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4FBA2" w14:textId="3C36276C" w:rsidR="0022036E" w:rsidRDefault="001F68EB" w:rsidP="001F68EB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val="uk-UA" w:eastAsia="ru-RU"/>
        </w:rPr>
      </w:pPr>
      <w:bookmarkStart w:id="0" w:name="_Hlk37689513"/>
      <w:bookmarkStart w:id="1" w:name="_Hlk84258333"/>
      <w:bookmarkStart w:id="2" w:name="_Hlk84258254"/>
      <w:r w:rsidRPr="001F68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val="uk-UA" w:eastAsia="ru-RU"/>
        </w:rPr>
        <w:t>КОМУНАЛЬНЕ ПІДПРИЄМСТВО ЕЛЕКТРОМЕРЕЖ ЗОВНІШНЬОГО ОСВІТЛЕННЯ «ЗАПОРІЖМІСЬКСВІТЛО»</w:t>
      </w:r>
    </w:p>
    <w:p w14:paraId="1D10DC49" w14:textId="13EEFF62" w:rsidR="001F68EB" w:rsidRDefault="001F68EB" w:rsidP="001F68EB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val="uk-UA" w:eastAsia="ru-RU"/>
        </w:rPr>
        <w:t xml:space="preserve">(КП </w:t>
      </w:r>
      <w:r w:rsidRPr="001F68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val="uk-UA" w:eastAsia="ru-RU"/>
        </w:rPr>
        <w:t>«ЗАПОРІЖМІСЬКСВІТЛО»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val="uk-UA" w:eastAsia="ru-RU"/>
        </w:rPr>
        <w:t>)</w:t>
      </w:r>
    </w:p>
    <w:p w14:paraId="04932C23" w14:textId="77777777" w:rsidR="001F68EB" w:rsidRDefault="001F68EB" w:rsidP="0022036E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8466BDD" w14:textId="77777777" w:rsidR="0022036E" w:rsidRPr="001E6C05" w:rsidRDefault="0022036E" w:rsidP="000830D3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0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  <w:r w:rsidRPr="001E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«ЗАТВЕРДЖЕНО»</w:t>
      </w:r>
    </w:p>
    <w:p w14:paraId="1574B6C6" w14:textId="640FDF40" w:rsidR="001E6C05" w:rsidRPr="001E6C05" w:rsidRDefault="0022036E" w:rsidP="000830D3">
      <w:pPr>
        <w:spacing w:after="0" w:line="240" w:lineRule="auto"/>
        <w:ind w:left="-1418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E6C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</w:t>
      </w:r>
      <w:r w:rsidR="000830D3" w:rsidRPr="001E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Протокол</w:t>
      </w:r>
      <w:r w:rsidR="00C73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ом</w:t>
      </w:r>
      <w:r w:rsidR="000830D3" w:rsidRPr="001E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367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уповноваженої особи</w:t>
      </w:r>
      <w:r w:rsidR="000830D3" w:rsidRPr="001E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14:paraId="00A4DA5A" w14:textId="2BFCCFE5" w:rsidR="0022036E" w:rsidRPr="001E6C05" w:rsidRDefault="001F68EB" w:rsidP="000830D3">
      <w:pPr>
        <w:spacing w:after="0" w:line="240" w:lineRule="auto"/>
        <w:ind w:left="-1418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КП </w:t>
      </w:r>
      <w:r w:rsidRPr="001F68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«ЗАПОРІЖМІСЬКСВІТЛО»</w:t>
      </w:r>
    </w:p>
    <w:bookmarkEnd w:id="0"/>
    <w:p w14:paraId="4F5952BC" w14:textId="63C5348E" w:rsidR="0022036E" w:rsidRPr="00A054C5" w:rsidRDefault="0022036E" w:rsidP="000830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C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</w:t>
      </w:r>
      <w:r w:rsidR="001F6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="004074C5" w:rsidRPr="00407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 w:rsidR="00796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4074C5" w:rsidRPr="00407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.2022 №</w:t>
      </w:r>
      <w:r w:rsidR="001F68EB" w:rsidRPr="001F6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1F6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/1-</w:t>
      </w:r>
      <w:r w:rsidR="001F68EB" w:rsidRPr="001F6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К-ВТ/М</w:t>
      </w:r>
    </w:p>
    <w:bookmarkEnd w:id="1"/>
    <w:p w14:paraId="30C7DE4D" w14:textId="77777777" w:rsidR="0022036E" w:rsidRPr="00043F7F" w:rsidRDefault="0022036E" w:rsidP="002203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43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                                                     </w:t>
      </w:r>
    </w:p>
    <w:bookmarkEnd w:id="2"/>
    <w:p w14:paraId="0C31C8E8" w14:textId="77777777" w:rsidR="0022036E" w:rsidRDefault="0022036E" w:rsidP="004657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3711FE9" w14:textId="77777777" w:rsidR="0022036E" w:rsidRDefault="0022036E" w:rsidP="004657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563B57C" w14:textId="77777777" w:rsidR="0022036E" w:rsidRDefault="0022036E" w:rsidP="004657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475D696" w14:textId="77777777" w:rsidR="0022036E" w:rsidRDefault="0022036E" w:rsidP="004657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2F20A46" w14:textId="77777777" w:rsidR="0022036E" w:rsidRDefault="0022036E" w:rsidP="004657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2FAE4BD6" w14:textId="77777777" w:rsidR="0022036E" w:rsidRDefault="0022036E" w:rsidP="004657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3E545DC" w14:textId="7A8EEE8C" w:rsidR="007F6F11" w:rsidRDefault="007F6F11" w:rsidP="007F6F1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</w:t>
      </w:r>
      <w:r w:rsidRPr="007F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ЗМІН, ЩО ВНОСИТЬСЯ ДО</w:t>
      </w:r>
    </w:p>
    <w:p w14:paraId="165EFEDB" w14:textId="5DB5B474" w:rsidR="00465790" w:rsidRPr="00043F7F" w:rsidRDefault="00465790" w:rsidP="0046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3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</w:t>
      </w:r>
      <w:r w:rsidR="00AE5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ТЕНДЕРНОЇ</w:t>
      </w:r>
      <w:r w:rsidRPr="00043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ДОКУМЕНТАЦІ</w:t>
      </w:r>
      <w:r w:rsidR="00AE5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Ї</w:t>
      </w:r>
    </w:p>
    <w:p w14:paraId="5563D8AC" w14:textId="70511534" w:rsidR="00465790" w:rsidRPr="00043F7F" w:rsidRDefault="00465790" w:rsidP="0046579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3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  <w:r w:rsidRPr="00043F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 процедурі</w:t>
      </w:r>
      <w:r w:rsidRPr="00043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ВІДКРИТІ ТОРГИ</w:t>
      </w:r>
      <w:r w:rsidR="00407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4074C5" w:rsidRPr="00407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 </w:t>
      </w:r>
    </w:p>
    <w:p w14:paraId="727C1267" w14:textId="632714BC" w:rsidR="00465790" w:rsidRPr="00043F7F" w:rsidRDefault="00465790" w:rsidP="0046579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3F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закупівлю </w:t>
      </w:r>
      <w:r w:rsidR="00851A4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ТОВАР</w:t>
      </w:r>
    </w:p>
    <w:p w14:paraId="2DDFBD25" w14:textId="77777777" w:rsidR="00851A4C" w:rsidRDefault="00851A4C" w:rsidP="0046579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CDAE40B" w14:textId="77777777" w:rsidR="00465790" w:rsidRPr="00043F7F" w:rsidRDefault="00465790" w:rsidP="0046579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3F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00104365" w14:textId="5BB4BD02" w:rsidR="00465790" w:rsidRDefault="001F68EB" w:rsidP="001F68E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1F68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Швидкоспоруджувальна</w:t>
      </w:r>
      <w:proofErr w:type="spellEnd"/>
      <w:r w:rsidRPr="001F68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захисна споруда модульного типу, код 44210000-5 за ДК 021:2015 «Конструкції та їх частини</w:t>
      </w:r>
    </w:p>
    <w:p w14:paraId="7B680416" w14:textId="77777777" w:rsidR="00851A4C" w:rsidRDefault="00851A4C" w:rsidP="0046579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071C36A" w14:textId="77777777" w:rsidR="00851A4C" w:rsidRPr="00043F7F" w:rsidRDefault="00851A4C" w:rsidP="0046579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263BCA" w14:textId="329AC732" w:rsidR="007F6F11" w:rsidRPr="007F6F11" w:rsidRDefault="007F6F11" w:rsidP="008416C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7F6F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Закупівля зареєстрована за і</w:t>
      </w:r>
    </w:p>
    <w:p w14:paraId="0AF61917" w14:textId="4A0A240F" w:rsidR="00465790" w:rsidRPr="007F6F11" w:rsidRDefault="007F6F11" w:rsidP="008416C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7F6F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ідентифікатором: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1F68EB" w:rsidRPr="001F68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UA-2022-11-21-003012-a</w:t>
      </w:r>
    </w:p>
    <w:p w14:paraId="1E2D3EF5" w14:textId="77777777" w:rsidR="00465790" w:rsidRPr="00043F7F" w:rsidRDefault="00465790" w:rsidP="0046579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C2CE916" w14:textId="1FE8E8DC" w:rsidR="0022036E" w:rsidRDefault="0022036E" w:rsidP="0046579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539F38C" w14:textId="62214CFF" w:rsidR="0022036E" w:rsidRDefault="0022036E" w:rsidP="0046579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293BDDC" w14:textId="0F859907" w:rsidR="0022036E" w:rsidRDefault="0022036E" w:rsidP="0046579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34C61E9" w14:textId="77777777" w:rsidR="0022036E" w:rsidRPr="00043F7F" w:rsidRDefault="0022036E" w:rsidP="0046579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5D0DBD9" w14:textId="687653E0" w:rsidR="0022036E" w:rsidRPr="00635EC3" w:rsidRDefault="00635EC3" w:rsidP="0022036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_Hlk84258270"/>
      <w:r w:rsidRPr="00635EC3">
        <w:rPr>
          <w:rFonts w:ascii="Times New Roman" w:eastAsia="Arial" w:hAnsi="Times New Roman" w:cs="Times New Roman"/>
          <w:bCs/>
          <w:sz w:val="24"/>
          <w:szCs w:val="24"/>
          <w:lang w:val="uk-UA" w:eastAsia="ar-SA"/>
        </w:rPr>
        <w:t>м.</w:t>
      </w:r>
      <w:r>
        <w:rPr>
          <w:rFonts w:ascii="Times New Roman" w:eastAsia="Arial" w:hAnsi="Times New Roman" w:cs="Times New Roman"/>
          <w:bCs/>
          <w:sz w:val="24"/>
          <w:szCs w:val="24"/>
          <w:lang w:val="uk-UA" w:eastAsia="ar-SA"/>
        </w:rPr>
        <w:t xml:space="preserve"> </w:t>
      </w:r>
      <w:r w:rsidRPr="00635EC3">
        <w:rPr>
          <w:rFonts w:ascii="Times New Roman" w:eastAsia="Arial" w:hAnsi="Times New Roman" w:cs="Times New Roman"/>
          <w:bCs/>
          <w:sz w:val="24"/>
          <w:szCs w:val="24"/>
          <w:lang w:val="uk-UA" w:eastAsia="ar-SA"/>
        </w:rPr>
        <w:t>Запоріжжя</w:t>
      </w:r>
      <w:r w:rsidR="000830D3" w:rsidRPr="00635EC3"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ar-SA"/>
        </w:rPr>
        <w:t xml:space="preserve"> - </w:t>
      </w:r>
      <w:r w:rsidR="0022036E" w:rsidRPr="00635E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="001813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22</w:t>
      </w:r>
      <w:r w:rsidR="0022036E" w:rsidRPr="00635E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</w:t>
      </w:r>
    </w:p>
    <w:bookmarkEnd w:id="3"/>
    <w:p w14:paraId="7B5C7712" w14:textId="77777777" w:rsidR="00465790" w:rsidRDefault="00465790" w:rsidP="0046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38637DD" w14:textId="77777777" w:rsidR="004074C5" w:rsidRDefault="004074C5" w:rsidP="0046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762AA6E" w14:textId="77777777" w:rsidR="00851A4C" w:rsidRDefault="00851A4C" w:rsidP="0046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30E72B" w14:textId="77777777" w:rsidR="00851A4C" w:rsidRDefault="00851A4C" w:rsidP="0046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215914" w14:textId="77777777" w:rsidR="00851A4C" w:rsidRDefault="00851A4C" w:rsidP="0046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6322DE" w14:textId="77777777" w:rsidR="00851A4C" w:rsidRDefault="00851A4C" w:rsidP="0046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3D66E1" w14:textId="77777777" w:rsidR="00851A4C" w:rsidRDefault="00851A4C" w:rsidP="0046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71280A" w14:textId="77777777" w:rsidR="00796A16" w:rsidRDefault="00796A16" w:rsidP="0046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C1A1014" w14:textId="77777777" w:rsidR="00796A16" w:rsidRDefault="00796A16" w:rsidP="0046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E7A044" w14:textId="77777777" w:rsidR="00796A16" w:rsidRDefault="00796A16" w:rsidP="0046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F19FD04" w14:textId="77777777" w:rsidR="004074C5" w:rsidRDefault="004074C5" w:rsidP="0046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CEAE37" w14:textId="77777777" w:rsidR="004074C5" w:rsidRDefault="004074C5" w:rsidP="0046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5B7390" w14:textId="407F830A" w:rsidR="007F6F11" w:rsidRDefault="001F68EB" w:rsidP="00427FE7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Викласти розділ 1 </w:t>
      </w:r>
      <w:r w:rsidR="00796A1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Додатка №1 до тендерної документації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 новій редакції</w:t>
      </w:r>
    </w:p>
    <w:p w14:paraId="38FBFA43" w14:textId="77777777" w:rsidR="00796A16" w:rsidRDefault="00796A16" w:rsidP="00796A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35041DF" w14:textId="77777777" w:rsidR="001F68EB" w:rsidRPr="008F4E70" w:rsidRDefault="001F68EB" w:rsidP="001F68EB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F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68FBF82D" w14:textId="77777777" w:rsidR="001F68EB" w:rsidRPr="000F51CB" w:rsidRDefault="001F68EB" w:rsidP="001F68EB">
      <w:pPr>
        <w:pStyle w:val="a4"/>
        <w:spacing w:before="240" w:after="0" w:line="240" w:lineRule="auto"/>
        <w:ind w:left="885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04"/>
        <w:gridCol w:w="7391"/>
      </w:tblGrid>
      <w:tr w:rsidR="001F68EB" w:rsidRPr="001B2794" w14:paraId="009D6BD8" w14:textId="77777777" w:rsidTr="00B67BA0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6CD368" w14:textId="77777777" w:rsidR="001F68EB" w:rsidRPr="00FA773F" w:rsidRDefault="001F68EB" w:rsidP="00B67BA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7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FA7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F6F653" w14:textId="77777777" w:rsidR="001F68EB" w:rsidRPr="00FA773F" w:rsidRDefault="001F68EB" w:rsidP="00B67BA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7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54BB2C" w14:textId="77777777" w:rsidR="001F68EB" w:rsidRPr="00FA773F" w:rsidRDefault="001F68EB" w:rsidP="00B67BA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A7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Документи та </w:t>
            </w:r>
            <w:r w:rsidRPr="00FA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інформація</w:t>
            </w:r>
            <w:r w:rsidRPr="00FA7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 які підтверджують відповідність Учасника кваліфікаційним критеріям**</w:t>
            </w:r>
          </w:p>
        </w:tc>
      </w:tr>
      <w:tr w:rsidR="001F68EB" w:rsidRPr="001B2794" w14:paraId="168475D9" w14:textId="77777777" w:rsidTr="00B67BA0">
        <w:trPr>
          <w:trHeight w:val="30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DD50" w14:textId="77777777" w:rsidR="001F68EB" w:rsidRDefault="001F68EB" w:rsidP="00B6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2779" w14:textId="77777777" w:rsidR="001F68EB" w:rsidRPr="00A3166A" w:rsidRDefault="001F68EB" w:rsidP="00B6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2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в учасника обладнання, матеріально-технічної бази та технологій</w:t>
            </w:r>
          </w:p>
        </w:tc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1107" w14:textId="77777777" w:rsidR="001F68EB" w:rsidRPr="00527758" w:rsidRDefault="001F68EB" w:rsidP="00B67BA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27758">
              <w:rPr>
                <w:rFonts w:ascii="Times New Roman" w:hAnsi="Times New Roman" w:cs="Times New Roman"/>
                <w:color w:val="000000"/>
                <w:lang w:val="uk-UA"/>
              </w:rPr>
              <w:t>Довідка у довільній формі про наявність обладнання, матеріально-технічної бази та технологій для здійснення постачання запропонованого товару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14:paraId="0EBA275B" w14:textId="77777777" w:rsidR="001F68EB" w:rsidRPr="00672897" w:rsidRDefault="001F68EB" w:rsidP="00B67BA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F68EB" w:rsidRPr="001B2794" w14:paraId="163FD0EE" w14:textId="77777777" w:rsidTr="00B67BA0">
        <w:trPr>
          <w:trHeight w:val="129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CA9D" w14:textId="77777777" w:rsidR="001F68EB" w:rsidRDefault="001F68EB" w:rsidP="00B6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DF7E" w14:textId="77777777" w:rsidR="001F68EB" w:rsidRPr="00415A61" w:rsidRDefault="001F68EB" w:rsidP="00B67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2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в учасника працівників відповідної кваліфікації, які мають необхідні знання та досвід</w:t>
            </w:r>
          </w:p>
        </w:tc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EBB7" w14:textId="77777777" w:rsidR="001F68EB" w:rsidRPr="00415A61" w:rsidRDefault="001F68EB" w:rsidP="00B67BA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27758">
              <w:rPr>
                <w:rFonts w:ascii="Times New Roman" w:hAnsi="Times New Roman" w:cs="Times New Roman"/>
                <w:color w:val="000000"/>
                <w:lang w:val="uk-UA"/>
              </w:rPr>
              <w:t>Довідка у довільній формі, що містить інформацію про наявність у учасника працівників відповідної кваліфікації, які мають необхідні знання та досвід, необхідні для виконання Договору про закупівлю.</w:t>
            </w:r>
          </w:p>
        </w:tc>
      </w:tr>
    </w:tbl>
    <w:p w14:paraId="293F0145" w14:textId="77777777" w:rsidR="001F68EB" w:rsidRDefault="001F68EB" w:rsidP="001F68E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ПРИМІТКА: </w:t>
      </w:r>
      <w:r w:rsidRPr="00A31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5E15A32" w14:textId="77777777" w:rsidR="00851A4C" w:rsidRDefault="00851A4C" w:rsidP="00851A4C">
      <w:pPr>
        <w:pStyle w:val="a4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14DFF71" w14:textId="65423136" w:rsidR="00851A4C" w:rsidRDefault="001F68EB" w:rsidP="00796A16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Викласти «Технічні вимогу» Додатку 2 до тендерної документації  викласти у новій редакції: </w:t>
      </w:r>
    </w:p>
    <w:p w14:paraId="4914002E" w14:textId="77777777" w:rsidR="001F68EB" w:rsidRDefault="001F68EB" w:rsidP="001F68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406" w:type="pct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42"/>
        <w:gridCol w:w="3959"/>
        <w:gridCol w:w="2400"/>
        <w:gridCol w:w="2086"/>
        <w:gridCol w:w="1368"/>
      </w:tblGrid>
      <w:tr w:rsidR="001F68EB" w:rsidRPr="00860A6A" w14:paraId="0065497A" w14:textId="77777777" w:rsidTr="00B67BA0">
        <w:tc>
          <w:tcPr>
            <w:tcW w:w="5000" w:type="pct"/>
            <w:gridSpan w:val="5"/>
            <w:shd w:val="clear" w:color="auto" w:fill="auto"/>
          </w:tcPr>
          <w:p w14:paraId="3766DE27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b/>
                <w:i/>
                <w:sz w:val="24"/>
                <w:szCs w:val="20"/>
                <w:lang w:eastAsia="ru-RU"/>
              </w:rPr>
            </w:pPr>
            <w:r w:rsidRPr="00860A6A">
              <w:rPr>
                <w:rFonts w:ascii="Times New Roman CYR" w:eastAsia="Times New Roman" w:hAnsi="Times New Roman CYR"/>
                <w:b/>
                <w:i/>
                <w:sz w:val="24"/>
                <w:szCs w:val="20"/>
                <w:lang w:eastAsia="ru-RU"/>
              </w:rPr>
              <w:t xml:space="preserve">1. </w:t>
            </w:r>
            <w:proofErr w:type="spellStart"/>
            <w:r w:rsidRPr="00860A6A">
              <w:rPr>
                <w:rFonts w:ascii="Times New Roman CYR" w:eastAsia="Times New Roman" w:hAnsi="Times New Roman CYR"/>
                <w:b/>
                <w:i/>
                <w:sz w:val="24"/>
                <w:szCs w:val="20"/>
                <w:lang w:eastAsia="ru-RU"/>
              </w:rPr>
              <w:t>Загальні</w:t>
            </w:r>
            <w:proofErr w:type="spellEnd"/>
            <w:r w:rsidRPr="00860A6A">
              <w:rPr>
                <w:rFonts w:ascii="Times New Roman CYR" w:eastAsia="Times New Roman" w:hAnsi="Times New Roman CYR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b/>
                <w:i/>
                <w:sz w:val="24"/>
                <w:szCs w:val="20"/>
                <w:lang w:eastAsia="ru-RU"/>
              </w:rPr>
              <w:t>положення</w:t>
            </w:r>
            <w:proofErr w:type="spellEnd"/>
          </w:p>
        </w:tc>
      </w:tr>
      <w:tr w:rsidR="001F68EB" w:rsidRPr="00860A6A" w14:paraId="1981E1A9" w14:textId="77777777" w:rsidTr="00B67BA0">
        <w:tc>
          <w:tcPr>
            <w:tcW w:w="5000" w:type="pct"/>
            <w:gridSpan w:val="5"/>
            <w:shd w:val="clear" w:color="auto" w:fill="auto"/>
          </w:tcPr>
          <w:p w14:paraId="48C06F7D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Швидкоспоруджувальна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захисна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споруда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модульного типу –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збірна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або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збірно-монолітна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залізобетонна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спеціальна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споруда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що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складається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із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окремих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взаємозв’язаних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частин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та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має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властивості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швидкоспоруджуваної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захисної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споруди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укриття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)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цивільного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захисту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що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зводиться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виготовляється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монтується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) за короткий час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із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спеціальних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конструкцій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виробів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модулів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),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вимоги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до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яких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встановлюються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будівельними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нормами</w:t>
            </w:r>
            <w:proofErr w:type="gram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, стандартами та правилами.</w:t>
            </w:r>
          </w:p>
        </w:tc>
      </w:tr>
      <w:tr w:rsidR="001F68EB" w:rsidRPr="00860A6A" w14:paraId="66FEA7EA" w14:textId="77777777" w:rsidTr="00B67BA0">
        <w:tc>
          <w:tcPr>
            <w:tcW w:w="5000" w:type="pct"/>
            <w:gridSpan w:val="5"/>
            <w:shd w:val="clear" w:color="auto" w:fill="auto"/>
          </w:tcPr>
          <w:p w14:paraId="26BACAB1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b/>
                <w:i/>
                <w:sz w:val="24"/>
                <w:szCs w:val="20"/>
                <w:lang w:eastAsia="ru-RU"/>
              </w:rPr>
            </w:pPr>
            <w:r w:rsidRPr="00860A6A">
              <w:rPr>
                <w:rFonts w:ascii="Times New Roman CYR" w:eastAsia="Times New Roman" w:hAnsi="Times New Roman CYR"/>
                <w:b/>
                <w:i/>
                <w:sz w:val="24"/>
                <w:szCs w:val="20"/>
                <w:lang w:eastAsia="ru-RU"/>
              </w:rPr>
              <w:t xml:space="preserve">2. </w:t>
            </w:r>
            <w:proofErr w:type="spellStart"/>
            <w:proofErr w:type="gramStart"/>
            <w:r w:rsidRPr="00860A6A">
              <w:rPr>
                <w:rFonts w:ascii="Times New Roman CYR" w:eastAsia="Times New Roman" w:hAnsi="Times New Roman CYR"/>
                <w:b/>
                <w:i/>
                <w:sz w:val="24"/>
                <w:szCs w:val="20"/>
                <w:lang w:eastAsia="ru-RU"/>
              </w:rPr>
              <w:t>Техн</w:t>
            </w:r>
            <w:proofErr w:type="gramEnd"/>
            <w:r w:rsidRPr="00860A6A">
              <w:rPr>
                <w:rFonts w:ascii="Times New Roman CYR" w:eastAsia="Times New Roman" w:hAnsi="Times New Roman CYR"/>
                <w:b/>
                <w:i/>
                <w:sz w:val="24"/>
                <w:szCs w:val="20"/>
                <w:lang w:eastAsia="ru-RU"/>
              </w:rPr>
              <w:t>ічні</w:t>
            </w:r>
            <w:proofErr w:type="spellEnd"/>
            <w:r w:rsidRPr="00860A6A">
              <w:rPr>
                <w:rFonts w:ascii="Times New Roman CYR" w:eastAsia="Times New Roman" w:hAnsi="Times New Roman CYR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b/>
                <w:i/>
                <w:sz w:val="24"/>
                <w:szCs w:val="20"/>
                <w:lang w:eastAsia="ru-RU"/>
              </w:rPr>
              <w:t>параметри</w:t>
            </w:r>
            <w:proofErr w:type="spellEnd"/>
          </w:p>
        </w:tc>
      </w:tr>
      <w:tr w:rsidR="001F68EB" w:rsidRPr="00860A6A" w14:paraId="11C6C969" w14:textId="77777777" w:rsidTr="00B67BA0">
        <w:tc>
          <w:tcPr>
            <w:tcW w:w="5000" w:type="pct"/>
            <w:gridSpan w:val="5"/>
            <w:shd w:val="clear" w:color="auto" w:fill="auto"/>
          </w:tcPr>
          <w:p w14:paraId="527C9E03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Габаритні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розміри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модулю –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менше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ШхДхВ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) 2400х4600х2450мм, </w:t>
            </w:r>
            <w:proofErr w:type="gram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б</w:t>
            </w:r>
            <w:proofErr w:type="gram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ільше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ШхДхВ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) 2500х4800х2650мм.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Загальна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площа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–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менше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11 м</w:t>
            </w:r>
            <w:proofErr w:type="gram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</w:t>
            </w:r>
            <w:proofErr w:type="gram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Висота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стелі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в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найнижчому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місці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менше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1900мм.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Дверний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отв</w:t>
            </w:r>
            <w:proofErr w:type="gram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ір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менше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ШхВ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) 900х2000мм.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Габаритні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розміри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групи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модулів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б</w:t>
            </w:r>
            <w:proofErr w:type="gram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ільше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8000х8000мм.</w:t>
            </w:r>
          </w:p>
        </w:tc>
      </w:tr>
      <w:tr w:rsidR="001F68EB" w:rsidRPr="00860A6A" w14:paraId="5D06D6F0" w14:textId="77777777" w:rsidTr="00B67BA0">
        <w:tc>
          <w:tcPr>
            <w:tcW w:w="5000" w:type="pct"/>
            <w:gridSpan w:val="5"/>
            <w:shd w:val="clear" w:color="auto" w:fill="auto"/>
          </w:tcPr>
          <w:p w14:paraId="12297F57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Габаритні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розміри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тамбуру –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менше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ШхДхВ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) 2400х1400х2550мм, </w:t>
            </w:r>
            <w:proofErr w:type="gram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б</w:t>
            </w:r>
            <w:proofErr w:type="gram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ільше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ШхДхВ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) 2500х1600х2750мм.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Висота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стелі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в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найнижчому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місці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менше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1900мм.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Дверний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отв</w:t>
            </w:r>
            <w:proofErr w:type="gram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ір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менше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ШхВ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) 1200х2000мм.</w:t>
            </w:r>
          </w:p>
        </w:tc>
      </w:tr>
      <w:tr w:rsidR="001F68EB" w:rsidRPr="00860A6A" w14:paraId="7EC687B3" w14:textId="77777777" w:rsidTr="00B67BA0">
        <w:tc>
          <w:tcPr>
            <w:tcW w:w="5000" w:type="pct"/>
            <w:gridSpan w:val="5"/>
            <w:shd w:val="clear" w:color="auto" w:fill="auto"/>
          </w:tcPr>
          <w:p w14:paraId="6A70A714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Модуль </w:t>
            </w:r>
            <w:proofErr w:type="gram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повинен</w:t>
            </w:r>
            <w:proofErr w:type="gram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бути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повністю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вироблений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із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залізобетону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та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передбачати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окреме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розташування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. </w:t>
            </w:r>
            <w:proofErr w:type="gram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Модуль повинен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мати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щонайменше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один тамбур на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вході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/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виході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Місткість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одного модулю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менше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14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осіб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Місткість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групи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модулів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-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від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28 до 50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осіб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. Тамбур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рахується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в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площу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модулю при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розрахунку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місткості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Клас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бетону за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міцністю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нижче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С12/С15 (В15).</w:t>
            </w:r>
            <w:proofErr w:type="gram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Щ</w:t>
            </w:r>
            <w:proofErr w:type="gram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ільність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бетону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нижче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2000 кг/м3.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Армування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арматурою кл</w:t>
            </w:r>
            <w:proofErr w:type="gram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.А</w:t>
            </w:r>
            <w:proofErr w:type="gram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400С (А-ІІІ), А500С (А-ІІІ), В500.</w:t>
            </w:r>
            <w:r w:rsidRPr="00860A6A"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Споруда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повинна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lastRenderedPageBreak/>
              <w:t>передбачати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заглиблення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в грунт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менше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1,5м. </w:t>
            </w:r>
            <w:proofErr w:type="spellStart"/>
            <w:proofErr w:type="gram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З</w:t>
            </w:r>
            <w:proofErr w:type="gram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’єднання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частин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модулю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повинні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бути з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гідроізоляцією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.</w:t>
            </w:r>
          </w:p>
        </w:tc>
      </w:tr>
      <w:tr w:rsidR="001F68EB" w:rsidRPr="00860A6A" w14:paraId="33930FD3" w14:textId="77777777" w:rsidTr="00B67BA0">
        <w:tc>
          <w:tcPr>
            <w:tcW w:w="5000" w:type="pct"/>
            <w:gridSpan w:val="5"/>
            <w:shd w:val="clear" w:color="auto" w:fill="auto"/>
          </w:tcPr>
          <w:p w14:paraId="2150CB46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lastRenderedPageBreak/>
              <w:t>Ст</w:t>
            </w:r>
            <w:proofErr w:type="gram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іни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–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залізобетон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товщиною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менше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100мм.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Оштукатурювання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та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облицювання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керамічною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плиткою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дозволяється</w:t>
            </w:r>
            <w:proofErr w:type="spellEnd"/>
            <w:proofErr w:type="gram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.</w:t>
            </w:r>
          </w:p>
        </w:tc>
      </w:tr>
      <w:tr w:rsidR="001F68EB" w:rsidRPr="00860A6A" w14:paraId="56956774" w14:textId="77777777" w:rsidTr="00B67BA0">
        <w:tc>
          <w:tcPr>
            <w:tcW w:w="5000" w:type="pct"/>
            <w:gridSpan w:val="5"/>
            <w:shd w:val="clear" w:color="auto" w:fill="auto"/>
          </w:tcPr>
          <w:p w14:paraId="2BD2F1DD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Покрівля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–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арковий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дах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із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залізобетону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товщиною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менше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100мм з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гідроізоляцією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ззовні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.</w:t>
            </w:r>
          </w:p>
        </w:tc>
      </w:tr>
      <w:tr w:rsidR="001F68EB" w:rsidRPr="00860A6A" w14:paraId="1276E64D" w14:textId="77777777" w:rsidTr="00B67BA0">
        <w:tc>
          <w:tcPr>
            <w:tcW w:w="5000" w:type="pct"/>
            <w:gridSpan w:val="5"/>
            <w:shd w:val="clear" w:color="auto" w:fill="auto"/>
          </w:tcPr>
          <w:p w14:paraId="3CAEA183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Пол –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залізобетон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товщиною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менше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100мм.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Оштукатурювання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та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облицювання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керамічною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плиткою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дозволяється</w:t>
            </w:r>
            <w:proofErr w:type="spellEnd"/>
            <w:proofErr w:type="gramEnd"/>
          </w:p>
        </w:tc>
      </w:tr>
      <w:tr w:rsidR="001F68EB" w:rsidRPr="00860A6A" w14:paraId="6C28B7B3" w14:textId="77777777" w:rsidTr="00B67BA0">
        <w:tc>
          <w:tcPr>
            <w:tcW w:w="5000" w:type="pct"/>
            <w:gridSpan w:val="5"/>
            <w:shd w:val="clear" w:color="auto" w:fill="auto"/>
          </w:tcPr>
          <w:p w14:paraId="766DC4ED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Вікна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–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передбачені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відсутні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.</w:t>
            </w:r>
          </w:p>
        </w:tc>
      </w:tr>
      <w:tr w:rsidR="001F68EB" w:rsidRPr="00860A6A" w14:paraId="6220AB26" w14:textId="77777777" w:rsidTr="00B67BA0">
        <w:tc>
          <w:tcPr>
            <w:tcW w:w="5000" w:type="pct"/>
            <w:gridSpan w:val="5"/>
            <w:shd w:val="clear" w:color="auto" w:fill="auto"/>
          </w:tcPr>
          <w:p w14:paraId="711C34C0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Двері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- 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встановлюються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, без дверей.</w:t>
            </w:r>
          </w:p>
        </w:tc>
      </w:tr>
      <w:tr w:rsidR="001F68EB" w:rsidRPr="00860A6A" w14:paraId="74689F92" w14:textId="77777777" w:rsidTr="00B67BA0">
        <w:tc>
          <w:tcPr>
            <w:tcW w:w="5000" w:type="pct"/>
            <w:gridSpan w:val="5"/>
            <w:shd w:val="clear" w:color="auto" w:fill="auto"/>
          </w:tcPr>
          <w:p w14:paraId="1A52C552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Вентиляція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-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виріб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повинен </w:t>
            </w:r>
            <w:proofErr w:type="spellStart"/>
            <w:proofErr w:type="gram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мати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не</w:t>
            </w:r>
            <w:proofErr w:type="gram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менше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двох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вентиляційних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отворів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для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встановлення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вентиляційного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обладнання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(у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разі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необхідності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)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розміром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менше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100мм в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діаметрі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або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за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найменшою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шириною).</w:t>
            </w:r>
          </w:p>
        </w:tc>
      </w:tr>
      <w:tr w:rsidR="001F68EB" w:rsidRPr="00860A6A" w14:paraId="673A0115" w14:textId="77777777" w:rsidTr="00B67BA0">
        <w:tc>
          <w:tcPr>
            <w:tcW w:w="5000" w:type="pct"/>
            <w:gridSpan w:val="5"/>
            <w:shd w:val="clear" w:color="auto" w:fill="auto"/>
          </w:tcPr>
          <w:p w14:paraId="6CBE9A80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Електропроводка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–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передбачається</w:t>
            </w:r>
            <w:proofErr w:type="spellEnd"/>
          </w:p>
        </w:tc>
      </w:tr>
      <w:tr w:rsidR="001F68EB" w:rsidRPr="00860A6A" w14:paraId="6ED97036" w14:textId="77777777" w:rsidTr="00B67BA0">
        <w:tc>
          <w:tcPr>
            <w:tcW w:w="5000" w:type="pct"/>
            <w:gridSpan w:val="5"/>
            <w:shd w:val="clear" w:color="auto" w:fill="auto"/>
          </w:tcPr>
          <w:p w14:paraId="374861B7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Освітлення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–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автономні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акумулятор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або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батарейки) </w:t>
            </w:r>
            <w:proofErr w:type="spellStart"/>
            <w:proofErr w:type="gram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св</w:t>
            </w:r>
            <w:proofErr w:type="gram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ітлодіодні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накладні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світильники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менше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двох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одиниць</w:t>
            </w:r>
            <w:proofErr w:type="spellEnd"/>
          </w:p>
        </w:tc>
      </w:tr>
      <w:tr w:rsidR="001F68EB" w:rsidRPr="00860A6A" w14:paraId="309AB837" w14:textId="77777777" w:rsidTr="00B67BA0">
        <w:tc>
          <w:tcPr>
            <w:tcW w:w="5000" w:type="pct"/>
            <w:gridSpan w:val="5"/>
            <w:shd w:val="clear" w:color="auto" w:fill="auto"/>
          </w:tcPr>
          <w:p w14:paraId="26B2B371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Додаткова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комплектація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- 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дерев’яні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або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залізно-дерев’яні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лавки для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сидіння</w:t>
            </w:r>
            <w:proofErr w:type="spellEnd"/>
          </w:p>
        </w:tc>
      </w:tr>
      <w:tr w:rsidR="001F68EB" w:rsidRPr="00860A6A" w14:paraId="3B0E6571" w14:textId="77777777" w:rsidTr="00B67BA0">
        <w:trPr>
          <w:trHeight w:val="78"/>
        </w:trPr>
        <w:tc>
          <w:tcPr>
            <w:tcW w:w="5000" w:type="pct"/>
            <w:gridSpan w:val="5"/>
            <w:shd w:val="clear" w:color="auto" w:fill="auto"/>
          </w:tcPr>
          <w:p w14:paraId="3A99D85E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b/>
                <w:i/>
                <w:sz w:val="24"/>
                <w:szCs w:val="20"/>
                <w:lang w:eastAsia="ru-RU"/>
              </w:rPr>
            </w:pPr>
            <w:r w:rsidRPr="00860A6A">
              <w:rPr>
                <w:rFonts w:ascii="Times New Roman CYR" w:eastAsia="Times New Roman" w:hAnsi="Times New Roman CYR"/>
                <w:b/>
                <w:i/>
                <w:sz w:val="24"/>
                <w:szCs w:val="20"/>
                <w:lang w:eastAsia="ru-RU"/>
              </w:rPr>
              <w:t xml:space="preserve"> 3. </w:t>
            </w:r>
            <w:proofErr w:type="spellStart"/>
            <w:r w:rsidRPr="00860A6A">
              <w:rPr>
                <w:rFonts w:ascii="Times New Roman CYR" w:eastAsia="Times New Roman" w:hAnsi="Times New Roman CYR"/>
                <w:b/>
                <w:i/>
                <w:sz w:val="24"/>
                <w:szCs w:val="20"/>
                <w:lang w:eastAsia="ru-RU"/>
              </w:rPr>
              <w:t>Організаційні</w:t>
            </w:r>
            <w:proofErr w:type="spellEnd"/>
            <w:r w:rsidRPr="00860A6A">
              <w:rPr>
                <w:rFonts w:ascii="Times New Roman CYR" w:eastAsia="Times New Roman" w:hAnsi="Times New Roman CYR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b/>
                <w:i/>
                <w:sz w:val="24"/>
                <w:szCs w:val="20"/>
                <w:lang w:eastAsia="ru-RU"/>
              </w:rPr>
              <w:t>положення</w:t>
            </w:r>
            <w:proofErr w:type="spellEnd"/>
          </w:p>
        </w:tc>
      </w:tr>
      <w:tr w:rsidR="001F68EB" w:rsidRPr="00860A6A" w14:paraId="3852EB3D" w14:textId="77777777" w:rsidTr="00B67BA0">
        <w:trPr>
          <w:trHeight w:val="78"/>
        </w:trPr>
        <w:tc>
          <w:tcPr>
            <w:tcW w:w="5000" w:type="pct"/>
            <w:gridSpan w:val="5"/>
            <w:shd w:val="clear" w:color="auto" w:fill="auto"/>
          </w:tcPr>
          <w:p w14:paraId="32566AFB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3.1.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Модульні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залізобетонні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захисні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споруди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повинні</w:t>
            </w:r>
            <w:proofErr w:type="spellEnd"/>
            <w:r w:rsidRPr="00860A6A">
              <w:rPr>
                <w:rFonts w:ascii="Times New Roman CYR" w:eastAsia="Times New Roman" w:hAnsi="Times New Roman CYR"/>
                <w:bCs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бути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новими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,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раніше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2020 року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випуску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такими</w:t>
            </w:r>
            <w:proofErr w:type="gram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що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не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були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в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експлуатації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.</w:t>
            </w:r>
          </w:p>
        </w:tc>
      </w:tr>
      <w:tr w:rsidR="001F68EB" w:rsidRPr="00860A6A" w14:paraId="77B164B3" w14:textId="77777777" w:rsidTr="00B67BA0">
        <w:trPr>
          <w:trHeight w:val="78"/>
        </w:trPr>
        <w:tc>
          <w:tcPr>
            <w:tcW w:w="5000" w:type="pct"/>
            <w:gridSpan w:val="5"/>
            <w:shd w:val="clear" w:color="auto" w:fill="auto"/>
          </w:tcPr>
          <w:p w14:paraId="601744A5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3.2. Поставка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модульних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залізобетонних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захисних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споруд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повинна</w:t>
            </w:r>
            <w:proofErr w:type="gram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бути у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комплектації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фірми-виробника</w:t>
            </w:r>
            <w:proofErr w:type="spellEnd"/>
            <w:r w:rsidRPr="00860A6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.</w:t>
            </w:r>
          </w:p>
        </w:tc>
      </w:tr>
      <w:tr w:rsidR="001F68EB" w:rsidRPr="00860A6A" w14:paraId="6E683AB3" w14:textId="77777777" w:rsidTr="00B67BA0">
        <w:trPr>
          <w:trHeight w:val="78"/>
        </w:trPr>
        <w:tc>
          <w:tcPr>
            <w:tcW w:w="5000" w:type="pct"/>
            <w:gridSpan w:val="5"/>
            <w:shd w:val="clear" w:color="auto" w:fill="auto"/>
          </w:tcPr>
          <w:p w14:paraId="6B712368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</w:pPr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3.3. </w:t>
            </w:r>
            <w:proofErr w:type="spellStart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Гарантійний</w:t>
            </w:r>
            <w:proofErr w:type="spellEnd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термін</w:t>
            </w:r>
            <w:proofErr w:type="spellEnd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експлуатації</w:t>
            </w:r>
            <w:proofErr w:type="spellEnd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– не </w:t>
            </w:r>
            <w:proofErr w:type="spellStart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менше</w:t>
            </w:r>
            <w:proofErr w:type="spellEnd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36 </w:t>
            </w:r>
            <w:proofErr w:type="spellStart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місяці</w:t>
            </w:r>
            <w:proofErr w:type="gramStart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в</w:t>
            </w:r>
            <w:proofErr w:type="spellEnd"/>
            <w:proofErr w:type="gramEnd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.</w:t>
            </w:r>
          </w:p>
        </w:tc>
      </w:tr>
      <w:tr w:rsidR="001F68EB" w:rsidRPr="00860A6A" w14:paraId="4778FD5B" w14:textId="77777777" w:rsidTr="00B67BA0">
        <w:trPr>
          <w:trHeight w:val="78"/>
        </w:trPr>
        <w:tc>
          <w:tcPr>
            <w:tcW w:w="5000" w:type="pct"/>
            <w:gridSpan w:val="5"/>
            <w:shd w:val="clear" w:color="auto" w:fill="auto"/>
          </w:tcPr>
          <w:p w14:paraId="2FA0D0DA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</w:pPr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3.4. </w:t>
            </w:r>
            <w:proofErr w:type="spellStart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Постачальник</w:t>
            </w:r>
            <w:proofErr w:type="spellEnd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забезпечує</w:t>
            </w:r>
            <w:proofErr w:type="spellEnd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виготовлення</w:t>
            </w:r>
            <w:proofErr w:type="spellEnd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, поставку та монтаж </w:t>
            </w:r>
            <w:proofErr w:type="spellStart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модульних</w:t>
            </w:r>
            <w:proofErr w:type="spellEnd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залізобетонних</w:t>
            </w:r>
            <w:proofErr w:type="spellEnd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захисних</w:t>
            </w:r>
            <w:proofErr w:type="spellEnd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споруд</w:t>
            </w:r>
            <w:proofErr w:type="spellEnd"/>
          </w:p>
        </w:tc>
      </w:tr>
      <w:tr w:rsidR="001F68EB" w:rsidRPr="00860A6A" w14:paraId="183A007E" w14:textId="77777777" w:rsidTr="00B67BA0">
        <w:trPr>
          <w:trHeight w:val="78"/>
        </w:trPr>
        <w:tc>
          <w:tcPr>
            <w:tcW w:w="5000" w:type="pct"/>
            <w:gridSpan w:val="5"/>
            <w:shd w:val="clear" w:color="auto" w:fill="auto"/>
          </w:tcPr>
          <w:p w14:paraId="079C74D0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</w:pPr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3.5. </w:t>
            </w:r>
            <w:proofErr w:type="spellStart"/>
            <w:proofErr w:type="gram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Модульні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залізобетонні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захисні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споруди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повинні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мати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сертифікат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відповідності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сертифікат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якості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на бетон,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сертифікат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якості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на арматуру,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розрахунок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міцності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конструкції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модульної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споруди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та /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або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протокол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випробування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конструкції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Також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необхідно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надати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патент на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корисну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модель,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виданий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згідно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з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вимогами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Закону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України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«Про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охорону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прав на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винаходи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і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корисні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моделі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» та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зареєстрований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Державному</w:t>
            </w:r>
            <w:proofErr w:type="gram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реє</w:t>
            </w:r>
            <w:proofErr w:type="gram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стр</w:t>
            </w:r>
            <w:proofErr w:type="gram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і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України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корисних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моделей на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конструкцію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, яка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пропонується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Учасником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Документи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надаються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в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складі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тендерної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пропозиції</w:t>
            </w:r>
            <w:proofErr w:type="spellEnd"/>
            <w:r w:rsidRPr="00647284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.</w:t>
            </w:r>
          </w:p>
        </w:tc>
      </w:tr>
      <w:tr w:rsidR="001F68EB" w:rsidRPr="00860A6A" w14:paraId="2ACA73E7" w14:textId="77777777" w:rsidTr="00B67BA0">
        <w:trPr>
          <w:trHeight w:val="78"/>
        </w:trPr>
        <w:tc>
          <w:tcPr>
            <w:tcW w:w="5000" w:type="pct"/>
            <w:gridSpan w:val="5"/>
            <w:shd w:val="clear" w:color="auto" w:fill="auto"/>
          </w:tcPr>
          <w:p w14:paraId="0431ACB5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</w:pPr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3.6. </w:t>
            </w:r>
            <w:proofErr w:type="spellStart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Ескізний</w:t>
            </w:r>
            <w:proofErr w:type="spellEnd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план модуля та тамбуру</w:t>
            </w:r>
          </w:p>
          <w:p w14:paraId="00BB4172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</w:pPr>
            <w:r w:rsidRPr="00860A6A">
              <w:rPr>
                <w:rFonts w:ascii="Times New Roman CYR" w:eastAsia="Times New Roman" w:hAnsi="Times New Roman CYR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 wp14:anchorId="60C4AD77" wp14:editId="743F99F9">
                  <wp:extent cx="6123940" cy="408559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940" cy="408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8EB" w:rsidRPr="00860A6A" w14:paraId="628345F1" w14:textId="77777777" w:rsidTr="00B67BA0">
        <w:trPr>
          <w:trHeight w:val="78"/>
        </w:trPr>
        <w:tc>
          <w:tcPr>
            <w:tcW w:w="5000" w:type="pct"/>
            <w:gridSpan w:val="5"/>
            <w:shd w:val="clear" w:color="auto" w:fill="auto"/>
          </w:tcPr>
          <w:p w14:paraId="33CD3551" w14:textId="77777777" w:rsidR="001F68EB" w:rsidRPr="00860A6A" w:rsidRDefault="001F68EB" w:rsidP="00B67BA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</w:pPr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3.7. </w:t>
            </w:r>
            <w:proofErr w:type="spellStart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Дислокація</w:t>
            </w:r>
            <w:proofErr w:type="spellEnd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розміщення</w:t>
            </w:r>
            <w:proofErr w:type="spellEnd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швидкоспоруджувальних</w:t>
            </w:r>
            <w:proofErr w:type="spellEnd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захисних</w:t>
            </w:r>
            <w:proofErr w:type="spellEnd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споруд</w:t>
            </w:r>
            <w:proofErr w:type="spellEnd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>модульного</w:t>
            </w:r>
            <w:proofErr w:type="gramEnd"/>
            <w:r w:rsidRPr="00860A6A">
              <w:rPr>
                <w:rFonts w:ascii="Times New Roman CYR" w:eastAsia="Times New Roman" w:hAnsi="Times New Roman CYR"/>
                <w:color w:val="000000"/>
                <w:sz w:val="24"/>
                <w:szCs w:val="20"/>
                <w:lang w:eastAsia="ru-RU"/>
              </w:rPr>
              <w:t xml:space="preserve"> типу </w:t>
            </w:r>
          </w:p>
        </w:tc>
      </w:tr>
      <w:tr w:rsidR="001F68EB" w:rsidRPr="00860A6A" w14:paraId="41AEB867" w14:textId="77777777" w:rsidTr="00B67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2B1E" w14:textId="77777777" w:rsidR="001F68EB" w:rsidRPr="00860A6A" w:rsidRDefault="001F68EB" w:rsidP="00B67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з/</w:t>
            </w:r>
            <w:proofErr w:type="gramStart"/>
            <w:r w:rsidRPr="00860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0A19" w14:textId="77777777" w:rsidR="001F68EB" w:rsidRPr="00860A6A" w:rsidRDefault="001F68EB" w:rsidP="00B67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0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60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1FA5" w14:textId="77777777" w:rsidR="001F68EB" w:rsidRPr="00860A6A" w:rsidRDefault="001F68EB" w:rsidP="00B67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 w:rsidRPr="00860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60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60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апоріжжя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F07C" w14:textId="77777777" w:rsidR="001F68EB" w:rsidRPr="00860A6A" w:rsidRDefault="001F68EB" w:rsidP="00B67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7BF8" w14:textId="77777777" w:rsidR="001F68EB" w:rsidRPr="00860A6A" w:rsidRDefault="001F68EB" w:rsidP="00B67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0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60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од.</w:t>
            </w:r>
          </w:p>
        </w:tc>
      </w:tr>
      <w:tr w:rsidR="001F68EB" w:rsidRPr="00860A6A" w14:paraId="78A0E6C0" w14:textId="77777777" w:rsidTr="00B67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230E" w14:textId="77777777" w:rsidR="001F68EB" w:rsidRPr="00860A6A" w:rsidRDefault="001F68EB" w:rsidP="00B67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0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AF8B" w14:textId="77777777" w:rsidR="001F68EB" w:rsidRPr="00860A6A" w:rsidRDefault="001F68EB" w:rsidP="00B67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0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 «</w:t>
            </w:r>
            <w:proofErr w:type="spellStart"/>
            <w:r w:rsidRPr="00860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Запоріжміськсвітло</w:t>
            </w:r>
            <w:proofErr w:type="spellEnd"/>
            <w:r w:rsidRPr="00860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5112" w14:textId="77777777" w:rsidR="001F68EB" w:rsidRPr="00860A6A" w:rsidRDefault="001F68EB" w:rsidP="00B67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0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Вознесенівський</w:t>
            </w:r>
            <w:proofErr w:type="spellEnd"/>
            <w:r w:rsidRPr="00860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F6D5" w14:textId="77777777" w:rsidR="001F68EB" w:rsidRPr="00860A6A" w:rsidRDefault="001F68EB" w:rsidP="00B67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0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0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івденне</w:t>
            </w:r>
            <w:proofErr w:type="spellEnd"/>
            <w:r w:rsidRPr="00860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шосе</w:t>
            </w:r>
            <w:proofErr w:type="spellEnd"/>
            <w:r w:rsidRPr="00860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144E" w14:textId="77777777" w:rsidR="001F68EB" w:rsidRPr="00860A6A" w:rsidRDefault="001F68EB" w:rsidP="00B67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0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68EB" w:rsidRPr="00860A6A" w14:paraId="17422CFD" w14:textId="77777777" w:rsidTr="00B67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FC13B9A" w14:textId="77777777" w:rsidR="001F68EB" w:rsidRPr="00860A6A" w:rsidRDefault="001F68EB" w:rsidP="00B67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3185358" w14:textId="77777777" w:rsidR="001F68EB" w:rsidRPr="00860A6A" w:rsidRDefault="001F68EB" w:rsidP="00B67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A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218792BD" w14:textId="77777777" w:rsidR="001F68EB" w:rsidRPr="001F68EB" w:rsidRDefault="001F68EB" w:rsidP="001F68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8F6477F" w14:textId="77777777" w:rsidR="00796A16" w:rsidRDefault="00796A16" w:rsidP="00796A16">
      <w:pPr>
        <w:pStyle w:val="a4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86B35BF" w14:textId="77777777" w:rsidR="00F936DF" w:rsidRDefault="00F936DF" w:rsidP="00851A4C">
      <w:pPr>
        <w:pStyle w:val="a4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4" w:name="_GoBack"/>
      <w:bookmarkEnd w:id="4"/>
    </w:p>
    <w:p w14:paraId="13F98EB2" w14:textId="77777777" w:rsidR="00F936DF" w:rsidRDefault="00F936DF" w:rsidP="00851A4C">
      <w:pPr>
        <w:pStyle w:val="a4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7E3FFE1" w14:textId="77777777" w:rsidR="00F936DF" w:rsidRDefault="00F936DF" w:rsidP="00851A4C">
      <w:pPr>
        <w:pStyle w:val="a4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0DC43F0" w14:textId="77777777" w:rsidR="00F936DF" w:rsidRDefault="00F936DF" w:rsidP="00851A4C">
      <w:pPr>
        <w:pStyle w:val="a4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F936DF" w:rsidSect="004074C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448"/>
    <w:multiLevelType w:val="hybridMultilevel"/>
    <w:tmpl w:val="9444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0C73"/>
    <w:multiLevelType w:val="hybridMultilevel"/>
    <w:tmpl w:val="1B28541C"/>
    <w:lvl w:ilvl="0" w:tplc="C3FC0F3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F22AB"/>
    <w:multiLevelType w:val="hybridMultilevel"/>
    <w:tmpl w:val="4602378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32EF0"/>
    <w:multiLevelType w:val="hybridMultilevel"/>
    <w:tmpl w:val="B91C161A"/>
    <w:lvl w:ilvl="0" w:tplc="7CC2A96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67480"/>
    <w:multiLevelType w:val="hybridMultilevel"/>
    <w:tmpl w:val="C90EC25C"/>
    <w:lvl w:ilvl="0" w:tplc="9FAC250C">
      <w:start w:val="1"/>
      <w:numFmt w:val="decimal"/>
      <w:lvlText w:val="%1)"/>
      <w:lvlJc w:val="left"/>
      <w:pPr>
        <w:ind w:left="9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237755CD"/>
    <w:multiLevelType w:val="hybridMultilevel"/>
    <w:tmpl w:val="CE8C598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2697214A"/>
    <w:multiLevelType w:val="hybridMultilevel"/>
    <w:tmpl w:val="F9E6A1A8"/>
    <w:lvl w:ilvl="0" w:tplc="491ACE5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F6DC2"/>
    <w:multiLevelType w:val="hybridMultilevel"/>
    <w:tmpl w:val="12DA7D9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D16F7E"/>
    <w:multiLevelType w:val="hybridMultilevel"/>
    <w:tmpl w:val="FBBE5F3E"/>
    <w:lvl w:ilvl="0" w:tplc="B27243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B1964"/>
    <w:multiLevelType w:val="hybridMultilevel"/>
    <w:tmpl w:val="DAAEB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57767"/>
    <w:multiLevelType w:val="multilevel"/>
    <w:tmpl w:val="1342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16F14"/>
    <w:multiLevelType w:val="hybridMultilevel"/>
    <w:tmpl w:val="33EC5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BE51F7F"/>
    <w:multiLevelType w:val="hybridMultilevel"/>
    <w:tmpl w:val="1B583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07C2A8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8455A"/>
    <w:multiLevelType w:val="hybridMultilevel"/>
    <w:tmpl w:val="BDF4AC6A"/>
    <w:lvl w:ilvl="0" w:tplc="04190011">
      <w:start w:val="1"/>
      <w:numFmt w:val="decimal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1">
    <w:nsid w:val="641D65A7"/>
    <w:multiLevelType w:val="multilevel"/>
    <w:tmpl w:val="F5149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120222"/>
    <w:multiLevelType w:val="hybridMultilevel"/>
    <w:tmpl w:val="DCD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964B3"/>
    <w:multiLevelType w:val="hybridMultilevel"/>
    <w:tmpl w:val="C21AF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575D0"/>
    <w:multiLevelType w:val="hybridMultilevel"/>
    <w:tmpl w:val="96908A2A"/>
    <w:lvl w:ilvl="0" w:tplc="D4508F28">
      <w:start w:val="1"/>
      <w:numFmt w:val="decimal"/>
      <w:lvlText w:val="%1)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F56E5"/>
    <w:multiLevelType w:val="hybridMultilevel"/>
    <w:tmpl w:val="B9FEB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34351"/>
    <w:multiLevelType w:val="hybridMultilevel"/>
    <w:tmpl w:val="BD8C57DC"/>
    <w:lvl w:ilvl="0" w:tplc="B27243FE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0292D56"/>
    <w:multiLevelType w:val="hybridMultilevel"/>
    <w:tmpl w:val="D41E358E"/>
    <w:lvl w:ilvl="0" w:tplc="D270942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F02E4"/>
    <w:multiLevelType w:val="multilevel"/>
    <w:tmpl w:val="7B2E1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6265226"/>
    <w:multiLevelType w:val="multilevel"/>
    <w:tmpl w:val="E3BC3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D6246E"/>
    <w:multiLevelType w:val="hybridMultilevel"/>
    <w:tmpl w:val="1B38A802"/>
    <w:lvl w:ilvl="0" w:tplc="CBDE92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36086"/>
    <w:multiLevelType w:val="hybridMultilevel"/>
    <w:tmpl w:val="CFA22FB8"/>
    <w:lvl w:ilvl="0" w:tplc="69AE8E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9"/>
  </w:num>
  <w:num w:numId="4">
    <w:abstractNumId w:val="19"/>
  </w:num>
  <w:num w:numId="5">
    <w:abstractNumId w:val="24"/>
  </w:num>
  <w:num w:numId="6">
    <w:abstractNumId w:val="3"/>
  </w:num>
  <w:num w:numId="7">
    <w:abstractNumId w:val="30"/>
  </w:num>
  <w:num w:numId="8">
    <w:abstractNumId w:val="2"/>
  </w:num>
  <w:num w:numId="9">
    <w:abstractNumId w:val="9"/>
  </w:num>
  <w:num w:numId="10">
    <w:abstractNumId w:val="14"/>
  </w:num>
  <w:num w:numId="11">
    <w:abstractNumId w:val="27"/>
  </w:num>
  <w:num w:numId="12">
    <w:abstractNumId w:val="20"/>
  </w:num>
  <w:num w:numId="13">
    <w:abstractNumId w:val="5"/>
  </w:num>
  <w:num w:numId="14">
    <w:abstractNumId w:val="17"/>
  </w:num>
  <w:num w:numId="15">
    <w:abstractNumId w:val="23"/>
  </w:num>
  <w:num w:numId="16">
    <w:abstractNumId w:val="11"/>
  </w:num>
  <w:num w:numId="17">
    <w:abstractNumId w:val="25"/>
  </w:num>
  <w:num w:numId="18">
    <w:abstractNumId w:val="31"/>
  </w:num>
  <w:num w:numId="19">
    <w:abstractNumId w:val="15"/>
  </w:num>
  <w:num w:numId="20">
    <w:abstractNumId w:val="4"/>
  </w:num>
  <w:num w:numId="21">
    <w:abstractNumId w:val="12"/>
  </w:num>
  <w:num w:numId="22">
    <w:abstractNumId w:val="1"/>
  </w:num>
  <w:num w:numId="23">
    <w:abstractNumId w:val="8"/>
  </w:num>
  <w:num w:numId="24">
    <w:abstractNumId w:val="7"/>
  </w:num>
  <w:num w:numId="25">
    <w:abstractNumId w:val="16"/>
  </w:num>
  <w:num w:numId="26">
    <w:abstractNumId w:val="21"/>
  </w:num>
  <w:num w:numId="27">
    <w:abstractNumId w:val="28"/>
  </w:num>
  <w:num w:numId="28">
    <w:abstractNumId w:val="0"/>
  </w:num>
  <w:num w:numId="29">
    <w:abstractNumId w:val="26"/>
  </w:num>
  <w:num w:numId="30">
    <w:abstractNumId w:val="22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E3"/>
    <w:rsid w:val="0000090B"/>
    <w:rsid w:val="00001ECB"/>
    <w:rsid w:val="00002819"/>
    <w:rsid w:val="00006175"/>
    <w:rsid w:val="00011DAF"/>
    <w:rsid w:val="0002427F"/>
    <w:rsid w:val="00035C32"/>
    <w:rsid w:val="00043F7F"/>
    <w:rsid w:val="00050F91"/>
    <w:rsid w:val="00053249"/>
    <w:rsid w:val="0005506E"/>
    <w:rsid w:val="00056020"/>
    <w:rsid w:val="00073F3C"/>
    <w:rsid w:val="000830D3"/>
    <w:rsid w:val="00087BC7"/>
    <w:rsid w:val="000A0CDB"/>
    <w:rsid w:val="000B56D9"/>
    <w:rsid w:val="000C0FAA"/>
    <w:rsid w:val="000D01A3"/>
    <w:rsid w:val="000D5E9E"/>
    <w:rsid w:val="00110A5F"/>
    <w:rsid w:val="00123990"/>
    <w:rsid w:val="00134660"/>
    <w:rsid w:val="00136469"/>
    <w:rsid w:val="00144B1C"/>
    <w:rsid w:val="00150E06"/>
    <w:rsid w:val="001813BE"/>
    <w:rsid w:val="001C3193"/>
    <w:rsid w:val="001D6F86"/>
    <w:rsid w:val="001E6C05"/>
    <w:rsid w:val="001F68EB"/>
    <w:rsid w:val="001F7764"/>
    <w:rsid w:val="0022036E"/>
    <w:rsid w:val="002374A4"/>
    <w:rsid w:val="00237859"/>
    <w:rsid w:val="00244F10"/>
    <w:rsid w:val="00247D16"/>
    <w:rsid w:val="00252EB4"/>
    <w:rsid w:val="00256073"/>
    <w:rsid w:val="00271708"/>
    <w:rsid w:val="00286841"/>
    <w:rsid w:val="00291C25"/>
    <w:rsid w:val="00292EE1"/>
    <w:rsid w:val="002C1F7E"/>
    <w:rsid w:val="002E2310"/>
    <w:rsid w:val="002E4709"/>
    <w:rsid w:val="002E653B"/>
    <w:rsid w:val="00302D8B"/>
    <w:rsid w:val="0030346C"/>
    <w:rsid w:val="00306D4E"/>
    <w:rsid w:val="0033313B"/>
    <w:rsid w:val="00343F77"/>
    <w:rsid w:val="00354A61"/>
    <w:rsid w:val="0036778D"/>
    <w:rsid w:val="003746C0"/>
    <w:rsid w:val="00374AA0"/>
    <w:rsid w:val="003767EB"/>
    <w:rsid w:val="003770D5"/>
    <w:rsid w:val="00381B0A"/>
    <w:rsid w:val="003B75A8"/>
    <w:rsid w:val="003C3680"/>
    <w:rsid w:val="003C6D2E"/>
    <w:rsid w:val="003D14B3"/>
    <w:rsid w:val="003D7391"/>
    <w:rsid w:val="003E2346"/>
    <w:rsid w:val="003F2B9F"/>
    <w:rsid w:val="004074C5"/>
    <w:rsid w:val="0042589C"/>
    <w:rsid w:val="00426CB1"/>
    <w:rsid w:val="00427FE7"/>
    <w:rsid w:val="00454483"/>
    <w:rsid w:val="00463F93"/>
    <w:rsid w:val="00465790"/>
    <w:rsid w:val="004879E4"/>
    <w:rsid w:val="0049536F"/>
    <w:rsid w:val="004A07D9"/>
    <w:rsid w:val="004A162D"/>
    <w:rsid w:val="004A27EA"/>
    <w:rsid w:val="004B0B3B"/>
    <w:rsid w:val="004C0C97"/>
    <w:rsid w:val="004C744D"/>
    <w:rsid w:val="004D7939"/>
    <w:rsid w:val="004E324F"/>
    <w:rsid w:val="004E540C"/>
    <w:rsid w:val="004E54CD"/>
    <w:rsid w:val="004E5978"/>
    <w:rsid w:val="004F1369"/>
    <w:rsid w:val="004F4045"/>
    <w:rsid w:val="004F6AE8"/>
    <w:rsid w:val="00501021"/>
    <w:rsid w:val="00502C8D"/>
    <w:rsid w:val="0050324D"/>
    <w:rsid w:val="00535431"/>
    <w:rsid w:val="00574DF2"/>
    <w:rsid w:val="00583434"/>
    <w:rsid w:val="005A0A46"/>
    <w:rsid w:val="005A69FC"/>
    <w:rsid w:val="005B485F"/>
    <w:rsid w:val="005B6A83"/>
    <w:rsid w:val="005F7576"/>
    <w:rsid w:val="00610A28"/>
    <w:rsid w:val="00635EC3"/>
    <w:rsid w:val="00636B37"/>
    <w:rsid w:val="00640D41"/>
    <w:rsid w:val="00640D8D"/>
    <w:rsid w:val="00657CD2"/>
    <w:rsid w:val="00662B0F"/>
    <w:rsid w:val="0066595A"/>
    <w:rsid w:val="00672EBA"/>
    <w:rsid w:val="006753C6"/>
    <w:rsid w:val="00693F3A"/>
    <w:rsid w:val="006B5B32"/>
    <w:rsid w:val="006D44CF"/>
    <w:rsid w:val="006E73D3"/>
    <w:rsid w:val="006F0674"/>
    <w:rsid w:val="006F37AC"/>
    <w:rsid w:val="007015A1"/>
    <w:rsid w:val="0070176B"/>
    <w:rsid w:val="00705ADA"/>
    <w:rsid w:val="00711376"/>
    <w:rsid w:val="00745F4B"/>
    <w:rsid w:val="0077159D"/>
    <w:rsid w:val="00775B91"/>
    <w:rsid w:val="00796A16"/>
    <w:rsid w:val="007B2EA4"/>
    <w:rsid w:val="007B6AB1"/>
    <w:rsid w:val="007C1E02"/>
    <w:rsid w:val="007D594B"/>
    <w:rsid w:val="007E5CD1"/>
    <w:rsid w:val="007F321C"/>
    <w:rsid w:val="007F6F11"/>
    <w:rsid w:val="007F6F87"/>
    <w:rsid w:val="00803455"/>
    <w:rsid w:val="00813438"/>
    <w:rsid w:val="00837927"/>
    <w:rsid w:val="008416C6"/>
    <w:rsid w:val="00851A4C"/>
    <w:rsid w:val="00852B4F"/>
    <w:rsid w:val="008550BC"/>
    <w:rsid w:val="00856BAD"/>
    <w:rsid w:val="00863CD0"/>
    <w:rsid w:val="00863D1F"/>
    <w:rsid w:val="00865A66"/>
    <w:rsid w:val="00880FA4"/>
    <w:rsid w:val="00883F1C"/>
    <w:rsid w:val="008A07C4"/>
    <w:rsid w:val="008A45CD"/>
    <w:rsid w:val="008C058B"/>
    <w:rsid w:val="008C5748"/>
    <w:rsid w:val="008C57D4"/>
    <w:rsid w:val="008D34DE"/>
    <w:rsid w:val="008D5F11"/>
    <w:rsid w:val="008E43BD"/>
    <w:rsid w:val="008E72C4"/>
    <w:rsid w:val="008F1242"/>
    <w:rsid w:val="008F7673"/>
    <w:rsid w:val="00907DCB"/>
    <w:rsid w:val="00923C54"/>
    <w:rsid w:val="00935BBF"/>
    <w:rsid w:val="00943324"/>
    <w:rsid w:val="009433B0"/>
    <w:rsid w:val="009501CF"/>
    <w:rsid w:val="009527BA"/>
    <w:rsid w:val="0095541C"/>
    <w:rsid w:val="00975852"/>
    <w:rsid w:val="00994C12"/>
    <w:rsid w:val="009A4E4E"/>
    <w:rsid w:val="009B34BC"/>
    <w:rsid w:val="009D7BBE"/>
    <w:rsid w:val="009E3874"/>
    <w:rsid w:val="009F5CF2"/>
    <w:rsid w:val="009F6B0E"/>
    <w:rsid w:val="009F7259"/>
    <w:rsid w:val="00A0039F"/>
    <w:rsid w:val="00A1035B"/>
    <w:rsid w:val="00A177A7"/>
    <w:rsid w:val="00A22242"/>
    <w:rsid w:val="00A26DF7"/>
    <w:rsid w:val="00A33CC1"/>
    <w:rsid w:val="00A564D6"/>
    <w:rsid w:val="00A60644"/>
    <w:rsid w:val="00A65360"/>
    <w:rsid w:val="00A66823"/>
    <w:rsid w:val="00A97955"/>
    <w:rsid w:val="00AE53A6"/>
    <w:rsid w:val="00AF3DC2"/>
    <w:rsid w:val="00B04A98"/>
    <w:rsid w:val="00B04B8C"/>
    <w:rsid w:val="00B107FC"/>
    <w:rsid w:val="00B17BB4"/>
    <w:rsid w:val="00B55532"/>
    <w:rsid w:val="00B56B36"/>
    <w:rsid w:val="00B663BD"/>
    <w:rsid w:val="00B70177"/>
    <w:rsid w:val="00B777C4"/>
    <w:rsid w:val="00B86410"/>
    <w:rsid w:val="00B90099"/>
    <w:rsid w:val="00BA1134"/>
    <w:rsid w:val="00BC7E49"/>
    <w:rsid w:val="00BD48E5"/>
    <w:rsid w:val="00C06BD5"/>
    <w:rsid w:val="00C1043A"/>
    <w:rsid w:val="00C25EEA"/>
    <w:rsid w:val="00C3372E"/>
    <w:rsid w:val="00C34D4F"/>
    <w:rsid w:val="00C723A9"/>
    <w:rsid w:val="00C73F77"/>
    <w:rsid w:val="00C7526F"/>
    <w:rsid w:val="00C75A4B"/>
    <w:rsid w:val="00C94F04"/>
    <w:rsid w:val="00CA2766"/>
    <w:rsid w:val="00CD083B"/>
    <w:rsid w:val="00CD4E1F"/>
    <w:rsid w:val="00CE0BE3"/>
    <w:rsid w:val="00CF0D48"/>
    <w:rsid w:val="00CF1E2D"/>
    <w:rsid w:val="00CF2E1C"/>
    <w:rsid w:val="00D25B55"/>
    <w:rsid w:val="00D33D30"/>
    <w:rsid w:val="00D43490"/>
    <w:rsid w:val="00D62AA7"/>
    <w:rsid w:val="00D716A6"/>
    <w:rsid w:val="00D77E45"/>
    <w:rsid w:val="00D8084D"/>
    <w:rsid w:val="00D834A1"/>
    <w:rsid w:val="00DA28B7"/>
    <w:rsid w:val="00DC3FDF"/>
    <w:rsid w:val="00DC5B00"/>
    <w:rsid w:val="00DD10BE"/>
    <w:rsid w:val="00DD5829"/>
    <w:rsid w:val="00DE3A7F"/>
    <w:rsid w:val="00DF3659"/>
    <w:rsid w:val="00E048BD"/>
    <w:rsid w:val="00E117D3"/>
    <w:rsid w:val="00E21D98"/>
    <w:rsid w:val="00E25F4E"/>
    <w:rsid w:val="00E312F1"/>
    <w:rsid w:val="00E50BEB"/>
    <w:rsid w:val="00E57862"/>
    <w:rsid w:val="00E7043D"/>
    <w:rsid w:val="00E7084D"/>
    <w:rsid w:val="00EE6323"/>
    <w:rsid w:val="00EE6EE6"/>
    <w:rsid w:val="00F17C10"/>
    <w:rsid w:val="00F2587F"/>
    <w:rsid w:val="00F32FD8"/>
    <w:rsid w:val="00F40CC1"/>
    <w:rsid w:val="00F4521E"/>
    <w:rsid w:val="00F46F72"/>
    <w:rsid w:val="00F91F09"/>
    <w:rsid w:val="00F936DF"/>
    <w:rsid w:val="00F97C62"/>
    <w:rsid w:val="00FB7D0A"/>
    <w:rsid w:val="00F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E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писок уровня 2"/>
    <w:basedOn w:val="a"/>
    <w:link w:val="a5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1"/>
    <w:qFormat/>
    <w:rsid w:val="007F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F6F1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Знак"/>
    <w:basedOn w:val="a0"/>
    <w:link w:val="aa"/>
    <w:rsid w:val="007F6F1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c">
    <w:name w:val="Название Знак"/>
    <w:locked/>
    <w:rsid w:val="007F6F11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No Spacing"/>
    <w:uiPriority w:val="1"/>
    <w:qFormat/>
    <w:rsid w:val="007F6F1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ae">
    <w:basedOn w:val="a"/>
    <w:next w:val="a"/>
    <w:uiPriority w:val="10"/>
    <w:qFormat/>
    <w:rsid w:val="007F6F1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">
    <w:name w:val="Название Знак2"/>
    <w:link w:val="af"/>
    <w:uiPriority w:val="10"/>
    <w:rsid w:val="007F6F1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5">
    <w:name w:val="Абзац списка Знак"/>
    <w:aliases w:val="Список уровня 2 Знак"/>
    <w:link w:val="a4"/>
    <w:uiPriority w:val="34"/>
    <w:locked/>
    <w:rsid w:val="007F6F11"/>
  </w:style>
  <w:style w:type="character" w:customStyle="1" w:styleId="rvts0">
    <w:name w:val="rvts0"/>
    <w:basedOn w:val="a0"/>
    <w:rsid w:val="007F6F11"/>
  </w:style>
  <w:style w:type="numbering" w:customStyle="1" w:styleId="11">
    <w:name w:val="Нет списка1"/>
    <w:next w:val="a2"/>
    <w:uiPriority w:val="99"/>
    <w:semiHidden/>
    <w:unhideWhenUsed/>
    <w:rsid w:val="007F6F11"/>
  </w:style>
  <w:style w:type="character" w:styleId="af0">
    <w:name w:val="FollowedHyperlink"/>
    <w:uiPriority w:val="99"/>
    <w:semiHidden/>
    <w:unhideWhenUsed/>
    <w:rsid w:val="007F6F11"/>
    <w:rPr>
      <w:color w:val="800080"/>
      <w:u w:val="single"/>
    </w:rPr>
  </w:style>
  <w:style w:type="paragraph" w:customStyle="1" w:styleId="xl68">
    <w:name w:val="xl68"/>
    <w:basedOn w:val="a"/>
    <w:rsid w:val="007F6F1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F6F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F6F1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F6F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F6F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F6F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F6F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">
    <w:name w:val="Title"/>
    <w:basedOn w:val="a"/>
    <w:next w:val="a"/>
    <w:link w:val="2"/>
    <w:uiPriority w:val="10"/>
    <w:qFormat/>
    <w:rsid w:val="007F6F1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uiPriority w:val="10"/>
    <w:rsid w:val="007F6F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писок уровня 2"/>
    <w:basedOn w:val="a"/>
    <w:link w:val="a5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1"/>
    <w:qFormat/>
    <w:rsid w:val="007F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F6F1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Знак"/>
    <w:basedOn w:val="a0"/>
    <w:link w:val="aa"/>
    <w:rsid w:val="007F6F1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c">
    <w:name w:val="Название Знак"/>
    <w:locked/>
    <w:rsid w:val="007F6F11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No Spacing"/>
    <w:uiPriority w:val="1"/>
    <w:qFormat/>
    <w:rsid w:val="007F6F1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ae">
    <w:basedOn w:val="a"/>
    <w:next w:val="a"/>
    <w:uiPriority w:val="10"/>
    <w:qFormat/>
    <w:rsid w:val="007F6F1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">
    <w:name w:val="Название Знак2"/>
    <w:link w:val="af"/>
    <w:uiPriority w:val="10"/>
    <w:rsid w:val="007F6F1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5">
    <w:name w:val="Абзац списка Знак"/>
    <w:aliases w:val="Список уровня 2 Знак"/>
    <w:link w:val="a4"/>
    <w:uiPriority w:val="34"/>
    <w:locked/>
    <w:rsid w:val="007F6F11"/>
  </w:style>
  <w:style w:type="character" w:customStyle="1" w:styleId="rvts0">
    <w:name w:val="rvts0"/>
    <w:basedOn w:val="a0"/>
    <w:rsid w:val="007F6F11"/>
  </w:style>
  <w:style w:type="numbering" w:customStyle="1" w:styleId="11">
    <w:name w:val="Нет списка1"/>
    <w:next w:val="a2"/>
    <w:uiPriority w:val="99"/>
    <w:semiHidden/>
    <w:unhideWhenUsed/>
    <w:rsid w:val="007F6F11"/>
  </w:style>
  <w:style w:type="character" w:styleId="af0">
    <w:name w:val="FollowedHyperlink"/>
    <w:uiPriority w:val="99"/>
    <w:semiHidden/>
    <w:unhideWhenUsed/>
    <w:rsid w:val="007F6F11"/>
    <w:rPr>
      <w:color w:val="800080"/>
      <w:u w:val="single"/>
    </w:rPr>
  </w:style>
  <w:style w:type="paragraph" w:customStyle="1" w:styleId="xl68">
    <w:name w:val="xl68"/>
    <w:basedOn w:val="a"/>
    <w:rsid w:val="007F6F1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F6F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F6F1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F6F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F6F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7F6F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F6F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F6F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">
    <w:name w:val="Title"/>
    <w:basedOn w:val="a"/>
    <w:next w:val="a"/>
    <w:link w:val="2"/>
    <w:uiPriority w:val="10"/>
    <w:qFormat/>
    <w:rsid w:val="007F6F1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uiPriority w:val="10"/>
    <w:rsid w:val="007F6F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3A53-7A1B-48E7-9D66-3DDB173A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2</cp:revision>
  <dcterms:created xsi:type="dcterms:W3CDTF">2022-11-24T14:29:00Z</dcterms:created>
  <dcterms:modified xsi:type="dcterms:W3CDTF">2022-11-24T14:29:00Z</dcterms:modified>
</cp:coreProperties>
</file>