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BF" w:rsidRPr="001E1B84" w:rsidRDefault="00D96FBF" w:rsidP="00D96FBF">
      <w:pPr>
        <w:pStyle w:val="11"/>
        <w:widowControl w:val="0"/>
        <w:spacing w:line="240" w:lineRule="auto"/>
        <w:ind w:right="113"/>
        <w:jc w:val="right"/>
        <w:rPr>
          <w:rFonts w:ascii="Times New Roman" w:hAnsi="Times New Roman" w:cs="Times New Roman"/>
          <w:b/>
          <w:sz w:val="24"/>
          <w:szCs w:val="24"/>
          <w:lang w:val="uk-UA"/>
        </w:rPr>
      </w:pPr>
      <w:r w:rsidRPr="001E1B84">
        <w:rPr>
          <w:rFonts w:ascii="Times New Roman" w:hAnsi="Times New Roman" w:cs="Times New Roman"/>
          <w:b/>
          <w:sz w:val="24"/>
          <w:szCs w:val="24"/>
          <w:lang w:val="uk-UA"/>
        </w:rPr>
        <w:t>Додаток 1 до тендерної документації</w:t>
      </w:r>
    </w:p>
    <w:p w:rsidR="00D96FBF" w:rsidRPr="001E1B84" w:rsidRDefault="00D96FBF" w:rsidP="00D96FBF">
      <w:pPr>
        <w:jc w:val="both"/>
        <w:rPr>
          <w:rFonts w:ascii="Times New Roman" w:hAnsi="Times New Roman" w:cs="Times New Roman"/>
        </w:rPr>
      </w:pPr>
    </w:p>
    <w:p w:rsidR="00D96FBF" w:rsidRPr="001E1B84" w:rsidRDefault="00D96FBF" w:rsidP="00D96FBF">
      <w:pPr>
        <w:jc w:val="center"/>
        <w:rPr>
          <w:rFonts w:ascii="Times New Roman" w:hAnsi="Times New Roman" w:cs="Times New Roman"/>
          <w:b/>
          <w:i/>
        </w:rPr>
      </w:pPr>
      <w:r w:rsidRPr="001E1B84">
        <w:rPr>
          <w:rFonts w:ascii="Times New Roman" w:hAnsi="Times New Roman" w:cs="Times New Roman"/>
          <w:b/>
          <w:i/>
        </w:rPr>
        <w:t>Кваліфікаційні критерії та перелік документів, що підтверджують інформацію учасників про відповідність їх таким критеріям</w:t>
      </w:r>
    </w:p>
    <w:p w:rsidR="00D96FBF" w:rsidRPr="001E1B84" w:rsidRDefault="00D96FBF" w:rsidP="00D96FBF">
      <w:pPr>
        <w:widowControl w:val="0"/>
        <w:tabs>
          <w:tab w:val="left" w:pos="1080"/>
        </w:tabs>
        <w:jc w:val="both"/>
        <w:rPr>
          <w:rFonts w:ascii="Times New Roman" w:hAnsi="Times New Roman" w:cs="Times New Roman"/>
        </w:rPr>
      </w:pPr>
    </w:p>
    <w:p w:rsidR="00D96FBF" w:rsidRPr="001E1B84" w:rsidRDefault="00D96FBF" w:rsidP="00D96FBF">
      <w:pPr>
        <w:widowControl w:val="0"/>
        <w:tabs>
          <w:tab w:val="left" w:pos="1080"/>
        </w:tabs>
        <w:jc w:val="both"/>
        <w:rPr>
          <w:rFonts w:ascii="Times New Roman" w:hAnsi="Times New Roman" w:cs="Times New Roman"/>
        </w:rPr>
      </w:pPr>
      <w:r w:rsidRPr="001E1B84">
        <w:rPr>
          <w:rFonts w:ascii="Times New Roman" w:hAnsi="Times New Roman" w:cs="Times New Roman"/>
        </w:rPr>
        <w:t>Документи для підтвердження відповідності пропозиції учасника кваліфікаційним критеріям закріплених ч. 2 ст. 16 Закону</w:t>
      </w:r>
    </w:p>
    <w:p w:rsidR="00D96FBF" w:rsidRPr="001E1B84" w:rsidRDefault="00D96FBF" w:rsidP="00D96FBF">
      <w:pPr>
        <w:widowControl w:val="0"/>
        <w:tabs>
          <w:tab w:val="left" w:pos="1080"/>
        </w:tabs>
        <w:jc w:val="both"/>
        <w:rPr>
          <w:rFonts w:ascii="Times New Roman" w:hAnsi="Times New Roman" w:cs="Times New Roman"/>
        </w:rPr>
      </w:pP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21"/>
        <w:gridCol w:w="7808"/>
      </w:tblGrid>
      <w:tr w:rsidR="00D96FBF" w:rsidRPr="001E1B84" w:rsidTr="00DB0DC7">
        <w:tc>
          <w:tcPr>
            <w:tcW w:w="560" w:type="dxa"/>
            <w:vAlign w:val="center"/>
          </w:tcPr>
          <w:p w:rsidR="00D96FBF" w:rsidRPr="001E1B84" w:rsidRDefault="00D96FBF" w:rsidP="00DB0DC7">
            <w:pPr>
              <w:widowControl w:val="0"/>
              <w:tabs>
                <w:tab w:val="left" w:pos="1080"/>
              </w:tabs>
              <w:jc w:val="center"/>
              <w:rPr>
                <w:rFonts w:ascii="Times New Roman" w:hAnsi="Times New Roman" w:cs="Times New Roman"/>
                <w:b/>
                <w:bCs/>
              </w:rPr>
            </w:pPr>
            <w:r w:rsidRPr="001E1B84">
              <w:rPr>
                <w:rFonts w:ascii="Times New Roman" w:hAnsi="Times New Roman" w:cs="Times New Roman"/>
                <w:b/>
                <w:bCs/>
              </w:rPr>
              <w:t>№ п/</w:t>
            </w:r>
            <w:proofErr w:type="spellStart"/>
            <w:r w:rsidRPr="001E1B84">
              <w:rPr>
                <w:rFonts w:ascii="Times New Roman" w:hAnsi="Times New Roman" w:cs="Times New Roman"/>
                <w:b/>
                <w:bCs/>
              </w:rPr>
              <w:t>п</w:t>
            </w:r>
            <w:proofErr w:type="spellEnd"/>
          </w:p>
        </w:tc>
        <w:tc>
          <w:tcPr>
            <w:tcW w:w="1921" w:type="dxa"/>
            <w:vAlign w:val="center"/>
          </w:tcPr>
          <w:p w:rsidR="00D96FBF" w:rsidRPr="001E1B84" w:rsidRDefault="00D96FBF" w:rsidP="00DB0DC7">
            <w:pPr>
              <w:widowControl w:val="0"/>
              <w:tabs>
                <w:tab w:val="left" w:pos="1080"/>
              </w:tabs>
              <w:jc w:val="center"/>
              <w:rPr>
                <w:rFonts w:ascii="Times New Roman" w:hAnsi="Times New Roman" w:cs="Times New Roman"/>
                <w:b/>
                <w:bCs/>
              </w:rPr>
            </w:pPr>
            <w:r w:rsidRPr="001E1B84">
              <w:rPr>
                <w:rFonts w:ascii="Times New Roman" w:hAnsi="Times New Roman" w:cs="Times New Roman"/>
                <w:b/>
                <w:bCs/>
              </w:rPr>
              <w:t>Кваліфікаційні критерії</w:t>
            </w:r>
          </w:p>
        </w:tc>
        <w:tc>
          <w:tcPr>
            <w:tcW w:w="7808" w:type="dxa"/>
            <w:vAlign w:val="center"/>
          </w:tcPr>
          <w:p w:rsidR="00D96FBF" w:rsidRPr="001E1B84" w:rsidRDefault="00D96FBF" w:rsidP="00DB0DC7">
            <w:pPr>
              <w:widowControl w:val="0"/>
              <w:tabs>
                <w:tab w:val="left" w:pos="1080"/>
              </w:tabs>
              <w:jc w:val="center"/>
              <w:rPr>
                <w:rFonts w:ascii="Times New Roman" w:hAnsi="Times New Roman" w:cs="Times New Roman"/>
                <w:b/>
                <w:bCs/>
              </w:rPr>
            </w:pPr>
            <w:r w:rsidRPr="001E1B84">
              <w:rPr>
                <w:rFonts w:ascii="Times New Roman" w:hAnsi="Times New Roman" w:cs="Times New Roman"/>
                <w:b/>
                <w:bCs/>
              </w:rPr>
              <w:t>Документи та інформація, які підтверджують відповідність Учасника кваліфікаційним критеріям</w:t>
            </w:r>
          </w:p>
        </w:tc>
      </w:tr>
      <w:tr w:rsidR="00D96FBF" w:rsidRPr="001E1B84" w:rsidTr="00DB0DC7">
        <w:tc>
          <w:tcPr>
            <w:tcW w:w="560" w:type="dxa"/>
          </w:tcPr>
          <w:p w:rsidR="00D96FBF" w:rsidRPr="001E1B84" w:rsidRDefault="00D96FBF" w:rsidP="00DB0DC7">
            <w:pPr>
              <w:widowControl w:val="0"/>
              <w:tabs>
                <w:tab w:val="left" w:pos="1080"/>
              </w:tabs>
              <w:jc w:val="center"/>
              <w:rPr>
                <w:rFonts w:ascii="Times New Roman" w:hAnsi="Times New Roman" w:cs="Times New Roman"/>
                <w:b/>
                <w:bCs/>
              </w:rPr>
            </w:pPr>
            <w:r w:rsidRPr="001E1B84">
              <w:rPr>
                <w:rFonts w:ascii="Times New Roman" w:hAnsi="Times New Roman" w:cs="Times New Roman"/>
                <w:b/>
                <w:bCs/>
              </w:rPr>
              <w:t xml:space="preserve">1. </w:t>
            </w:r>
          </w:p>
        </w:tc>
        <w:tc>
          <w:tcPr>
            <w:tcW w:w="1921" w:type="dxa"/>
          </w:tcPr>
          <w:p w:rsidR="00D96FBF" w:rsidRPr="001E1B84" w:rsidRDefault="00D96FBF" w:rsidP="00DB0DC7">
            <w:pPr>
              <w:widowControl w:val="0"/>
              <w:tabs>
                <w:tab w:val="left" w:pos="1080"/>
              </w:tabs>
              <w:rPr>
                <w:rFonts w:ascii="Times New Roman" w:hAnsi="Times New Roman" w:cs="Times New Roman"/>
              </w:rPr>
            </w:pPr>
            <w:r w:rsidRPr="001E1B84">
              <w:rPr>
                <w:rFonts w:ascii="Times New Roman" w:eastAsia="Times New Roman" w:hAnsi="Times New Roman" w:cs="Times New Roman"/>
                <w:lang w:eastAsia="uk-UA"/>
              </w:rPr>
              <w:t>Наявність в учасника процедури закупівлі обладнання, матеріально-технічної бази та технологій</w:t>
            </w:r>
          </w:p>
        </w:tc>
        <w:tc>
          <w:tcPr>
            <w:tcW w:w="7808" w:type="dxa"/>
          </w:tcPr>
          <w:p w:rsidR="00D96FBF" w:rsidRPr="001E1B84" w:rsidRDefault="00D96FBF" w:rsidP="00DB0DC7">
            <w:pPr>
              <w:tabs>
                <w:tab w:val="left" w:pos="-252"/>
              </w:tabs>
              <w:autoSpaceDE w:val="0"/>
              <w:autoSpaceDN w:val="0"/>
              <w:adjustRightInd w:val="0"/>
              <w:ind w:firstLine="520"/>
              <w:jc w:val="both"/>
              <w:rPr>
                <w:rFonts w:ascii="Times New Roman" w:hAnsi="Times New Roman" w:cs="Times New Roman"/>
                <w:bCs/>
                <w:color w:val="auto"/>
              </w:rPr>
            </w:pPr>
            <w:r w:rsidRPr="001E1B84">
              <w:rPr>
                <w:rFonts w:ascii="Times New Roman" w:hAnsi="Times New Roman" w:cs="Times New Roman"/>
              </w:rPr>
              <w:t>Довідка в довільній формі, за підписом Учасника та завірена печаткою</w:t>
            </w:r>
            <w:r w:rsidRPr="001E1B84">
              <w:rPr>
                <w:rFonts w:ascii="Times New Roman" w:eastAsia="Times New Roman" w:hAnsi="Times New Roman" w:cs="Times New Roman"/>
                <w:vertAlign w:val="superscript"/>
                <w:lang w:eastAsia="uk-UA"/>
              </w:rPr>
              <w:t>1</w:t>
            </w:r>
            <w:r w:rsidRPr="001E1B84">
              <w:rPr>
                <w:rFonts w:ascii="Times New Roman" w:hAnsi="Times New Roman" w:cs="Times New Roman"/>
                <w:i/>
                <w:iCs/>
                <w:lang w:eastAsia="ar-SA"/>
              </w:rPr>
              <w:t xml:space="preserve"> (за наявності)</w:t>
            </w:r>
            <w:r w:rsidRPr="001E1B84">
              <w:rPr>
                <w:rFonts w:ascii="Times New Roman" w:hAnsi="Times New Roman" w:cs="Times New Roman"/>
              </w:rPr>
              <w:t xml:space="preserve">, в якій зазначається інформація про наявність </w:t>
            </w:r>
            <w:r w:rsidRPr="001E1B84">
              <w:rPr>
                <w:rFonts w:ascii="Times New Roman" w:eastAsia="Times New Roman" w:hAnsi="Times New Roman" w:cs="Times New Roman"/>
                <w:lang w:eastAsia="uk-UA"/>
              </w:rPr>
              <w:t>обладнання, матеріально-технічної бази та технологій</w:t>
            </w:r>
            <w:r w:rsidRPr="001E1B84">
              <w:rPr>
                <w:rFonts w:ascii="Times New Roman" w:hAnsi="Times New Roman" w:cs="Times New Roman"/>
                <w:bCs/>
                <w:color w:val="auto"/>
              </w:rPr>
              <w:t>.</w:t>
            </w:r>
          </w:p>
        </w:tc>
      </w:tr>
      <w:tr w:rsidR="00D96FBF" w:rsidRPr="001E1B84" w:rsidTr="00DB0DC7">
        <w:tc>
          <w:tcPr>
            <w:tcW w:w="560" w:type="dxa"/>
          </w:tcPr>
          <w:p w:rsidR="00D96FBF" w:rsidRPr="001E1B84" w:rsidRDefault="00D96FBF" w:rsidP="00DB0DC7">
            <w:pPr>
              <w:widowControl w:val="0"/>
              <w:tabs>
                <w:tab w:val="left" w:pos="1080"/>
              </w:tabs>
              <w:jc w:val="center"/>
              <w:rPr>
                <w:rFonts w:ascii="Times New Roman" w:hAnsi="Times New Roman" w:cs="Times New Roman"/>
                <w:b/>
                <w:bCs/>
              </w:rPr>
            </w:pPr>
            <w:r w:rsidRPr="001E1B84">
              <w:rPr>
                <w:rFonts w:ascii="Times New Roman" w:hAnsi="Times New Roman" w:cs="Times New Roman"/>
                <w:b/>
                <w:bCs/>
              </w:rPr>
              <w:t>2.</w:t>
            </w:r>
          </w:p>
        </w:tc>
        <w:tc>
          <w:tcPr>
            <w:tcW w:w="1921" w:type="dxa"/>
          </w:tcPr>
          <w:p w:rsidR="00D96FBF" w:rsidRPr="001E1B84" w:rsidRDefault="00D96FBF" w:rsidP="00DB0DC7">
            <w:pPr>
              <w:widowControl w:val="0"/>
              <w:tabs>
                <w:tab w:val="left" w:pos="1080"/>
              </w:tabs>
              <w:rPr>
                <w:rFonts w:ascii="Times New Roman" w:hAnsi="Times New Roman" w:cs="Times New Roman"/>
              </w:rPr>
            </w:pPr>
            <w:r w:rsidRPr="001E1B84">
              <w:rPr>
                <w:rFonts w:ascii="Times New Roman" w:eastAsia="Times New Roman" w:hAnsi="Times New Roman" w:cs="Times New Roman"/>
                <w:lang w:eastAsia="uk-UA"/>
              </w:rPr>
              <w:t>Наявність в учасника процедури закупівлі працівників відповідної кваліфікації, які мають необхідні знання та досвід</w:t>
            </w:r>
          </w:p>
        </w:tc>
        <w:tc>
          <w:tcPr>
            <w:tcW w:w="7808" w:type="dxa"/>
          </w:tcPr>
          <w:p w:rsidR="00D96FBF" w:rsidRPr="001E1B84" w:rsidRDefault="00D96FBF" w:rsidP="00DB0DC7">
            <w:pPr>
              <w:shd w:val="clear" w:color="auto" w:fill="FFFFFF" w:themeFill="background1"/>
              <w:ind w:firstLine="530"/>
              <w:jc w:val="both"/>
              <w:rPr>
                <w:rFonts w:ascii="Times New Roman" w:hAnsi="Times New Roman" w:cs="Times New Roman"/>
              </w:rPr>
            </w:pPr>
            <w:r w:rsidRPr="001E1B84">
              <w:rPr>
                <w:rFonts w:ascii="Times New Roman" w:hAnsi="Times New Roman" w:cs="Times New Roman"/>
              </w:rPr>
              <w:t>Довідка в довільній формі, за підписом Учасника та завірена печаткою</w:t>
            </w:r>
            <w:r w:rsidRPr="001E1B84">
              <w:rPr>
                <w:rFonts w:ascii="Times New Roman" w:eastAsia="Times New Roman" w:hAnsi="Times New Roman" w:cs="Times New Roman"/>
                <w:vertAlign w:val="superscript"/>
                <w:lang w:eastAsia="uk-UA"/>
              </w:rPr>
              <w:t>1</w:t>
            </w:r>
            <w:r w:rsidRPr="001E1B84">
              <w:rPr>
                <w:rFonts w:ascii="Times New Roman" w:hAnsi="Times New Roman" w:cs="Times New Roman"/>
              </w:rPr>
              <w:t xml:space="preserve"> </w:t>
            </w:r>
            <w:r w:rsidRPr="001E1B84">
              <w:rPr>
                <w:rFonts w:ascii="Times New Roman" w:hAnsi="Times New Roman" w:cs="Times New Roman"/>
                <w:i/>
                <w:iCs/>
                <w:lang w:eastAsia="ar-SA"/>
              </w:rPr>
              <w:t>(за наявності)</w:t>
            </w:r>
            <w:r w:rsidRPr="001E1B84">
              <w:rPr>
                <w:rFonts w:ascii="Times New Roman" w:hAnsi="Times New Roman" w:cs="Times New Roman"/>
              </w:rPr>
              <w:t xml:space="preserve">, в якій зазначається інформація про наявність </w:t>
            </w:r>
            <w:r w:rsidRPr="001E1B84">
              <w:rPr>
                <w:rFonts w:ascii="Times New Roman" w:eastAsia="Times New Roman" w:hAnsi="Times New Roman" w:cs="Times New Roman"/>
                <w:lang w:eastAsia="uk-UA"/>
              </w:rPr>
              <w:t xml:space="preserve">працівників відповідної кваліфікації, які мають необхідні знання та досвід, а саме: </w:t>
            </w:r>
            <w:r w:rsidRPr="001E1B84">
              <w:rPr>
                <w:rFonts w:ascii="Times New Roman" w:hAnsi="Times New Roman" w:cs="Times New Roman"/>
              </w:rPr>
              <w:t xml:space="preserve">мають Сертифікати рівня Professional в сфері хмарних технологій від </w:t>
            </w:r>
            <w:proofErr w:type="spellStart"/>
            <w:r w:rsidRPr="001E1B84">
              <w:rPr>
                <w:rFonts w:ascii="Times New Roman" w:hAnsi="Times New Roman" w:cs="Times New Roman"/>
              </w:rPr>
              <w:t>вендорів</w:t>
            </w:r>
            <w:proofErr w:type="spellEnd"/>
            <w:r w:rsidRPr="001E1B84">
              <w:rPr>
                <w:rFonts w:ascii="Times New Roman" w:hAnsi="Times New Roman" w:cs="Times New Roman"/>
              </w:rPr>
              <w:t xml:space="preserve">, які діють на момент проведення закупівлі та мають Сертифікати, що підтверджують досвід роботи з ПЗ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w:t>
            </w:r>
          </w:p>
          <w:p w:rsidR="00D96FBF" w:rsidRPr="001E1B84" w:rsidRDefault="00D96FBF" w:rsidP="00DB0DC7">
            <w:pPr>
              <w:pStyle w:val="11"/>
              <w:widowControl w:val="0"/>
              <w:spacing w:line="240" w:lineRule="auto"/>
              <w:ind w:right="113" w:firstLine="530"/>
              <w:jc w:val="both"/>
              <w:rPr>
                <w:rFonts w:ascii="Times New Roman" w:eastAsia="Times New Roman" w:hAnsi="Times New Roman" w:cs="Times New Roman"/>
                <w:sz w:val="24"/>
                <w:szCs w:val="24"/>
                <w:lang w:val="uk-UA" w:eastAsia="uk-UA"/>
              </w:rPr>
            </w:pPr>
            <w:r w:rsidRPr="001E1B84">
              <w:rPr>
                <w:rFonts w:ascii="Times New Roman" w:hAnsi="Times New Roman" w:cs="Times New Roman"/>
                <w:sz w:val="24"/>
                <w:szCs w:val="24"/>
                <w:lang w:val="uk-UA"/>
              </w:rPr>
              <w:t xml:space="preserve">До довідки додати оригінали Сертифікатів рівня Professional в сфері хмарних технологій від </w:t>
            </w:r>
            <w:proofErr w:type="spellStart"/>
            <w:r w:rsidRPr="001E1B84">
              <w:rPr>
                <w:rFonts w:ascii="Times New Roman" w:hAnsi="Times New Roman" w:cs="Times New Roman"/>
                <w:sz w:val="24"/>
                <w:szCs w:val="24"/>
                <w:lang w:val="uk-UA"/>
              </w:rPr>
              <w:t>вендорів</w:t>
            </w:r>
            <w:proofErr w:type="spellEnd"/>
            <w:r w:rsidRPr="001E1B84">
              <w:rPr>
                <w:rFonts w:ascii="Times New Roman" w:hAnsi="Times New Roman" w:cs="Times New Roman"/>
                <w:sz w:val="24"/>
                <w:szCs w:val="24"/>
                <w:lang w:val="uk-UA"/>
              </w:rPr>
              <w:t xml:space="preserve">, які діють на момент проведення закупівлі та Сертифікатів, що підтверджують досвід роботи з ПЗ </w:t>
            </w:r>
            <w:proofErr w:type="spellStart"/>
            <w:r w:rsidRPr="001E1B84">
              <w:rPr>
                <w:rFonts w:ascii="Times New Roman" w:hAnsi="Times New Roman" w:cs="Times New Roman"/>
                <w:sz w:val="24"/>
                <w:szCs w:val="24"/>
                <w:lang w:val="uk-UA"/>
              </w:rPr>
              <w:t>Гіпервізора</w:t>
            </w:r>
            <w:proofErr w:type="spellEnd"/>
            <w:r w:rsidRPr="001E1B84">
              <w:rPr>
                <w:rFonts w:ascii="Times New Roman" w:hAnsi="Times New Roman" w:cs="Times New Roman"/>
                <w:sz w:val="24"/>
                <w:szCs w:val="24"/>
                <w:lang w:val="uk-UA"/>
              </w:rPr>
              <w:t>.</w:t>
            </w:r>
          </w:p>
        </w:tc>
      </w:tr>
      <w:tr w:rsidR="00D96FBF" w:rsidRPr="001E1B84" w:rsidTr="00DB0DC7">
        <w:tc>
          <w:tcPr>
            <w:tcW w:w="560" w:type="dxa"/>
          </w:tcPr>
          <w:p w:rsidR="00D96FBF" w:rsidRPr="001E1B84" w:rsidRDefault="00D96FBF" w:rsidP="00DB0DC7">
            <w:pPr>
              <w:widowControl w:val="0"/>
              <w:tabs>
                <w:tab w:val="left" w:pos="1080"/>
              </w:tabs>
              <w:jc w:val="center"/>
              <w:rPr>
                <w:rFonts w:ascii="Times New Roman" w:hAnsi="Times New Roman" w:cs="Times New Roman"/>
                <w:b/>
                <w:bCs/>
              </w:rPr>
            </w:pPr>
            <w:r w:rsidRPr="001E1B84">
              <w:rPr>
                <w:rFonts w:ascii="Times New Roman" w:hAnsi="Times New Roman" w:cs="Times New Roman"/>
                <w:b/>
                <w:bCs/>
              </w:rPr>
              <w:t>3.</w:t>
            </w:r>
          </w:p>
        </w:tc>
        <w:tc>
          <w:tcPr>
            <w:tcW w:w="1921" w:type="dxa"/>
          </w:tcPr>
          <w:p w:rsidR="00D96FBF" w:rsidRPr="001E1B84" w:rsidRDefault="00D96FBF" w:rsidP="00DB0DC7">
            <w:pPr>
              <w:widowControl w:val="0"/>
              <w:tabs>
                <w:tab w:val="left" w:pos="1080"/>
              </w:tabs>
              <w:rPr>
                <w:rFonts w:ascii="Times New Roman" w:hAnsi="Times New Roman" w:cs="Times New Roman"/>
              </w:rPr>
            </w:pPr>
            <w:r w:rsidRPr="001E1B84">
              <w:rPr>
                <w:rFonts w:ascii="Times New Roman" w:eastAsia="Times New Roman" w:hAnsi="Times New Roman" w:cs="Times New Roman"/>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8" w:type="dxa"/>
          </w:tcPr>
          <w:p w:rsidR="00D96FBF" w:rsidRPr="001E1B84" w:rsidRDefault="00D96FBF" w:rsidP="00DB0DC7">
            <w:pPr>
              <w:pStyle w:val="11"/>
              <w:widowControl w:val="0"/>
              <w:spacing w:line="240" w:lineRule="auto"/>
              <w:ind w:right="113"/>
              <w:jc w:val="both"/>
              <w:rPr>
                <w:rFonts w:ascii="Times New Roman" w:hAnsi="Times New Roman" w:cs="Times New Roman"/>
                <w:sz w:val="24"/>
                <w:szCs w:val="24"/>
                <w:lang w:val="uk-UA"/>
              </w:rPr>
            </w:pPr>
            <w:r w:rsidRPr="001E1B84">
              <w:rPr>
                <w:rFonts w:ascii="Times New Roman" w:hAnsi="Times New Roman" w:cs="Times New Roman"/>
                <w:sz w:val="24"/>
                <w:szCs w:val="24"/>
                <w:lang w:val="uk-UA"/>
              </w:rPr>
              <w:t>Довідка за формою згідно наведеної нижче таблиці, за підписом Учасника та завірена печаткою</w:t>
            </w:r>
            <w:r w:rsidRPr="001E1B84">
              <w:rPr>
                <w:rFonts w:ascii="Times New Roman" w:eastAsia="Times New Roman" w:hAnsi="Times New Roman" w:cs="Times New Roman"/>
                <w:sz w:val="24"/>
                <w:szCs w:val="24"/>
                <w:vertAlign w:val="superscript"/>
                <w:lang w:val="uk-UA" w:eastAsia="uk-UA"/>
              </w:rPr>
              <w:t>1</w:t>
            </w:r>
            <w:r w:rsidRPr="001E1B84">
              <w:rPr>
                <w:rFonts w:ascii="Times New Roman" w:hAnsi="Times New Roman" w:cs="Times New Roman"/>
                <w:sz w:val="24"/>
                <w:szCs w:val="24"/>
                <w:lang w:val="uk-UA"/>
              </w:rPr>
              <w:t xml:space="preserve"> </w:t>
            </w:r>
            <w:r w:rsidRPr="001E1B84">
              <w:rPr>
                <w:rFonts w:ascii="Times New Roman" w:hAnsi="Times New Roman" w:cs="Times New Roman"/>
                <w:i/>
                <w:iCs/>
                <w:sz w:val="24"/>
                <w:szCs w:val="24"/>
                <w:lang w:val="uk-UA" w:eastAsia="ar-SA"/>
              </w:rPr>
              <w:t>(за наявності),</w:t>
            </w:r>
            <w:r w:rsidRPr="001E1B84">
              <w:rPr>
                <w:rFonts w:ascii="Times New Roman" w:hAnsi="Times New Roman" w:cs="Times New Roman"/>
                <w:sz w:val="24"/>
                <w:szCs w:val="24"/>
                <w:lang w:val="uk-UA"/>
              </w:rPr>
              <w:t xml:space="preserve"> яка повинна містити відомості про виконання аналогічного договору (не менше 1 (одного)).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28"/>
              <w:gridCol w:w="1228"/>
              <w:gridCol w:w="1253"/>
              <w:gridCol w:w="1230"/>
              <w:gridCol w:w="1415"/>
            </w:tblGrid>
            <w:tr w:rsidR="00D96FBF" w:rsidRPr="001E1B84" w:rsidTr="00DB0DC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96FBF" w:rsidRPr="001E1B84" w:rsidRDefault="00D96FBF" w:rsidP="00DB0DC7">
                  <w:pPr>
                    <w:pStyle w:val="11"/>
                    <w:widowControl w:val="0"/>
                    <w:spacing w:line="240" w:lineRule="auto"/>
                    <w:ind w:right="113"/>
                    <w:jc w:val="center"/>
                    <w:rPr>
                      <w:rFonts w:ascii="Times New Roman" w:hAnsi="Times New Roman" w:cs="Times New Roman"/>
                      <w:sz w:val="16"/>
                      <w:szCs w:val="16"/>
                      <w:lang w:val="uk-UA"/>
                    </w:rPr>
                  </w:pPr>
                  <w:r w:rsidRPr="001E1B84">
                    <w:rPr>
                      <w:rFonts w:ascii="Times New Roman" w:hAnsi="Times New Roman" w:cs="Times New Roman"/>
                      <w:sz w:val="16"/>
                      <w:szCs w:val="16"/>
                      <w:lang w:val="uk-UA"/>
                    </w:rPr>
                    <w:t>Предмет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D96FBF" w:rsidRPr="001E1B84" w:rsidRDefault="00D96FBF" w:rsidP="00DB0DC7">
                  <w:pPr>
                    <w:pStyle w:val="11"/>
                    <w:widowControl w:val="0"/>
                    <w:spacing w:line="240" w:lineRule="auto"/>
                    <w:ind w:right="113"/>
                    <w:jc w:val="center"/>
                    <w:rPr>
                      <w:rFonts w:ascii="Times New Roman" w:hAnsi="Times New Roman" w:cs="Times New Roman"/>
                      <w:sz w:val="16"/>
                      <w:szCs w:val="16"/>
                      <w:lang w:val="uk-UA"/>
                    </w:rPr>
                  </w:pPr>
                  <w:r w:rsidRPr="001E1B84">
                    <w:rPr>
                      <w:rFonts w:ascii="Times New Roman" w:hAnsi="Times New Roman" w:cs="Times New Roman"/>
                      <w:sz w:val="16"/>
                      <w:szCs w:val="16"/>
                      <w:lang w:val="uk-UA"/>
                    </w:rPr>
                    <w:t>Номер та дата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D96FBF" w:rsidRPr="001E1B84" w:rsidRDefault="00D96FBF" w:rsidP="00DB0DC7">
                  <w:pPr>
                    <w:pStyle w:val="11"/>
                    <w:widowControl w:val="0"/>
                    <w:spacing w:line="240" w:lineRule="auto"/>
                    <w:ind w:right="113"/>
                    <w:jc w:val="center"/>
                    <w:rPr>
                      <w:rFonts w:ascii="Times New Roman" w:hAnsi="Times New Roman" w:cs="Times New Roman"/>
                      <w:sz w:val="16"/>
                      <w:szCs w:val="16"/>
                      <w:lang w:val="uk-UA"/>
                    </w:rPr>
                  </w:pPr>
                  <w:r w:rsidRPr="001E1B84">
                    <w:rPr>
                      <w:rFonts w:ascii="Times New Roman" w:hAnsi="Times New Roman" w:cs="Times New Roman"/>
                      <w:sz w:val="16"/>
                      <w:szCs w:val="16"/>
                      <w:lang w:val="uk-UA"/>
                    </w:rPr>
                    <w:t>Рік (роки) виконання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D96FBF" w:rsidRPr="001E1B84" w:rsidRDefault="00D96FBF" w:rsidP="00DB0DC7">
                  <w:pPr>
                    <w:pStyle w:val="11"/>
                    <w:widowControl w:val="0"/>
                    <w:spacing w:line="240" w:lineRule="auto"/>
                    <w:jc w:val="center"/>
                    <w:rPr>
                      <w:rFonts w:ascii="Times New Roman" w:hAnsi="Times New Roman" w:cs="Times New Roman"/>
                      <w:sz w:val="16"/>
                      <w:szCs w:val="16"/>
                      <w:lang w:val="uk-UA"/>
                    </w:rPr>
                  </w:pPr>
                  <w:r w:rsidRPr="001E1B84">
                    <w:rPr>
                      <w:rFonts w:ascii="Times New Roman" w:hAnsi="Times New Roman" w:cs="Times New Roman"/>
                      <w:sz w:val="16"/>
                      <w:szCs w:val="16"/>
                      <w:lang w:val="uk-UA"/>
                    </w:rPr>
                    <w:t>Сума договору (грн.) з урахуванням змін</w:t>
                  </w:r>
                </w:p>
              </w:tc>
              <w:tc>
                <w:tcPr>
                  <w:tcW w:w="0" w:type="auto"/>
                  <w:tcBorders>
                    <w:top w:val="single" w:sz="4" w:space="0" w:color="auto"/>
                    <w:left w:val="single" w:sz="4" w:space="0" w:color="auto"/>
                    <w:bottom w:val="single" w:sz="4" w:space="0" w:color="auto"/>
                    <w:right w:val="single" w:sz="4" w:space="0" w:color="auto"/>
                  </w:tcBorders>
                  <w:vAlign w:val="center"/>
                  <w:hideMark/>
                </w:tcPr>
                <w:p w:rsidR="00D96FBF" w:rsidRPr="001E1B84" w:rsidRDefault="00D96FBF" w:rsidP="00DB0DC7">
                  <w:pPr>
                    <w:pStyle w:val="11"/>
                    <w:widowControl w:val="0"/>
                    <w:spacing w:line="240" w:lineRule="auto"/>
                    <w:ind w:right="113"/>
                    <w:jc w:val="center"/>
                    <w:rPr>
                      <w:rFonts w:ascii="Times New Roman" w:hAnsi="Times New Roman" w:cs="Times New Roman"/>
                      <w:sz w:val="16"/>
                      <w:szCs w:val="16"/>
                      <w:lang w:val="uk-UA"/>
                    </w:rPr>
                  </w:pPr>
                  <w:r w:rsidRPr="001E1B84">
                    <w:rPr>
                      <w:rFonts w:ascii="Times New Roman" w:hAnsi="Times New Roman" w:cs="Times New Roman"/>
                      <w:sz w:val="16"/>
                      <w:szCs w:val="16"/>
                      <w:lang w:val="uk-UA"/>
                    </w:rPr>
                    <w:t>Сума оплати за договором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D96FBF" w:rsidRPr="001E1B84" w:rsidRDefault="00D96FBF" w:rsidP="00DB0DC7">
                  <w:pPr>
                    <w:pStyle w:val="11"/>
                    <w:widowControl w:val="0"/>
                    <w:spacing w:line="240" w:lineRule="auto"/>
                    <w:ind w:right="113"/>
                    <w:jc w:val="center"/>
                    <w:rPr>
                      <w:rFonts w:ascii="Times New Roman" w:hAnsi="Times New Roman" w:cs="Times New Roman"/>
                      <w:sz w:val="16"/>
                      <w:szCs w:val="16"/>
                      <w:lang w:val="uk-UA"/>
                    </w:rPr>
                  </w:pPr>
                  <w:r w:rsidRPr="001E1B84">
                    <w:rPr>
                      <w:rFonts w:ascii="Times New Roman" w:hAnsi="Times New Roman" w:cs="Times New Roman"/>
                      <w:sz w:val="16"/>
                      <w:szCs w:val="16"/>
                      <w:lang w:val="uk-UA"/>
                    </w:rPr>
                    <w:t>Найменування замовника, його адреса та контактний телефон</w:t>
                  </w:r>
                </w:p>
              </w:tc>
            </w:tr>
            <w:tr w:rsidR="00D96FBF" w:rsidRPr="001E1B84" w:rsidTr="00DB0DC7">
              <w:trPr>
                <w:jc w:val="center"/>
              </w:trPr>
              <w:tc>
                <w:tcPr>
                  <w:tcW w:w="0" w:type="auto"/>
                  <w:tcBorders>
                    <w:top w:val="single" w:sz="4" w:space="0" w:color="auto"/>
                    <w:left w:val="single" w:sz="4" w:space="0" w:color="auto"/>
                    <w:bottom w:val="single" w:sz="4" w:space="0" w:color="auto"/>
                    <w:right w:val="single" w:sz="4" w:space="0" w:color="auto"/>
                  </w:tcBorders>
                  <w:hideMark/>
                </w:tcPr>
                <w:p w:rsidR="00D96FBF" w:rsidRPr="001E1B84" w:rsidRDefault="00D96FBF" w:rsidP="00DB0DC7">
                  <w:pPr>
                    <w:jc w:val="center"/>
                    <w:rPr>
                      <w:rFonts w:ascii="Times New Roman" w:hAnsi="Times New Roman" w:cs="Times New Roman"/>
                      <w:sz w:val="16"/>
                      <w:szCs w:val="16"/>
                    </w:rPr>
                  </w:pPr>
                  <w:r w:rsidRPr="001E1B84">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D96FBF" w:rsidRPr="001E1B84" w:rsidRDefault="00D96FBF" w:rsidP="00DB0DC7">
                  <w:pPr>
                    <w:jc w:val="center"/>
                    <w:rPr>
                      <w:rFonts w:ascii="Times New Roman" w:hAnsi="Times New Roman" w:cs="Times New Roman"/>
                      <w:sz w:val="16"/>
                      <w:szCs w:val="16"/>
                    </w:rPr>
                  </w:pPr>
                  <w:r w:rsidRPr="001E1B84">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D96FBF" w:rsidRPr="001E1B84" w:rsidRDefault="00D96FBF" w:rsidP="00DB0DC7">
                  <w:pPr>
                    <w:jc w:val="center"/>
                    <w:rPr>
                      <w:rFonts w:ascii="Times New Roman" w:hAnsi="Times New Roman" w:cs="Times New Roman"/>
                      <w:sz w:val="16"/>
                      <w:szCs w:val="16"/>
                    </w:rPr>
                  </w:pPr>
                  <w:r w:rsidRPr="001E1B84">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D96FBF" w:rsidRPr="001E1B84" w:rsidRDefault="00D96FBF" w:rsidP="00DB0DC7">
                  <w:pPr>
                    <w:jc w:val="center"/>
                    <w:rPr>
                      <w:rFonts w:ascii="Times New Roman" w:hAnsi="Times New Roman" w:cs="Times New Roman"/>
                      <w:sz w:val="16"/>
                      <w:szCs w:val="16"/>
                    </w:rPr>
                  </w:pPr>
                  <w:r w:rsidRPr="001E1B84">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D96FBF" w:rsidRPr="001E1B84" w:rsidRDefault="00D96FBF" w:rsidP="00DB0DC7">
                  <w:pPr>
                    <w:jc w:val="center"/>
                    <w:rPr>
                      <w:rFonts w:ascii="Times New Roman" w:hAnsi="Times New Roman" w:cs="Times New Roman"/>
                      <w:sz w:val="16"/>
                      <w:szCs w:val="16"/>
                    </w:rPr>
                  </w:pPr>
                  <w:r w:rsidRPr="001E1B84">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D96FBF" w:rsidRPr="001E1B84" w:rsidRDefault="00D96FBF" w:rsidP="00DB0DC7">
                  <w:pPr>
                    <w:jc w:val="center"/>
                    <w:rPr>
                      <w:rFonts w:ascii="Times New Roman" w:hAnsi="Times New Roman" w:cs="Times New Roman"/>
                      <w:sz w:val="16"/>
                      <w:szCs w:val="16"/>
                    </w:rPr>
                  </w:pPr>
                  <w:r w:rsidRPr="001E1B84">
                    <w:rPr>
                      <w:rFonts w:ascii="Times New Roman" w:hAnsi="Times New Roman" w:cs="Times New Roman"/>
                      <w:sz w:val="16"/>
                      <w:szCs w:val="16"/>
                    </w:rPr>
                    <w:t>(заповнюється Учасником)</w:t>
                  </w:r>
                </w:p>
              </w:tc>
            </w:tr>
          </w:tbl>
          <w:p w:rsidR="00D96FBF" w:rsidRPr="001E1B84" w:rsidRDefault="00D96FBF" w:rsidP="00DB0DC7">
            <w:pPr>
              <w:pStyle w:val="11"/>
              <w:widowControl w:val="0"/>
              <w:spacing w:line="240" w:lineRule="auto"/>
              <w:ind w:right="113"/>
              <w:jc w:val="both"/>
              <w:rPr>
                <w:rFonts w:ascii="Times New Roman" w:hAnsi="Times New Roman" w:cs="Times New Roman"/>
                <w:color w:val="auto"/>
                <w:sz w:val="24"/>
                <w:szCs w:val="24"/>
                <w:lang w:val="uk-UA"/>
              </w:rPr>
            </w:pPr>
          </w:p>
          <w:p w:rsidR="00D96FBF" w:rsidRPr="001E1B84" w:rsidRDefault="00D96FBF" w:rsidP="00DB0DC7">
            <w:pPr>
              <w:pStyle w:val="11"/>
              <w:widowControl w:val="0"/>
              <w:spacing w:line="240" w:lineRule="auto"/>
              <w:ind w:right="113"/>
              <w:jc w:val="both"/>
              <w:rPr>
                <w:rFonts w:ascii="Times New Roman" w:hAnsi="Times New Roman" w:cs="Times New Roman"/>
                <w:color w:val="auto"/>
                <w:sz w:val="24"/>
                <w:szCs w:val="24"/>
                <w:lang w:val="uk-UA"/>
              </w:rPr>
            </w:pPr>
            <w:r w:rsidRPr="001E1B84">
              <w:rPr>
                <w:rFonts w:ascii="Times New Roman" w:hAnsi="Times New Roman" w:cs="Times New Roman"/>
                <w:color w:val="auto"/>
                <w:sz w:val="24"/>
                <w:szCs w:val="24"/>
                <w:lang w:val="uk-UA"/>
              </w:rPr>
              <w:t xml:space="preserve">Для підтвердження зазначеної у цій довідці інформації учасник повинен надати оформлений належним чином, відповідно до норм чинного законодавства України (із зазначенням дат, підписів та печаток, тощо), сканований оригінал договору (за 2018-2023 роки) з усіма додатками та змінами до нього, оригінал(и) </w:t>
            </w:r>
            <w:r w:rsidRPr="001E1B84">
              <w:rPr>
                <w:rFonts w:ascii="Times New Roman" w:hAnsi="Times New Roman" w:cs="Times New Roman"/>
                <w:sz w:val="24"/>
                <w:szCs w:val="24"/>
                <w:lang w:val="uk-UA"/>
              </w:rPr>
              <w:t>документу(</w:t>
            </w:r>
            <w:proofErr w:type="spellStart"/>
            <w:r w:rsidRPr="001E1B84">
              <w:rPr>
                <w:rFonts w:ascii="Times New Roman" w:hAnsi="Times New Roman" w:cs="Times New Roman"/>
                <w:sz w:val="24"/>
                <w:szCs w:val="24"/>
                <w:lang w:val="uk-UA"/>
              </w:rPr>
              <w:t>ів</w:t>
            </w:r>
            <w:proofErr w:type="spellEnd"/>
            <w:r w:rsidRPr="001E1B84">
              <w:rPr>
                <w:rFonts w:ascii="Times New Roman" w:hAnsi="Times New Roman" w:cs="Times New Roman"/>
                <w:sz w:val="24"/>
                <w:szCs w:val="24"/>
                <w:lang w:val="uk-UA"/>
              </w:rPr>
              <w:t>), що підтверджує(</w:t>
            </w:r>
            <w:proofErr w:type="spellStart"/>
            <w:r w:rsidRPr="001E1B84">
              <w:rPr>
                <w:rFonts w:ascii="Times New Roman" w:hAnsi="Times New Roman" w:cs="Times New Roman"/>
                <w:sz w:val="24"/>
                <w:szCs w:val="24"/>
                <w:lang w:val="uk-UA"/>
              </w:rPr>
              <w:t>ють</w:t>
            </w:r>
            <w:proofErr w:type="spellEnd"/>
            <w:r w:rsidRPr="001E1B84">
              <w:rPr>
                <w:rFonts w:ascii="Times New Roman" w:hAnsi="Times New Roman" w:cs="Times New Roman"/>
                <w:sz w:val="24"/>
                <w:szCs w:val="24"/>
                <w:lang w:val="uk-UA"/>
              </w:rPr>
              <w:t>) факт надання послуг та суму оплати за наданим договором (акт(и) наданих послуг, тощо)</w:t>
            </w:r>
            <w:r w:rsidRPr="001E1B84">
              <w:rPr>
                <w:rFonts w:ascii="Times New Roman" w:hAnsi="Times New Roman" w:cs="Times New Roman"/>
                <w:color w:val="auto"/>
                <w:sz w:val="24"/>
                <w:szCs w:val="24"/>
                <w:lang w:val="uk-UA"/>
              </w:rPr>
              <w:t>.</w:t>
            </w:r>
          </w:p>
          <w:p w:rsidR="00D96FBF" w:rsidRPr="001E1B84" w:rsidRDefault="00D96FBF" w:rsidP="00DB0DC7">
            <w:pPr>
              <w:jc w:val="both"/>
              <w:rPr>
                <w:rFonts w:ascii="Times New Roman" w:hAnsi="Times New Roman" w:cs="Times New Roman"/>
              </w:rPr>
            </w:pPr>
            <w:r w:rsidRPr="001E1B84">
              <w:rPr>
                <w:rFonts w:ascii="Times New Roman" w:hAnsi="Times New Roman" w:cs="Times New Roman"/>
                <w:u w:val="single"/>
              </w:rPr>
              <w:t>Вимоги до аналогічного Договору:</w:t>
            </w:r>
            <w:r w:rsidRPr="001E1B84">
              <w:rPr>
                <w:rFonts w:ascii="Times New Roman" w:hAnsi="Times New Roman" w:cs="Times New Roman"/>
              </w:rPr>
              <w:t xml:space="preserve"> Аналогічний договір – це Договір надання послуг </w:t>
            </w:r>
            <w:r w:rsidRPr="001E1B84">
              <w:rPr>
                <w:rFonts w:ascii="Times New Roman" w:eastAsia="Times New Roman" w:hAnsi="Times New Roman" w:cs="Times New Roman"/>
              </w:rPr>
              <w:t>з розміщення даних у хмарному сервісі глобальної мережі та супутні послуги</w:t>
            </w:r>
            <w:r w:rsidRPr="001E1B84">
              <w:rPr>
                <w:rFonts w:ascii="Times New Roman" w:hAnsi="Times New Roman" w:cs="Times New Roman"/>
              </w:rPr>
              <w:t>, або надання послуг з розміщення в хмарному сервісі, обробки та передачі даних, надання послуг хмарного сервісу для розміщення даних</w:t>
            </w:r>
            <w:r w:rsidRPr="001E1B84">
              <w:rPr>
                <w:rFonts w:ascii="Times New Roman" w:hAnsi="Times New Roman" w:cs="Times New Roman"/>
                <w:color w:val="auto"/>
              </w:rPr>
              <w:t>, або надання послуг з оренди ресурсів хмарного дата центру для розміщення сервісів.</w:t>
            </w:r>
          </w:p>
        </w:tc>
      </w:tr>
    </w:tbl>
    <w:p w:rsidR="00D96FBF" w:rsidRPr="001E1B84" w:rsidRDefault="00D96FBF" w:rsidP="00D96FBF">
      <w:pPr>
        <w:rPr>
          <w:rFonts w:ascii="Times New Roman" w:hAnsi="Times New Roman" w:cs="Times New Roman"/>
          <w:sz w:val="16"/>
          <w:szCs w:val="16"/>
        </w:rPr>
      </w:pPr>
    </w:p>
    <w:p w:rsidR="00D96FBF" w:rsidRPr="001E1B84" w:rsidRDefault="00D96FBF" w:rsidP="00D96FBF">
      <w:pPr>
        <w:jc w:val="center"/>
        <w:rPr>
          <w:rFonts w:ascii="Times New Roman" w:hAnsi="Times New Roman" w:cs="Times New Roman"/>
          <w:b/>
          <w:i/>
        </w:rPr>
      </w:pPr>
      <w:r w:rsidRPr="001E1B84">
        <w:rPr>
          <w:rFonts w:ascii="Times New Roman" w:hAnsi="Times New Roman" w:cs="Times New Roman"/>
          <w:b/>
          <w:i/>
        </w:rPr>
        <w:t>Перелік документів для підтвердження відсутності підстав для відмови в участі у процедурі закупівлі, визначеним у пункті 47 особливостей Постанови</w:t>
      </w:r>
    </w:p>
    <w:p w:rsidR="00D96FBF" w:rsidRPr="001E1B84" w:rsidRDefault="00D96FBF" w:rsidP="00D96FBF">
      <w:pPr>
        <w:jc w:val="center"/>
        <w:rPr>
          <w:rFonts w:ascii="Times New Roman" w:hAnsi="Times New Roman" w:cs="Times New Roman"/>
          <w:b/>
          <w:i/>
        </w:rPr>
      </w:pPr>
    </w:p>
    <w:p w:rsidR="00D96FBF" w:rsidRPr="001E1B84" w:rsidRDefault="00D96FBF" w:rsidP="00D96FBF">
      <w:pPr>
        <w:widowControl w:val="0"/>
        <w:tabs>
          <w:tab w:val="left" w:pos="1080"/>
        </w:tabs>
        <w:jc w:val="both"/>
        <w:rPr>
          <w:rFonts w:ascii="Times New Roman" w:hAnsi="Times New Roman" w:cs="Times New Roman"/>
          <w:b/>
        </w:rPr>
      </w:pPr>
      <w:r w:rsidRPr="001E1B84">
        <w:rPr>
          <w:rFonts w:ascii="Times New Roman" w:hAnsi="Times New Roman" w:cs="Times New Roman"/>
          <w:b/>
          <w:bCs/>
        </w:rPr>
        <w:t>Д</w:t>
      </w:r>
      <w:r w:rsidRPr="001E1B84">
        <w:rPr>
          <w:rFonts w:ascii="Times New Roman" w:hAnsi="Times New Roman" w:cs="Times New Roman"/>
          <w:b/>
        </w:rPr>
        <w:t>окументи для підтвердження відсутності підстав для відмови в участі у процедурі закупівлі, визначених у пункті 47 особливостей Постанови:</w:t>
      </w:r>
    </w:p>
    <w:p w:rsidR="00D96FBF" w:rsidRPr="001E1B84" w:rsidRDefault="00D96FBF" w:rsidP="00D96FBF">
      <w:pPr>
        <w:widowControl w:val="0"/>
        <w:tabs>
          <w:tab w:val="left" w:pos="1080"/>
        </w:tabs>
        <w:jc w:val="both"/>
        <w:rPr>
          <w:rFonts w:ascii="Times New Roman" w:hAnsi="Times New Roman" w:cs="Times New Roman"/>
          <w:b/>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673"/>
        <w:gridCol w:w="36"/>
        <w:gridCol w:w="2870"/>
        <w:gridCol w:w="3296"/>
        <w:gridCol w:w="3154"/>
        <w:gridCol w:w="248"/>
      </w:tblGrid>
      <w:tr w:rsidR="00D96FBF" w:rsidRPr="001E1B84" w:rsidTr="00DB0DC7">
        <w:trPr>
          <w:trHeight w:val="20"/>
        </w:trPr>
        <w:tc>
          <w:tcPr>
            <w:tcW w:w="993" w:type="dxa"/>
            <w:gridSpan w:val="3"/>
            <w:vAlign w:val="center"/>
          </w:tcPr>
          <w:p w:rsidR="00D96FBF" w:rsidRPr="001E1B84" w:rsidRDefault="00D96FBF" w:rsidP="00DB0DC7">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lastRenderedPageBreak/>
              <w:t>№п/п</w:t>
            </w:r>
          </w:p>
        </w:tc>
        <w:tc>
          <w:tcPr>
            <w:tcW w:w="2870" w:type="dxa"/>
            <w:vAlign w:val="center"/>
          </w:tcPr>
          <w:p w:rsidR="00D96FBF" w:rsidRPr="001E1B84" w:rsidRDefault="00D96FBF" w:rsidP="00DB0DC7">
            <w:pPr>
              <w:widowControl w:val="0"/>
              <w:jc w:val="center"/>
              <w:rPr>
                <w:rFonts w:ascii="Times New Roman" w:hAnsi="Times New Roman" w:cs="Times New Roman"/>
                <w:sz w:val="20"/>
                <w:szCs w:val="20"/>
              </w:rPr>
            </w:pPr>
            <w:r w:rsidRPr="001E1B84">
              <w:rPr>
                <w:rFonts w:ascii="Times New Roman" w:hAnsi="Times New Roman" w:cs="Times New Roman"/>
                <w:b/>
                <w:bCs/>
                <w:iCs/>
                <w:sz w:val="20"/>
                <w:szCs w:val="20"/>
                <w:lang w:eastAsia="uk-UA"/>
              </w:rPr>
              <w:t>Підстава для відхилення</w:t>
            </w:r>
          </w:p>
        </w:tc>
        <w:tc>
          <w:tcPr>
            <w:tcW w:w="3296" w:type="dxa"/>
            <w:vAlign w:val="center"/>
          </w:tcPr>
          <w:p w:rsidR="00D96FBF" w:rsidRPr="001E1B84" w:rsidRDefault="00D96FBF" w:rsidP="00DB0DC7">
            <w:pPr>
              <w:tabs>
                <w:tab w:val="center" w:pos="4153"/>
                <w:tab w:val="right" w:pos="8306"/>
              </w:tabs>
              <w:jc w:val="center"/>
              <w:rPr>
                <w:rFonts w:ascii="Times New Roman" w:hAnsi="Times New Roman" w:cs="Times New Roman"/>
                <w:b/>
                <w:sz w:val="20"/>
                <w:szCs w:val="20"/>
              </w:rPr>
            </w:pPr>
            <w:r w:rsidRPr="001E1B84">
              <w:rPr>
                <w:rFonts w:ascii="Times New Roman" w:hAnsi="Times New Roman" w:cs="Times New Roman"/>
                <w:b/>
                <w:sz w:val="20"/>
                <w:szCs w:val="20"/>
              </w:rPr>
              <w:t>Учасник повинен надати</w:t>
            </w:r>
          </w:p>
        </w:tc>
        <w:tc>
          <w:tcPr>
            <w:tcW w:w="3402" w:type="dxa"/>
            <w:gridSpan w:val="2"/>
            <w:vAlign w:val="center"/>
          </w:tcPr>
          <w:p w:rsidR="00D96FBF" w:rsidRPr="001E1B84" w:rsidRDefault="00D96FBF" w:rsidP="00DB0DC7">
            <w:pPr>
              <w:pStyle w:val="a6"/>
              <w:spacing w:before="0" w:beforeAutospacing="0" w:after="0" w:afterAutospacing="0"/>
              <w:jc w:val="center"/>
              <w:rPr>
                <w:sz w:val="20"/>
                <w:szCs w:val="20"/>
              </w:rPr>
            </w:pPr>
            <w:r w:rsidRPr="001E1B84">
              <w:rPr>
                <w:b/>
                <w:sz w:val="20"/>
                <w:szCs w:val="20"/>
              </w:rPr>
              <w:t>Переможець повинен надати</w:t>
            </w:r>
          </w:p>
        </w:tc>
      </w:tr>
      <w:tr w:rsidR="00D96FBF" w:rsidRPr="001E1B84" w:rsidTr="00DB0DC7">
        <w:trPr>
          <w:trHeight w:val="20"/>
        </w:trPr>
        <w:tc>
          <w:tcPr>
            <w:tcW w:w="993" w:type="dxa"/>
            <w:gridSpan w:val="3"/>
          </w:tcPr>
          <w:p w:rsidR="00D96FBF" w:rsidRPr="001E1B84" w:rsidRDefault="00D96FBF" w:rsidP="00DB0DC7">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t>1</w:t>
            </w:r>
          </w:p>
        </w:tc>
        <w:tc>
          <w:tcPr>
            <w:tcW w:w="2870" w:type="dxa"/>
            <w:tcBorders>
              <w:bottom w:val="single" w:sz="4" w:space="0" w:color="auto"/>
            </w:tcBorders>
          </w:tcPr>
          <w:p w:rsidR="00D96FBF" w:rsidRPr="001E1B84" w:rsidRDefault="00D96FBF" w:rsidP="00DB0DC7">
            <w:pPr>
              <w:autoSpaceDE w:val="0"/>
              <w:autoSpaceDN w:val="0"/>
              <w:adjustRightInd w:val="0"/>
              <w:jc w:val="center"/>
              <w:rPr>
                <w:rFonts w:ascii="Times New Roman" w:hAnsi="Times New Roman" w:cs="Times New Roman"/>
                <w:b/>
                <w:sz w:val="20"/>
                <w:szCs w:val="20"/>
                <w:u w:val="single"/>
              </w:rPr>
            </w:pPr>
            <w:r w:rsidRPr="001E1B84">
              <w:rPr>
                <w:rFonts w:ascii="Times New Roman" w:hAnsi="Times New Roman" w:cs="Times New Roman"/>
                <w:color w:val="auto"/>
                <w:sz w:val="20"/>
                <w:szCs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96" w:type="dxa"/>
            <w:tcBorders>
              <w:bottom w:val="single" w:sz="4" w:space="0" w:color="auto"/>
            </w:tcBorders>
          </w:tcPr>
          <w:p w:rsidR="00D96FBF" w:rsidRPr="001E1B84" w:rsidRDefault="00D96FBF" w:rsidP="00DB0DC7">
            <w:pPr>
              <w:spacing w:before="120"/>
              <w:ind w:hanging="1"/>
              <w:jc w:val="center"/>
              <w:rPr>
                <w:rFonts w:ascii="Times New Roman" w:hAnsi="Times New Roman" w:cs="Times New Roman"/>
                <w:sz w:val="20"/>
                <w:szCs w:val="20"/>
                <w:lang w:eastAsia="uk-UA"/>
              </w:rPr>
            </w:pPr>
            <w:r w:rsidRPr="001E1B84">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D96FBF" w:rsidRPr="001E1B84" w:rsidRDefault="00D96FBF" w:rsidP="00DB0DC7">
            <w:pPr>
              <w:spacing w:before="120"/>
              <w:ind w:hanging="1"/>
              <w:jc w:val="center"/>
              <w:rPr>
                <w:rFonts w:ascii="Times New Roman" w:hAnsi="Times New Roman" w:cs="Times New Roman"/>
                <w:sz w:val="20"/>
                <w:szCs w:val="20"/>
              </w:rPr>
            </w:pPr>
            <w:r w:rsidRPr="001E1B84">
              <w:rPr>
                <w:rFonts w:ascii="Times New Roman" w:hAnsi="Times New Roman" w:cs="Times New Roman"/>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 w:anchor="n616" w:history="1">
              <w:r w:rsidRPr="001E1B84">
                <w:rPr>
                  <w:rStyle w:val="a8"/>
                  <w:rFonts w:ascii="Times New Roman" w:hAnsi="Times New Roman" w:cs="Times New Roman"/>
                  <w:color w:val="auto"/>
                  <w:sz w:val="20"/>
                  <w:szCs w:val="20"/>
                  <w:shd w:val="clear" w:color="auto" w:fill="FFFFFF"/>
                </w:rPr>
                <w:t>підпунктами 1</w:t>
              </w:r>
            </w:hyperlink>
            <w:r w:rsidRPr="001E1B84">
              <w:rPr>
                <w:rFonts w:ascii="Times New Roman" w:hAnsi="Times New Roman" w:cs="Times New Roman"/>
                <w:color w:val="auto"/>
                <w:sz w:val="20"/>
                <w:szCs w:val="20"/>
                <w:shd w:val="clear" w:color="auto" w:fill="FFFFFF"/>
              </w:rPr>
              <w:t xml:space="preserve"> і </w:t>
            </w:r>
            <w:hyperlink r:id="rId7" w:anchor="n622" w:history="1">
              <w:r w:rsidRPr="001E1B84">
                <w:rPr>
                  <w:rStyle w:val="a8"/>
                  <w:rFonts w:ascii="Times New Roman" w:hAnsi="Times New Roman" w:cs="Times New Roman"/>
                  <w:color w:val="auto"/>
                  <w:sz w:val="20"/>
                  <w:szCs w:val="20"/>
                  <w:shd w:val="clear" w:color="auto" w:fill="FFFFFF"/>
                </w:rPr>
                <w:t>7</w:t>
              </w:r>
            </w:hyperlink>
            <w:r w:rsidRPr="001E1B84">
              <w:rPr>
                <w:rFonts w:ascii="Times New Roman" w:hAnsi="Times New Roman" w:cs="Times New Roman"/>
                <w:color w:val="auto"/>
                <w:sz w:val="20"/>
                <w:szCs w:val="20"/>
                <w:shd w:val="clear" w:color="auto" w:fill="FFFFFF"/>
              </w:rPr>
              <w:t xml:space="preserve"> </w:t>
            </w:r>
            <w:r w:rsidRPr="001E1B84">
              <w:rPr>
                <w:rFonts w:ascii="Times New Roman" w:hAnsi="Times New Roman" w:cs="Times New Roman"/>
                <w:color w:val="auto"/>
                <w:sz w:val="20"/>
                <w:szCs w:val="20"/>
              </w:rPr>
              <w:t>пункті 47 особливостей Постанови.</w:t>
            </w:r>
          </w:p>
        </w:tc>
        <w:tc>
          <w:tcPr>
            <w:tcW w:w="3402" w:type="dxa"/>
            <w:gridSpan w:val="2"/>
          </w:tcPr>
          <w:p w:rsidR="00D96FBF" w:rsidRPr="001E1B84" w:rsidRDefault="00D96FBF" w:rsidP="00DB0DC7">
            <w:pPr>
              <w:autoSpaceDE w:val="0"/>
              <w:jc w:val="center"/>
              <w:rPr>
                <w:rFonts w:ascii="Times New Roman" w:hAnsi="Times New Roman" w:cs="Times New Roman"/>
                <w:sz w:val="20"/>
                <w:szCs w:val="20"/>
              </w:rPr>
            </w:pPr>
            <w:r w:rsidRPr="001E1B84">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переможця не вимагаються</w:t>
            </w:r>
          </w:p>
        </w:tc>
      </w:tr>
      <w:tr w:rsidR="00D96FBF" w:rsidRPr="001E1B84" w:rsidTr="00DB0DC7">
        <w:trPr>
          <w:trHeight w:val="20"/>
        </w:trPr>
        <w:tc>
          <w:tcPr>
            <w:tcW w:w="993" w:type="dxa"/>
            <w:gridSpan w:val="3"/>
          </w:tcPr>
          <w:p w:rsidR="00D96FBF" w:rsidRPr="001E1B84" w:rsidRDefault="00D96FBF" w:rsidP="00DB0DC7">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t>2</w:t>
            </w:r>
          </w:p>
        </w:tc>
        <w:tc>
          <w:tcPr>
            <w:tcW w:w="2870" w:type="dxa"/>
            <w:tcBorders>
              <w:top w:val="single" w:sz="4" w:space="0" w:color="auto"/>
            </w:tcBorders>
          </w:tcPr>
          <w:p w:rsidR="00D96FBF" w:rsidRPr="001E1B84" w:rsidRDefault="00D96FBF" w:rsidP="00DB0DC7">
            <w:pPr>
              <w:autoSpaceDE w:val="0"/>
              <w:autoSpaceDN w:val="0"/>
              <w:adjustRightInd w:val="0"/>
              <w:jc w:val="center"/>
              <w:rPr>
                <w:rFonts w:ascii="Times New Roman" w:hAnsi="Times New Roman" w:cs="Times New Roman"/>
                <w:sz w:val="20"/>
                <w:szCs w:val="20"/>
              </w:rPr>
            </w:pPr>
            <w:r w:rsidRPr="001E1B84">
              <w:rPr>
                <w:rFonts w:ascii="Times New Roman" w:eastAsia="Times New Roman" w:hAnsi="Times New Roman" w:cs="Times New Roman"/>
                <w:color w:val="auto"/>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96" w:type="dxa"/>
            <w:tcBorders>
              <w:top w:val="single" w:sz="4" w:space="0" w:color="auto"/>
              <w:bottom w:val="single" w:sz="4" w:space="0" w:color="auto"/>
            </w:tcBorders>
          </w:tcPr>
          <w:p w:rsidR="00D96FBF" w:rsidRPr="001E1B84" w:rsidRDefault="00D96FBF" w:rsidP="00DB0DC7">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D96FBF" w:rsidRPr="001E1B84" w:rsidRDefault="00D96FBF" w:rsidP="00DB0DC7">
            <w:pPr>
              <w:spacing w:before="120"/>
              <w:ind w:hanging="1"/>
              <w:jc w:val="center"/>
              <w:rPr>
                <w:rFonts w:ascii="Times New Roman" w:hAnsi="Times New Roman" w:cs="Times New Roman"/>
                <w:sz w:val="20"/>
                <w:szCs w:val="20"/>
              </w:rPr>
            </w:pPr>
            <w:r w:rsidRPr="001E1B84">
              <w:rPr>
                <w:rFonts w:ascii="Times New Roman" w:hAnsi="Times New Roman" w:cs="Times New Roman"/>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rFonts w:ascii="Times New Roman" w:hAnsi="Times New Roman" w:cs="Times New Roman"/>
                <w:sz w:val="20"/>
                <w:szCs w:val="20"/>
              </w:rPr>
              <w:t>пункті 47 особливостей Постанови</w:t>
            </w:r>
            <w:r w:rsidRPr="001E1B84">
              <w:rPr>
                <w:rFonts w:ascii="Times New Roman" w:hAnsi="Times New Roman" w:cs="Times New Roman"/>
                <w:color w:val="auto"/>
                <w:sz w:val="20"/>
                <w:szCs w:val="20"/>
                <w:shd w:val="clear" w:color="auto" w:fill="FFFFFF"/>
              </w:rPr>
              <w:t xml:space="preserve"> (крім </w:t>
            </w:r>
            <w:hyperlink r:id="rId8" w:anchor="n411" w:history="1">
              <w:r w:rsidRPr="001E1B84">
                <w:rPr>
                  <w:rStyle w:val="a8"/>
                  <w:rFonts w:ascii="Times New Roman" w:hAnsi="Times New Roman" w:cs="Times New Roman"/>
                  <w:color w:val="auto"/>
                  <w:sz w:val="20"/>
                  <w:szCs w:val="20"/>
                  <w:shd w:val="clear" w:color="auto" w:fill="FFFFFF"/>
                </w:rPr>
                <w:t>абзацу чотирнадцятого</w:t>
              </w:r>
            </w:hyperlink>
            <w:r w:rsidRPr="001E1B84">
              <w:rPr>
                <w:rFonts w:ascii="Times New Roman" w:hAnsi="Times New Roman" w:cs="Times New Roman"/>
                <w:color w:val="auto"/>
                <w:sz w:val="20"/>
                <w:szCs w:val="20"/>
                <w:shd w:val="clear" w:color="auto" w:fill="FFFFFF"/>
              </w:rPr>
              <w:t xml:space="preserve"> </w:t>
            </w:r>
            <w:r w:rsidRPr="001E1B84">
              <w:rPr>
                <w:rFonts w:ascii="Times New Roman" w:hAnsi="Times New Roman" w:cs="Times New Roman"/>
                <w:sz w:val="20"/>
                <w:szCs w:val="20"/>
              </w:rPr>
              <w:t>пункту 47 особливостей Постанови</w:t>
            </w:r>
            <w:r w:rsidRPr="001E1B84">
              <w:rPr>
                <w:rFonts w:ascii="Times New Roman" w:hAnsi="Times New Roman" w:cs="Times New Roman"/>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9" w:anchor="n413" w:history="1">
              <w:r w:rsidRPr="001E1B84">
                <w:rPr>
                  <w:rStyle w:val="a8"/>
                  <w:rFonts w:ascii="Times New Roman" w:hAnsi="Times New Roman" w:cs="Times New Roman"/>
                  <w:color w:val="auto"/>
                  <w:sz w:val="20"/>
                  <w:szCs w:val="20"/>
                  <w:shd w:val="clear" w:color="auto" w:fill="FFFFFF"/>
                </w:rPr>
                <w:t>абзацу шістнадцятого</w:t>
              </w:r>
            </w:hyperlink>
            <w:r w:rsidRPr="001E1B84">
              <w:rPr>
                <w:rFonts w:ascii="Times New Roman" w:hAnsi="Times New Roman" w:cs="Times New Roman"/>
                <w:color w:val="auto"/>
                <w:sz w:val="20"/>
                <w:szCs w:val="20"/>
                <w:shd w:val="clear" w:color="auto" w:fill="FFFFFF"/>
              </w:rPr>
              <w:t xml:space="preserve"> </w:t>
            </w:r>
            <w:r w:rsidRPr="001E1B84">
              <w:rPr>
                <w:rFonts w:ascii="Times New Roman" w:hAnsi="Times New Roman" w:cs="Times New Roman"/>
                <w:sz w:val="20"/>
                <w:szCs w:val="20"/>
              </w:rPr>
              <w:t>пункту 47 особливостей Постанови</w:t>
            </w:r>
            <w:r w:rsidRPr="001E1B84">
              <w:rPr>
                <w:rFonts w:ascii="Times New Roman" w:hAnsi="Times New Roman" w:cs="Times New Roman"/>
                <w:color w:val="auto"/>
                <w:sz w:val="20"/>
                <w:szCs w:val="20"/>
                <w:shd w:val="clear" w:color="auto" w:fill="FFFFFF"/>
              </w:rPr>
              <w:t>.</w:t>
            </w:r>
          </w:p>
        </w:tc>
        <w:tc>
          <w:tcPr>
            <w:tcW w:w="3402" w:type="dxa"/>
            <w:gridSpan w:val="2"/>
          </w:tcPr>
          <w:p w:rsidR="00D96FBF" w:rsidRPr="001E1B84" w:rsidRDefault="00D96FBF" w:rsidP="00DB0DC7">
            <w:pPr>
              <w:pStyle w:val="Default"/>
              <w:jc w:val="center"/>
              <w:rPr>
                <w:color w:val="auto"/>
                <w:sz w:val="20"/>
                <w:szCs w:val="20"/>
              </w:rPr>
            </w:pPr>
            <w:r w:rsidRPr="001E1B84">
              <w:rPr>
                <w:rFonts w:eastAsia="Times New Roman"/>
                <w:color w:val="auto"/>
                <w:sz w:val="20"/>
                <w:szCs w:val="20"/>
              </w:rPr>
              <w:t xml:space="preserve">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 </w:t>
            </w:r>
            <w:r w:rsidRPr="001E1B84">
              <w:rPr>
                <w:rFonts w:eastAsia="Times New Roman"/>
                <w:color w:val="323232"/>
                <w:sz w:val="20"/>
                <w:szCs w:val="20"/>
              </w:rPr>
              <w:t>п</w:t>
            </w:r>
            <w:r w:rsidRPr="001E1B84">
              <w:rPr>
                <w:rFonts w:eastAsia="Times New Roman"/>
                <w:color w:val="auto"/>
                <w:sz w:val="20"/>
                <w:szCs w:val="20"/>
              </w:rPr>
              <w:t>ісля визначення Замовником переможця тендеру електронна система закупівель автоматично формує та передає до НАЗК запит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нього</w:t>
            </w:r>
            <w:r w:rsidRPr="001E1B84">
              <w:rPr>
                <w:color w:val="auto"/>
                <w:sz w:val="20"/>
                <w:szCs w:val="20"/>
              </w:rPr>
              <w:t xml:space="preserve">. </w:t>
            </w:r>
            <w:r w:rsidRPr="001E1B84">
              <w:rPr>
                <w:rFonts w:eastAsia="Times New Roman"/>
                <w:color w:val="auto"/>
                <w:sz w:val="20"/>
                <w:szCs w:val="20"/>
              </w:rPr>
              <w:t>У результаті на вебпорталі Уповноваженого органу в картці тендеру в протоколі розкриття з’явиться довідка з відомостями про юридичну особу, яка є переможцем тендеру, щодо наявності/відсутності корупційних або пов’язаних з корупцією правопорушень.</w:t>
            </w:r>
          </w:p>
          <w:p w:rsidR="00D96FBF" w:rsidRPr="001E1B84" w:rsidRDefault="00D96FBF" w:rsidP="00DB0DC7">
            <w:pPr>
              <w:pStyle w:val="Default"/>
              <w:jc w:val="center"/>
              <w:rPr>
                <w:sz w:val="20"/>
                <w:szCs w:val="20"/>
              </w:rPr>
            </w:pPr>
          </w:p>
          <w:p w:rsidR="00D96FBF" w:rsidRPr="001E1B84" w:rsidRDefault="00D96FBF" w:rsidP="00DB0DC7">
            <w:pPr>
              <w:jc w:val="center"/>
              <w:rPr>
                <w:rFonts w:ascii="Times New Roman" w:eastAsia="Times New Roman" w:hAnsi="Times New Roman" w:cs="Times New Roman"/>
                <w:sz w:val="20"/>
                <w:szCs w:val="20"/>
              </w:rPr>
            </w:pPr>
            <w:r w:rsidRPr="001E1B84">
              <w:rPr>
                <w:rFonts w:ascii="Times New Roman" w:eastAsia="Times New Roman" w:hAnsi="Times New Roman" w:cs="Times New Roman"/>
                <w:sz w:val="20"/>
                <w:szCs w:val="20"/>
              </w:rPr>
              <w:t xml:space="preserve">(Інформація перевіряється Замовником в електронній системі закупівель, </w:t>
            </w:r>
            <w:r w:rsidRPr="001E1B84">
              <w:rPr>
                <w:rFonts w:ascii="Times New Roman" w:hAnsi="Times New Roman" w:cs="Times New Roman"/>
                <w:sz w:val="20"/>
                <w:szCs w:val="20"/>
              </w:rPr>
              <w:t>документи від переможця не вимагаються</w:t>
            </w:r>
            <w:r w:rsidRPr="001E1B84">
              <w:rPr>
                <w:rFonts w:ascii="Times New Roman" w:eastAsia="Times New Roman" w:hAnsi="Times New Roman" w:cs="Times New Roman"/>
                <w:sz w:val="20"/>
                <w:szCs w:val="20"/>
              </w:rPr>
              <w:t>)</w:t>
            </w:r>
          </w:p>
        </w:tc>
      </w:tr>
      <w:tr w:rsidR="00D96FBF" w:rsidRPr="001E1B84" w:rsidTr="00DB0DC7">
        <w:trPr>
          <w:trHeight w:val="20"/>
        </w:trPr>
        <w:tc>
          <w:tcPr>
            <w:tcW w:w="993" w:type="dxa"/>
            <w:gridSpan w:val="3"/>
          </w:tcPr>
          <w:p w:rsidR="00D96FBF" w:rsidRPr="001E1B84" w:rsidRDefault="00D96FBF" w:rsidP="00DB0DC7">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t>3</w:t>
            </w:r>
          </w:p>
        </w:tc>
        <w:tc>
          <w:tcPr>
            <w:tcW w:w="2870" w:type="dxa"/>
          </w:tcPr>
          <w:p w:rsidR="00D96FBF" w:rsidRPr="001E1B84" w:rsidRDefault="00D96FBF" w:rsidP="00DB0DC7">
            <w:pPr>
              <w:jc w:val="center"/>
              <w:rPr>
                <w:rFonts w:ascii="Times New Roman" w:hAnsi="Times New Roman" w:cs="Times New Roman"/>
                <w:sz w:val="20"/>
                <w:szCs w:val="20"/>
              </w:rPr>
            </w:pPr>
            <w:r w:rsidRPr="001E1B84">
              <w:rPr>
                <w:rFonts w:ascii="Times New Roman" w:hAnsi="Times New Roman" w:cs="Times New Roman"/>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96" w:type="dxa"/>
            <w:tcBorders>
              <w:top w:val="single" w:sz="4" w:space="0" w:color="auto"/>
              <w:bottom w:val="single" w:sz="4" w:space="0" w:color="auto"/>
            </w:tcBorders>
          </w:tcPr>
          <w:p w:rsidR="00D96FBF" w:rsidRPr="001E1B84" w:rsidRDefault="00D96FBF" w:rsidP="00DB0DC7">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D96FBF" w:rsidRPr="001E1B84" w:rsidRDefault="00D96FBF" w:rsidP="00DB0DC7">
            <w:pPr>
              <w:pStyle w:val="Default"/>
              <w:jc w:val="center"/>
              <w:rPr>
                <w:iCs/>
                <w:sz w:val="20"/>
                <w:szCs w:val="20"/>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10" w:anchor="n411" w:history="1">
              <w:r w:rsidRPr="001E1B84">
                <w:rPr>
                  <w:rStyle w:val="a8"/>
                  <w:color w:val="auto"/>
                  <w:sz w:val="20"/>
                  <w:szCs w:val="20"/>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11" w:anchor="n413" w:history="1">
              <w:r w:rsidRPr="001E1B84">
                <w:rPr>
                  <w:rStyle w:val="a8"/>
                  <w:color w:val="auto"/>
                  <w:sz w:val="20"/>
                  <w:szCs w:val="20"/>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 xml:space="preserve">пункту 47 </w:t>
            </w:r>
            <w:r w:rsidRPr="001E1B84">
              <w:rPr>
                <w:sz w:val="20"/>
                <w:szCs w:val="20"/>
              </w:rPr>
              <w:lastRenderedPageBreak/>
              <w:t>особливостей Постанови</w:t>
            </w:r>
            <w:r w:rsidRPr="001E1B84">
              <w:rPr>
                <w:color w:val="auto"/>
                <w:sz w:val="20"/>
                <w:szCs w:val="20"/>
                <w:shd w:val="clear" w:color="auto" w:fill="FFFFFF"/>
              </w:rPr>
              <w:t>.</w:t>
            </w:r>
          </w:p>
        </w:tc>
        <w:tc>
          <w:tcPr>
            <w:tcW w:w="3402" w:type="dxa"/>
            <w:gridSpan w:val="2"/>
          </w:tcPr>
          <w:p w:rsidR="00D96FBF" w:rsidRPr="001E1B84" w:rsidRDefault="00D96FBF" w:rsidP="00DB0DC7">
            <w:pPr>
              <w:jc w:val="center"/>
              <w:rPr>
                <w:rFonts w:ascii="Times New Roman" w:eastAsia="Times New Roman" w:hAnsi="Times New Roman" w:cs="Times New Roman"/>
                <w:bCs/>
                <w:color w:val="323232"/>
                <w:sz w:val="20"/>
                <w:szCs w:val="20"/>
                <w:lang w:eastAsia="uk-UA"/>
              </w:rPr>
            </w:pPr>
            <w:r w:rsidRPr="001E1B84">
              <w:rPr>
                <w:rFonts w:ascii="Times New Roman" w:eastAsia="Times New Roman" w:hAnsi="Times New Roman" w:cs="Times New Roman"/>
                <w:bCs/>
                <w:color w:val="323232"/>
                <w:sz w:val="20"/>
                <w:szCs w:val="20"/>
                <w:lang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1B84">
              <w:rPr>
                <w:rFonts w:ascii="Times New Roman" w:eastAsia="Times New Roman" w:hAnsi="Times New Roman" w:cs="Times New Roman"/>
                <w:color w:val="323232"/>
                <w:sz w:val="20"/>
                <w:szCs w:val="20"/>
                <w:lang w:eastAsia="uk-UA"/>
              </w:rPr>
              <w:t>керівника</w:t>
            </w:r>
            <w:r w:rsidRPr="001E1B84">
              <w:rPr>
                <w:rFonts w:ascii="Times New Roman" w:eastAsia="Times New Roman" w:hAnsi="Times New Roman" w:cs="Times New Roman"/>
                <w:bCs/>
                <w:color w:val="323232"/>
                <w:sz w:val="20"/>
                <w:szCs w:val="20"/>
                <w:lang w:eastAsia="uk-UA"/>
              </w:rPr>
              <w:t xml:space="preserve"> учасника процедури закупівлі.*</w:t>
            </w:r>
          </w:p>
          <w:p w:rsidR="00D96FBF" w:rsidRPr="001E1B84" w:rsidRDefault="00D96FBF" w:rsidP="00DB0DC7">
            <w:pPr>
              <w:jc w:val="center"/>
              <w:rPr>
                <w:rFonts w:ascii="Times New Roman" w:eastAsia="Times New Roman" w:hAnsi="Times New Roman" w:cs="Times New Roman"/>
                <w:color w:val="323232"/>
                <w:sz w:val="20"/>
                <w:szCs w:val="20"/>
                <w:lang w:eastAsia="uk-UA"/>
              </w:rPr>
            </w:pPr>
          </w:p>
          <w:p w:rsidR="00D96FBF" w:rsidRPr="001E1B84" w:rsidRDefault="00D96FBF" w:rsidP="00DB0DC7">
            <w:pPr>
              <w:jc w:val="center"/>
              <w:rPr>
                <w:rFonts w:ascii="Times New Roman" w:eastAsia="Times New Roman" w:hAnsi="Times New Roman" w:cs="Times New Roman"/>
                <w:color w:val="323232"/>
                <w:sz w:val="20"/>
                <w:szCs w:val="20"/>
                <w:lang w:eastAsia="uk-UA"/>
              </w:rPr>
            </w:pPr>
            <w:r w:rsidRPr="001E1B84">
              <w:rPr>
                <w:rFonts w:ascii="Times New Roman" w:eastAsia="Times New Roman" w:hAnsi="Times New Roman" w:cs="Times New Roman"/>
                <w:iCs/>
                <w:color w:val="323232"/>
                <w:sz w:val="20"/>
                <w:szCs w:val="20"/>
                <w:lang w:eastAsia="uk-UA"/>
              </w:rPr>
              <w:t xml:space="preserve">*Згідно з </w:t>
            </w:r>
            <w:r w:rsidRPr="001E1B84">
              <w:rPr>
                <w:rFonts w:ascii="Times New Roman" w:eastAsia="Times New Roman" w:hAnsi="Times New Roman" w:cs="Times New Roman"/>
                <w:bCs/>
                <w:iCs/>
                <w:color w:val="323232"/>
                <w:sz w:val="20"/>
                <w:szCs w:val="20"/>
                <w:lang w:eastAsia="uk-UA"/>
              </w:rPr>
              <w:t>пунктом 47</w:t>
            </w:r>
            <w:r w:rsidRPr="001E1B84">
              <w:rPr>
                <w:rFonts w:ascii="Times New Roman" w:eastAsia="Times New Roman" w:hAnsi="Times New Roman" w:cs="Times New Roman"/>
                <w:iCs/>
                <w:color w:val="323232"/>
                <w:sz w:val="20"/>
                <w:szCs w:val="20"/>
                <w:lang w:eastAsia="uk-UA"/>
              </w:rPr>
              <w:t xml:space="preserve">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1E1B84">
              <w:rPr>
                <w:rFonts w:ascii="Times New Roman" w:eastAsia="Times New Roman" w:hAnsi="Times New Roman" w:cs="Times New Roman"/>
                <w:bCs/>
                <w:iCs/>
                <w:color w:val="323232"/>
                <w:sz w:val="20"/>
                <w:szCs w:val="20"/>
                <w:lang w:eastAsia="uk-UA"/>
              </w:rPr>
              <w:t>повинен надати замовнику шляхом оприлюднення в електронній системі закупівель документи,</w:t>
            </w:r>
            <w:r w:rsidRPr="001E1B84">
              <w:rPr>
                <w:rFonts w:ascii="Times New Roman" w:eastAsia="Times New Roman" w:hAnsi="Times New Roman" w:cs="Times New Roman"/>
                <w:iCs/>
                <w:color w:val="323232"/>
                <w:sz w:val="20"/>
                <w:szCs w:val="20"/>
                <w:lang w:eastAsia="uk-UA"/>
              </w:rPr>
              <w:t> що підтверджують відсутність підстав, зазначених у </w:t>
            </w:r>
            <w:hyperlink r:id="rId12" w:anchor="n618" w:tgtFrame="_blank" w:history="1">
              <w:r w:rsidRPr="001E1B84">
                <w:rPr>
                  <w:rFonts w:ascii="Times New Roman" w:eastAsia="Times New Roman" w:hAnsi="Times New Roman" w:cs="Times New Roman"/>
                  <w:bCs/>
                  <w:iCs/>
                  <w:color w:val="002E5E"/>
                  <w:sz w:val="20"/>
                  <w:szCs w:val="20"/>
                  <w:lang w:eastAsia="uk-UA"/>
                </w:rPr>
                <w:t>підпунктах 3</w:t>
              </w:r>
            </w:hyperlink>
            <w:r w:rsidRPr="001E1B84">
              <w:rPr>
                <w:rFonts w:ascii="Times New Roman" w:eastAsia="Times New Roman" w:hAnsi="Times New Roman" w:cs="Times New Roman"/>
                <w:bCs/>
                <w:iCs/>
                <w:color w:val="323232"/>
                <w:sz w:val="20"/>
                <w:szCs w:val="20"/>
                <w:lang w:eastAsia="uk-UA"/>
              </w:rPr>
              <w:t>, </w:t>
            </w:r>
            <w:hyperlink r:id="rId13" w:anchor="n620" w:tgtFrame="_blank" w:history="1">
              <w:r w:rsidRPr="001E1B84">
                <w:rPr>
                  <w:rFonts w:ascii="Times New Roman" w:eastAsia="Times New Roman" w:hAnsi="Times New Roman" w:cs="Times New Roman"/>
                  <w:bCs/>
                  <w:iCs/>
                  <w:color w:val="002E5E"/>
                  <w:sz w:val="20"/>
                  <w:szCs w:val="20"/>
                  <w:lang w:eastAsia="uk-UA"/>
                </w:rPr>
                <w:t>5</w:t>
              </w:r>
            </w:hyperlink>
            <w:r w:rsidRPr="001E1B84">
              <w:rPr>
                <w:rFonts w:ascii="Times New Roman" w:eastAsia="Times New Roman" w:hAnsi="Times New Roman" w:cs="Times New Roman"/>
                <w:bCs/>
                <w:iCs/>
                <w:color w:val="323232"/>
                <w:sz w:val="20"/>
                <w:szCs w:val="20"/>
                <w:lang w:eastAsia="uk-UA"/>
              </w:rPr>
              <w:t>, </w:t>
            </w:r>
            <w:hyperlink r:id="rId14" w:anchor="n621" w:tgtFrame="_blank" w:history="1">
              <w:r w:rsidRPr="001E1B84">
                <w:rPr>
                  <w:rFonts w:ascii="Times New Roman" w:eastAsia="Times New Roman" w:hAnsi="Times New Roman" w:cs="Times New Roman"/>
                  <w:bCs/>
                  <w:iCs/>
                  <w:color w:val="002E5E"/>
                  <w:sz w:val="20"/>
                  <w:szCs w:val="20"/>
                  <w:lang w:eastAsia="uk-UA"/>
                </w:rPr>
                <w:t>6</w:t>
              </w:r>
            </w:hyperlink>
            <w:r w:rsidRPr="001E1B84">
              <w:rPr>
                <w:rFonts w:ascii="Times New Roman" w:eastAsia="Times New Roman" w:hAnsi="Times New Roman" w:cs="Times New Roman"/>
                <w:bCs/>
                <w:iCs/>
                <w:color w:val="323232"/>
                <w:sz w:val="20"/>
                <w:szCs w:val="20"/>
                <w:lang w:eastAsia="uk-UA"/>
              </w:rPr>
              <w:t> і </w:t>
            </w:r>
            <w:hyperlink r:id="rId15" w:anchor="n627" w:tgtFrame="_blank" w:history="1">
              <w:r w:rsidRPr="001E1B84">
                <w:rPr>
                  <w:rFonts w:ascii="Times New Roman" w:eastAsia="Times New Roman" w:hAnsi="Times New Roman" w:cs="Times New Roman"/>
                  <w:bCs/>
                  <w:iCs/>
                  <w:color w:val="002E5E"/>
                  <w:sz w:val="20"/>
                  <w:szCs w:val="20"/>
                  <w:lang w:eastAsia="uk-UA"/>
                </w:rPr>
                <w:t>12</w:t>
              </w:r>
            </w:hyperlink>
            <w:r w:rsidRPr="001E1B84">
              <w:rPr>
                <w:rFonts w:ascii="Times New Roman" w:eastAsia="Times New Roman" w:hAnsi="Times New Roman" w:cs="Times New Roman"/>
                <w:bCs/>
                <w:iCs/>
                <w:color w:val="323232"/>
                <w:sz w:val="20"/>
                <w:szCs w:val="20"/>
                <w:lang w:eastAsia="uk-UA"/>
              </w:rPr>
              <w:t> та в </w:t>
            </w:r>
            <w:hyperlink r:id="rId16" w:anchor="n628" w:tgtFrame="_blank" w:history="1">
              <w:r w:rsidRPr="001E1B84">
                <w:rPr>
                  <w:rFonts w:ascii="Times New Roman" w:eastAsia="Times New Roman" w:hAnsi="Times New Roman" w:cs="Times New Roman"/>
                  <w:bCs/>
                  <w:iCs/>
                  <w:color w:val="002E5E"/>
                  <w:sz w:val="20"/>
                  <w:szCs w:val="20"/>
                  <w:lang w:eastAsia="uk-UA"/>
                </w:rPr>
                <w:t>абзаці чотирнадцятому</w:t>
              </w:r>
            </w:hyperlink>
            <w:r w:rsidRPr="001E1B84">
              <w:rPr>
                <w:rFonts w:ascii="Times New Roman" w:eastAsia="Times New Roman" w:hAnsi="Times New Roman" w:cs="Times New Roman"/>
                <w:bCs/>
                <w:iCs/>
                <w:color w:val="323232"/>
                <w:sz w:val="20"/>
                <w:szCs w:val="20"/>
                <w:lang w:eastAsia="uk-UA"/>
              </w:rPr>
              <w:t> цього пункту.</w:t>
            </w:r>
          </w:p>
          <w:p w:rsidR="00D96FBF" w:rsidRPr="001E1B84" w:rsidRDefault="00D96FBF" w:rsidP="00DB0DC7">
            <w:pPr>
              <w:jc w:val="center"/>
              <w:rPr>
                <w:rFonts w:ascii="Times New Roman" w:eastAsia="Times New Roman" w:hAnsi="Times New Roman" w:cs="Times New Roman"/>
                <w:iCs/>
                <w:color w:val="323232"/>
                <w:sz w:val="20"/>
                <w:szCs w:val="20"/>
                <w:lang w:eastAsia="uk-UA"/>
              </w:rPr>
            </w:pPr>
          </w:p>
          <w:p w:rsidR="00D96FBF" w:rsidRPr="001E1B84" w:rsidRDefault="00D96FBF" w:rsidP="00DB0DC7">
            <w:pPr>
              <w:jc w:val="center"/>
              <w:rPr>
                <w:rFonts w:ascii="Times New Roman" w:eastAsia="Times New Roman" w:hAnsi="Times New Roman" w:cs="Times New Roman"/>
                <w:bCs/>
                <w:iCs/>
                <w:color w:val="323232"/>
                <w:sz w:val="20"/>
                <w:szCs w:val="20"/>
                <w:lang w:eastAsia="uk-UA"/>
              </w:rPr>
            </w:pPr>
            <w:r w:rsidRPr="001E1B84">
              <w:rPr>
                <w:rFonts w:ascii="Times New Roman" w:eastAsia="Times New Roman" w:hAnsi="Times New Roman" w:cs="Times New Roman"/>
                <w:iCs/>
                <w:color w:val="323232"/>
                <w:sz w:val="20"/>
                <w:szCs w:val="20"/>
                <w:lang w:eastAsia="uk-UA"/>
              </w:rPr>
              <w:lastRenderedPageBreak/>
              <w:t xml:space="preserve">Згідно з </w:t>
            </w:r>
            <w:r w:rsidRPr="001E1B84">
              <w:rPr>
                <w:rFonts w:ascii="Times New Roman" w:eastAsia="Times New Roman" w:hAnsi="Times New Roman" w:cs="Times New Roman"/>
                <w:bCs/>
                <w:iCs/>
                <w:color w:val="323232"/>
                <w:sz w:val="20"/>
                <w:szCs w:val="20"/>
                <w:lang w:eastAsia="uk-UA"/>
              </w:rPr>
              <w:t>підпунктом 3</w:t>
            </w:r>
            <w:r w:rsidRPr="001E1B84">
              <w:rPr>
                <w:rFonts w:ascii="Times New Roman" w:eastAsia="Times New Roman" w:hAnsi="Times New Roman" w:cs="Times New Roman"/>
                <w:iCs/>
                <w:color w:val="323232"/>
                <w:sz w:val="20"/>
                <w:szCs w:val="20"/>
                <w:lang w:eastAsia="uk-UA"/>
              </w:rPr>
              <w:t xml:space="preserve"> </w:t>
            </w:r>
            <w:r w:rsidRPr="001E1B84">
              <w:rPr>
                <w:rFonts w:ascii="Times New Roman" w:eastAsia="Times New Roman" w:hAnsi="Times New Roman" w:cs="Times New Roman"/>
                <w:bCs/>
                <w:iCs/>
                <w:color w:val="323232"/>
                <w:sz w:val="20"/>
                <w:szCs w:val="20"/>
                <w:lang w:eastAsia="uk-UA"/>
              </w:rPr>
              <w:t>пункту 44</w:t>
            </w:r>
            <w:r w:rsidRPr="001E1B84">
              <w:rPr>
                <w:rFonts w:ascii="Times New Roman" w:eastAsia="Times New Roman" w:hAnsi="Times New Roman" w:cs="Times New Roman"/>
                <w:iCs/>
                <w:color w:val="323232"/>
                <w:sz w:val="20"/>
                <w:szCs w:val="20"/>
                <w:lang w:eastAsia="uk-UA"/>
              </w:rPr>
              <w:t xml:space="preserve"> Особливостей </w:t>
            </w:r>
            <w:proofErr w:type="spellStart"/>
            <w:r w:rsidRPr="001E1B84">
              <w:rPr>
                <w:rFonts w:ascii="Times New Roman" w:eastAsia="Times New Roman" w:hAnsi="Times New Roman" w:cs="Times New Roman"/>
                <w:iCs/>
                <w:color w:val="323232"/>
                <w:sz w:val="20"/>
                <w:szCs w:val="20"/>
                <w:lang w:eastAsia="uk-UA"/>
              </w:rPr>
              <w:t>замовник </w:t>
            </w:r>
            <w:r w:rsidRPr="001E1B84">
              <w:rPr>
                <w:rFonts w:ascii="Times New Roman" w:eastAsia="Times New Roman" w:hAnsi="Times New Roman" w:cs="Times New Roman"/>
                <w:bCs/>
                <w:iCs/>
                <w:color w:val="323232"/>
                <w:sz w:val="20"/>
                <w:szCs w:val="20"/>
                <w:lang w:eastAsia="uk-UA"/>
              </w:rPr>
              <w:t>відхиляє</w:t>
            </w:r>
            <w:proofErr w:type="spellEnd"/>
            <w:r w:rsidRPr="001E1B84">
              <w:rPr>
                <w:rFonts w:ascii="Times New Roman" w:eastAsia="Times New Roman" w:hAnsi="Times New Roman" w:cs="Times New Roman"/>
                <w:iCs/>
                <w:color w:val="323232"/>
                <w:sz w:val="20"/>
                <w:szCs w:val="20"/>
                <w:lang w:eastAsia="uk-UA"/>
              </w:rPr>
              <w:t> тендерну пропозицію із зазначенням аргументації в електронній системі закупівель у разі, коли </w:t>
            </w:r>
            <w:r w:rsidRPr="001E1B84">
              <w:rPr>
                <w:rFonts w:ascii="Times New Roman" w:eastAsia="Times New Roman" w:hAnsi="Times New Roman" w:cs="Times New Roman"/>
                <w:bCs/>
                <w:iCs/>
                <w:color w:val="323232"/>
                <w:sz w:val="20"/>
                <w:szCs w:val="20"/>
                <w:lang w:eastAsia="uk-UA"/>
              </w:rPr>
              <w:t xml:space="preserve">переможець </w:t>
            </w:r>
            <w:proofErr w:type="spellStart"/>
            <w:r w:rsidRPr="001E1B84">
              <w:rPr>
                <w:rFonts w:ascii="Times New Roman" w:eastAsia="Times New Roman" w:hAnsi="Times New Roman" w:cs="Times New Roman"/>
                <w:bCs/>
                <w:iCs/>
                <w:color w:val="323232"/>
                <w:sz w:val="20"/>
                <w:szCs w:val="20"/>
                <w:lang w:eastAsia="uk-UA"/>
              </w:rPr>
              <w:t>процедури</w:t>
            </w:r>
            <w:r w:rsidRPr="001E1B84">
              <w:rPr>
                <w:rFonts w:ascii="Times New Roman" w:eastAsia="Times New Roman" w:hAnsi="Times New Roman" w:cs="Times New Roman"/>
                <w:iCs/>
                <w:color w:val="323232"/>
                <w:sz w:val="20"/>
                <w:szCs w:val="20"/>
                <w:lang w:eastAsia="uk-UA"/>
              </w:rPr>
              <w:t> за</w:t>
            </w:r>
            <w:proofErr w:type="spellEnd"/>
            <w:r w:rsidRPr="001E1B84">
              <w:rPr>
                <w:rFonts w:ascii="Times New Roman" w:eastAsia="Times New Roman" w:hAnsi="Times New Roman" w:cs="Times New Roman"/>
                <w:iCs/>
                <w:color w:val="323232"/>
                <w:sz w:val="20"/>
                <w:szCs w:val="20"/>
                <w:lang w:eastAsia="uk-UA"/>
              </w:rPr>
              <w:t>купівлі </w:t>
            </w:r>
            <w:r w:rsidRPr="001E1B84">
              <w:rPr>
                <w:rFonts w:ascii="Times New Roman" w:eastAsia="Times New Roman" w:hAnsi="Times New Roman" w:cs="Times New Roman"/>
                <w:bCs/>
                <w:iCs/>
                <w:color w:val="323232"/>
                <w:sz w:val="20"/>
                <w:szCs w:val="20"/>
                <w:lang w:eastAsia="uk-UA"/>
              </w:rPr>
              <w:t>не надав</w:t>
            </w:r>
            <w:r w:rsidRPr="001E1B84">
              <w:rPr>
                <w:rFonts w:ascii="Times New Roman" w:eastAsia="Times New Roman" w:hAnsi="Times New Roman" w:cs="Times New Roman"/>
                <w:iCs/>
                <w:color w:val="323232"/>
                <w:sz w:val="20"/>
                <w:szCs w:val="20"/>
                <w:lang w:eastAsia="uk-UA"/>
              </w:rPr>
              <w:t> у спосіб, зазначений в тендерній документації, документи, що підтверджують відсутність підстав, </w:t>
            </w:r>
            <w:r w:rsidRPr="001E1B84">
              <w:rPr>
                <w:rFonts w:ascii="Times New Roman" w:eastAsia="Times New Roman" w:hAnsi="Times New Roman" w:cs="Times New Roman"/>
                <w:bCs/>
                <w:iCs/>
                <w:color w:val="323232"/>
                <w:sz w:val="20"/>
                <w:szCs w:val="20"/>
                <w:lang w:eastAsia="uk-UA"/>
              </w:rPr>
              <w:t>визначених у </w:t>
            </w:r>
            <w:hyperlink r:id="rId17" w:anchor="n618" w:tgtFrame="_blank" w:history="1">
              <w:r w:rsidRPr="001E1B84">
                <w:rPr>
                  <w:rFonts w:ascii="Times New Roman" w:eastAsia="Times New Roman" w:hAnsi="Times New Roman" w:cs="Times New Roman"/>
                  <w:bCs/>
                  <w:iCs/>
                  <w:color w:val="002E5E"/>
                  <w:sz w:val="20"/>
                  <w:szCs w:val="20"/>
                  <w:lang w:eastAsia="uk-UA"/>
                </w:rPr>
                <w:t>підпунктах 3</w:t>
              </w:r>
            </w:hyperlink>
            <w:r w:rsidRPr="001E1B84">
              <w:rPr>
                <w:rFonts w:ascii="Times New Roman" w:eastAsia="Times New Roman" w:hAnsi="Times New Roman" w:cs="Times New Roman"/>
                <w:bCs/>
                <w:iCs/>
                <w:color w:val="323232"/>
                <w:sz w:val="20"/>
                <w:szCs w:val="20"/>
                <w:lang w:eastAsia="uk-UA"/>
              </w:rPr>
              <w:t>, </w:t>
            </w:r>
            <w:hyperlink r:id="rId18" w:anchor="n620" w:tgtFrame="_blank" w:history="1">
              <w:r w:rsidRPr="001E1B84">
                <w:rPr>
                  <w:rFonts w:ascii="Times New Roman" w:eastAsia="Times New Roman" w:hAnsi="Times New Roman" w:cs="Times New Roman"/>
                  <w:bCs/>
                  <w:iCs/>
                  <w:color w:val="002E5E"/>
                  <w:sz w:val="20"/>
                  <w:szCs w:val="20"/>
                  <w:lang w:eastAsia="uk-UA"/>
                </w:rPr>
                <w:t>5</w:t>
              </w:r>
            </w:hyperlink>
            <w:r w:rsidRPr="001E1B84">
              <w:rPr>
                <w:rFonts w:ascii="Times New Roman" w:eastAsia="Times New Roman" w:hAnsi="Times New Roman" w:cs="Times New Roman"/>
                <w:bCs/>
                <w:iCs/>
                <w:color w:val="323232"/>
                <w:sz w:val="20"/>
                <w:szCs w:val="20"/>
                <w:lang w:eastAsia="uk-UA"/>
              </w:rPr>
              <w:t>, </w:t>
            </w:r>
            <w:hyperlink r:id="rId19" w:anchor="n621" w:tgtFrame="_blank" w:history="1">
              <w:r w:rsidRPr="001E1B84">
                <w:rPr>
                  <w:rFonts w:ascii="Times New Roman" w:eastAsia="Times New Roman" w:hAnsi="Times New Roman" w:cs="Times New Roman"/>
                  <w:bCs/>
                  <w:iCs/>
                  <w:color w:val="002E5E"/>
                  <w:sz w:val="20"/>
                  <w:szCs w:val="20"/>
                  <w:lang w:eastAsia="uk-UA"/>
                </w:rPr>
                <w:t>6</w:t>
              </w:r>
            </w:hyperlink>
            <w:r w:rsidRPr="001E1B84">
              <w:rPr>
                <w:rFonts w:ascii="Times New Roman" w:eastAsia="Times New Roman" w:hAnsi="Times New Roman" w:cs="Times New Roman"/>
                <w:bCs/>
                <w:iCs/>
                <w:color w:val="323232"/>
                <w:sz w:val="20"/>
                <w:szCs w:val="20"/>
                <w:lang w:eastAsia="uk-UA"/>
              </w:rPr>
              <w:t> і </w:t>
            </w:r>
            <w:hyperlink r:id="rId20" w:anchor="n627" w:tgtFrame="_blank" w:history="1">
              <w:r w:rsidRPr="001E1B84">
                <w:rPr>
                  <w:rFonts w:ascii="Times New Roman" w:eastAsia="Times New Roman" w:hAnsi="Times New Roman" w:cs="Times New Roman"/>
                  <w:bCs/>
                  <w:iCs/>
                  <w:color w:val="002E5E"/>
                  <w:sz w:val="20"/>
                  <w:szCs w:val="20"/>
                  <w:lang w:eastAsia="uk-UA"/>
                </w:rPr>
                <w:t>12</w:t>
              </w:r>
            </w:hyperlink>
            <w:r w:rsidRPr="001E1B84">
              <w:rPr>
                <w:rFonts w:ascii="Times New Roman" w:eastAsia="Times New Roman" w:hAnsi="Times New Roman" w:cs="Times New Roman"/>
                <w:bCs/>
                <w:iCs/>
                <w:color w:val="323232"/>
                <w:sz w:val="20"/>
                <w:szCs w:val="20"/>
                <w:lang w:eastAsia="uk-UA"/>
              </w:rPr>
              <w:t> та в </w:t>
            </w:r>
            <w:hyperlink r:id="rId21" w:anchor="n628" w:tgtFrame="_blank" w:history="1">
              <w:r w:rsidRPr="001E1B84">
                <w:rPr>
                  <w:rFonts w:ascii="Times New Roman" w:eastAsia="Times New Roman" w:hAnsi="Times New Roman" w:cs="Times New Roman"/>
                  <w:bCs/>
                  <w:iCs/>
                  <w:color w:val="002E5E"/>
                  <w:sz w:val="20"/>
                  <w:szCs w:val="20"/>
                  <w:lang w:eastAsia="uk-UA"/>
                </w:rPr>
                <w:t>абзаці чотирнадцятому</w:t>
              </w:r>
            </w:hyperlink>
            <w:r w:rsidRPr="001E1B84">
              <w:rPr>
                <w:rFonts w:ascii="Times New Roman" w:eastAsia="Times New Roman" w:hAnsi="Times New Roman" w:cs="Times New Roman"/>
                <w:bCs/>
                <w:iCs/>
                <w:color w:val="323232"/>
                <w:sz w:val="20"/>
                <w:szCs w:val="20"/>
                <w:lang w:eastAsia="uk-UA"/>
              </w:rPr>
              <w:t> пункту 47 Особливостей.</w:t>
            </w:r>
          </w:p>
          <w:p w:rsidR="00D96FBF" w:rsidRPr="001E1B84" w:rsidRDefault="00D96FBF" w:rsidP="00DB0DC7">
            <w:pPr>
              <w:jc w:val="center"/>
              <w:rPr>
                <w:rFonts w:ascii="Times New Roman" w:eastAsia="Times New Roman" w:hAnsi="Times New Roman" w:cs="Times New Roman"/>
                <w:color w:val="323232"/>
                <w:sz w:val="20"/>
                <w:szCs w:val="20"/>
                <w:lang w:eastAsia="uk-UA"/>
              </w:rPr>
            </w:pPr>
          </w:p>
          <w:p w:rsidR="00D96FBF" w:rsidRPr="001E1B84" w:rsidRDefault="00D96FBF" w:rsidP="00DB0DC7">
            <w:pPr>
              <w:jc w:val="center"/>
              <w:rPr>
                <w:rFonts w:ascii="Times New Roman" w:eastAsia="Times New Roman" w:hAnsi="Times New Roman" w:cs="Times New Roman"/>
                <w:iCs/>
                <w:color w:val="323232"/>
                <w:sz w:val="20"/>
                <w:szCs w:val="20"/>
                <w:lang w:eastAsia="uk-UA"/>
              </w:rPr>
            </w:pPr>
            <w:r w:rsidRPr="001E1B84">
              <w:rPr>
                <w:rFonts w:ascii="Times New Roman" w:eastAsia="Times New Roman" w:hAnsi="Times New Roman" w:cs="Times New Roman"/>
                <w:iCs/>
                <w:color w:val="323232"/>
                <w:sz w:val="20"/>
                <w:szCs w:val="20"/>
                <w:lang w:eastAsia="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E1B84">
              <w:rPr>
                <w:rFonts w:ascii="Times New Roman" w:eastAsia="Times New Roman" w:hAnsi="Times New Roman" w:cs="Times New Roman"/>
                <w:iCs/>
                <w:color w:val="323232"/>
                <w:sz w:val="20"/>
                <w:szCs w:val="20"/>
                <w:lang w:eastAsia="uk-UA"/>
              </w:rPr>
              <w:t>безпекових</w:t>
            </w:r>
            <w:proofErr w:type="spellEnd"/>
            <w:r w:rsidRPr="001E1B84">
              <w:rPr>
                <w:rFonts w:ascii="Times New Roman" w:eastAsia="Times New Roman" w:hAnsi="Times New Roman" w:cs="Times New Roman"/>
                <w:iCs/>
                <w:color w:val="323232"/>
                <w:sz w:val="20"/>
                <w:szCs w:val="20"/>
                <w:lang w:eastAsia="uk-UA"/>
              </w:rPr>
              <w:t xml:space="preserve"> аспектів. </w:t>
            </w:r>
          </w:p>
          <w:p w:rsidR="00D96FBF" w:rsidRPr="001E1B84" w:rsidRDefault="00D96FBF" w:rsidP="00DB0DC7">
            <w:pPr>
              <w:jc w:val="center"/>
              <w:rPr>
                <w:rFonts w:ascii="Times New Roman" w:eastAsia="Times New Roman" w:hAnsi="Times New Roman" w:cs="Times New Roman"/>
                <w:iCs/>
                <w:color w:val="323232"/>
                <w:sz w:val="20"/>
                <w:szCs w:val="20"/>
                <w:lang w:eastAsia="uk-UA"/>
              </w:rPr>
            </w:pPr>
          </w:p>
          <w:p w:rsidR="00D96FBF" w:rsidRPr="001E1B84" w:rsidRDefault="00D96FBF" w:rsidP="00DB0DC7">
            <w:pPr>
              <w:jc w:val="center"/>
              <w:rPr>
                <w:rFonts w:ascii="Times New Roman" w:eastAsia="Times New Roman" w:hAnsi="Times New Roman" w:cs="Times New Roman"/>
                <w:color w:val="323232"/>
                <w:sz w:val="20"/>
                <w:szCs w:val="20"/>
                <w:lang w:eastAsia="uk-UA"/>
              </w:rPr>
            </w:pPr>
            <w:r w:rsidRPr="001E1B84">
              <w:rPr>
                <w:rFonts w:ascii="Times New Roman" w:eastAsia="Times New Roman" w:hAnsi="Times New Roman" w:cs="Times New Roman"/>
                <w:iCs/>
                <w:color w:val="323232"/>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iCs/>
                <w:color w:val="323232"/>
                <w:sz w:val="20"/>
                <w:szCs w:val="20"/>
                <w:lang w:eastAsia="uk-UA"/>
              </w:rPr>
            </w:pPr>
          </w:p>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1E1B84">
              <w:rPr>
                <w:rFonts w:ascii="Times New Roman" w:eastAsia="Times New Roman" w:hAnsi="Times New Roman" w:cs="Times New Roman"/>
                <w:iCs/>
                <w:color w:val="323232"/>
                <w:sz w:val="20"/>
                <w:szCs w:val="20"/>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1B84">
              <w:rPr>
                <w:rFonts w:ascii="Times New Roman" w:eastAsia="Times New Roman" w:hAnsi="Times New Roman" w:cs="Times New Roman"/>
                <w:bCs/>
                <w:iCs/>
                <w:color w:val="323232"/>
                <w:sz w:val="20"/>
                <w:szCs w:val="20"/>
                <w:lang w:eastAsia="uk-UA"/>
              </w:rPr>
              <w:t>керівника</w:t>
            </w:r>
            <w:r w:rsidRPr="001E1B84">
              <w:rPr>
                <w:rFonts w:ascii="Times New Roman" w:eastAsia="Times New Roman" w:hAnsi="Times New Roman" w:cs="Times New Roman"/>
                <w:iCs/>
                <w:color w:val="323232"/>
                <w:sz w:val="20"/>
                <w:szCs w:val="20"/>
                <w:lang w:eastAsia="uk-UA"/>
              </w:rPr>
              <w:t xml:space="preserve"> учасника процедури закупівлі, надається переможцем. </w:t>
            </w:r>
            <w:r w:rsidRPr="001E1B84">
              <w:rPr>
                <w:rFonts w:ascii="Times New Roman" w:eastAsia="Times New Roman" w:hAnsi="Times New Roman" w:cs="Times New Roman"/>
                <w:sz w:val="20"/>
                <w:szCs w:val="20"/>
                <w:shd w:val="clear" w:color="auto" w:fill="FFFFFF"/>
              </w:rPr>
              <w:t>(Для юридичних осіб).</w:t>
            </w:r>
          </w:p>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p>
          <w:p w:rsidR="00D96FBF" w:rsidRPr="001E1B84" w:rsidRDefault="00D96FBF" w:rsidP="00DB0DC7">
            <w:pPr>
              <w:pStyle w:val="Default"/>
              <w:jc w:val="center"/>
              <w:rPr>
                <w:color w:val="auto"/>
                <w:sz w:val="20"/>
                <w:szCs w:val="20"/>
              </w:rPr>
            </w:pPr>
            <w:r w:rsidRPr="001E1B84">
              <w:rPr>
                <w:rFonts w:eastAsia="Times New Roman"/>
                <w:color w:val="auto"/>
                <w:sz w:val="20"/>
                <w:szCs w:val="20"/>
              </w:rPr>
              <w:t>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w:t>
            </w:r>
            <w:r w:rsidRPr="001E1B84">
              <w:rPr>
                <w:rFonts w:ascii="Arial" w:eastAsia="Times New Roman" w:hAnsi="Arial" w:cs="Arial"/>
                <w:color w:val="auto"/>
                <w:sz w:val="20"/>
                <w:szCs w:val="20"/>
              </w:rPr>
              <w:t xml:space="preserve"> </w:t>
            </w:r>
            <w:r w:rsidRPr="001E1B84">
              <w:rPr>
                <w:rFonts w:eastAsia="Times New Roman"/>
                <w:color w:val="323232"/>
                <w:sz w:val="20"/>
                <w:szCs w:val="20"/>
              </w:rPr>
              <w:t>п</w:t>
            </w:r>
            <w:r w:rsidRPr="001E1B84">
              <w:rPr>
                <w:rFonts w:eastAsia="Times New Roman"/>
                <w:color w:val="auto"/>
                <w:sz w:val="20"/>
                <w:szCs w:val="20"/>
              </w:rPr>
              <w:t>ісля визначення Замовником переможця тендеру електронна система закупівель автоматично формує та передає до НАЗК запит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нього</w:t>
            </w:r>
            <w:r w:rsidRPr="001E1B84">
              <w:rPr>
                <w:color w:val="auto"/>
                <w:sz w:val="20"/>
                <w:szCs w:val="20"/>
              </w:rPr>
              <w:t xml:space="preserve">. </w:t>
            </w:r>
            <w:r w:rsidRPr="001E1B84">
              <w:rPr>
                <w:rFonts w:eastAsia="Times New Roman"/>
                <w:color w:val="auto"/>
                <w:sz w:val="20"/>
                <w:szCs w:val="20"/>
              </w:rPr>
              <w:t xml:space="preserve">У результаті на вебпорталі Уповноваженого органу в картці тендеру в протоколі розкриття з’явиться довідка з відомостями про фізичну особу, яка є переможцем тендеру, щодо наявності/відсутності </w:t>
            </w:r>
            <w:r w:rsidRPr="001E1B84">
              <w:rPr>
                <w:rFonts w:eastAsia="Times New Roman"/>
                <w:color w:val="auto"/>
                <w:sz w:val="20"/>
                <w:szCs w:val="20"/>
              </w:rPr>
              <w:lastRenderedPageBreak/>
              <w:t>корупційних або пов’язаних з корупцією правопорушень.</w:t>
            </w:r>
          </w:p>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1E1B84">
              <w:rPr>
                <w:rFonts w:ascii="Times New Roman" w:eastAsia="Times New Roman" w:hAnsi="Times New Roman" w:cs="Times New Roman"/>
                <w:sz w:val="20"/>
                <w:szCs w:val="20"/>
              </w:rPr>
              <w:t xml:space="preserve">(Інформація перевіряється Замовником в електронній системі закупівель, </w:t>
            </w:r>
            <w:r w:rsidRPr="001E1B84">
              <w:rPr>
                <w:rFonts w:ascii="Times New Roman" w:hAnsi="Times New Roman" w:cs="Times New Roman"/>
                <w:sz w:val="20"/>
                <w:szCs w:val="20"/>
              </w:rPr>
              <w:t>документи від переможця не вимагаються</w:t>
            </w:r>
            <w:r w:rsidRPr="001E1B84">
              <w:rPr>
                <w:rFonts w:ascii="Times New Roman" w:eastAsia="Times New Roman" w:hAnsi="Times New Roman" w:cs="Times New Roman"/>
                <w:sz w:val="20"/>
                <w:szCs w:val="20"/>
              </w:rPr>
              <w:t>) (Для фізичних осіб та фізичних осіб-підприємців)</w:t>
            </w:r>
          </w:p>
        </w:tc>
      </w:tr>
      <w:tr w:rsidR="00D96FBF" w:rsidRPr="001E1B84" w:rsidTr="00DB0DC7">
        <w:trPr>
          <w:trHeight w:val="20"/>
        </w:trPr>
        <w:tc>
          <w:tcPr>
            <w:tcW w:w="993" w:type="dxa"/>
            <w:gridSpan w:val="3"/>
          </w:tcPr>
          <w:p w:rsidR="00D96FBF" w:rsidRPr="001E1B84" w:rsidRDefault="00D96FBF" w:rsidP="00DB0DC7">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lastRenderedPageBreak/>
              <w:t>4</w:t>
            </w:r>
          </w:p>
        </w:tc>
        <w:tc>
          <w:tcPr>
            <w:tcW w:w="2870" w:type="dxa"/>
          </w:tcPr>
          <w:p w:rsidR="00D96FBF" w:rsidRPr="001E1B84" w:rsidRDefault="00D96FBF" w:rsidP="00DB0DC7">
            <w:pPr>
              <w:pStyle w:val="Default"/>
              <w:jc w:val="center"/>
              <w:rPr>
                <w:sz w:val="20"/>
                <w:szCs w:val="20"/>
              </w:rPr>
            </w:pPr>
            <w:r w:rsidRPr="001E1B84">
              <w:rPr>
                <w:color w:val="auto"/>
                <w:sz w:val="20"/>
                <w:szCs w:val="20"/>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1E1B84">
                <w:rPr>
                  <w:rStyle w:val="a8"/>
                  <w:color w:val="auto"/>
                  <w:sz w:val="20"/>
                  <w:szCs w:val="20"/>
                  <w:shd w:val="clear" w:color="auto" w:fill="FFFFFF"/>
                </w:rPr>
                <w:t>пунктом 4</w:t>
              </w:r>
            </w:hyperlink>
            <w:r w:rsidRPr="001E1B84">
              <w:rPr>
                <w:color w:val="auto"/>
                <w:sz w:val="20"/>
                <w:szCs w:val="20"/>
                <w:shd w:val="clear" w:color="auto" w:fill="FFFFFF"/>
              </w:rPr>
              <w:t> частини другої статті 6, </w:t>
            </w:r>
            <w:hyperlink r:id="rId23" w:anchor="n456" w:tgtFrame="_blank" w:history="1">
              <w:r w:rsidRPr="001E1B84">
                <w:rPr>
                  <w:rStyle w:val="a8"/>
                  <w:color w:val="auto"/>
                  <w:sz w:val="20"/>
                  <w:szCs w:val="20"/>
                  <w:shd w:val="clear" w:color="auto" w:fill="FFFFFF"/>
                </w:rPr>
                <w:t>пунктом 1</w:t>
              </w:r>
            </w:hyperlink>
            <w:r w:rsidRPr="001E1B84">
              <w:rPr>
                <w:color w:val="auto"/>
                <w:sz w:val="20"/>
                <w:szCs w:val="20"/>
                <w:shd w:val="clear" w:color="auto" w:fill="FFFFFF"/>
              </w:rPr>
              <w:t xml:space="preserve"> статті 50 Закону України “Про захист економічної конкуренції”, у вигляді вчинення </w:t>
            </w:r>
            <w:proofErr w:type="spellStart"/>
            <w:r w:rsidRPr="001E1B84">
              <w:rPr>
                <w:color w:val="auto"/>
                <w:sz w:val="20"/>
                <w:szCs w:val="20"/>
                <w:shd w:val="clear" w:color="auto" w:fill="FFFFFF"/>
              </w:rPr>
              <w:t>антиконкурентних</w:t>
            </w:r>
            <w:proofErr w:type="spellEnd"/>
            <w:r w:rsidRPr="001E1B84">
              <w:rPr>
                <w:color w:val="auto"/>
                <w:sz w:val="20"/>
                <w:szCs w:val="20"/>
                <w:shd w:val="clear" w:color="auto" w:fill="FFFFFF"/>
              </w:rPr>
              <w:t xml:space="preserve"> узгоджених дій, що стосуються спотворення результатів тендерів</w:t>
            </w:r>
          </w:p>
        </w:tc>
        <w:tc>
          <w:tcPr>
            <w:tcW w:w="3296" w:type="dxa"/>
            <w:tcBorders>
              <w:top w:val="single" w:sz="4" w:space="0" w:color="auto"/>
              <w:bottom w:val="single" w:sz="4" w:space="0" w:color="auto"/>
            </w:tcBorders>
          </w:tcPr>
          <w:p w:rsidR="00D96FBF" w:rsidRPr="001E1B84" w:rsidRDefault="00D96FBF" w:rsidP="00DB0DC7">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D96FBF" w:rsidRPr="001E1B84" w:rsidRDefault="00D96FBF" w:rsidP="00DB0DC7">
            <w:pPr>
              <w:pStyle w:val="Default"/>
              <w:jc w:val="center"/>
              <w:rPr>
                <w:b/>
                <w:bCs/>
                <w:sz w:val="20"/>
                <w:szCs w:val="20"/>
                <w:shd w:val="clear" w:color="auto" w:fill="FFFFFF"/>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24" w:anchor="n411" w:history="1">
              <w:r w:rsidRPr="001E1B84">
                <w:rPr>
                  <w:rStyle w:val="a8"/>
                  <w:color w:val="auto"/>
                  <w:sz w:val="20"/>
                  <w:szCs w:val="20"/>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25" w:anchor="n413" w:history="1">
              <w:r w:rsidRPr="001E1B84">
                <w:rPr>
                  <w:rStyle w:val="a8"/>
                  <w:color w:val="auto"/>
                  <w:sz w:val="20"/>
                  <w:szCs w:val="20"/>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Pr>
          <w:p w:rsidR="00D96FBF" w:rsidRPr="001E1B84" w:rsidRDefault="00D96FBF" w:rsidP="00DB0DC7">
            <w:pPr>
              <w:pStyle w:val="Default"/>
              <w:jc w:val="center"/>
              <w:rPr>
                <w:sz w:val="20"/>
                <w:szCs w:val="20"/>
              </w:rPr>
            </w:pPr>
            <w:r w:rsidRPr="001E1B84">
              <w:rPr>
                <w:color w:val="auto"/>
                <w:sz w:val="20"/>
                <w:szCs w:val="20"/>
              </w:rPr>
              <w:t xml:space="preserve">Перевіряється безпосередньо замовником у </w:t>
            </w:r>
            <w:hyperlink r:id="rId26" w:tgtFrame="_blank" w:history="1">
              <w:r w:rsidRPr="001E1B84">
                <w:rPr>
                  <w:rStyle w:val="a8"/>
                  <w:bCs/>
                  <w:color w:val="auto"/>
                  <w:sz w:val="20"/>
                  <w:szCs w:val="20"/>
                </w:rPr>
                <w:t>зведених відомостях щодо спотворення результатів торгів, що розміщені на офіційному вебпорталі Антимонопольного комітету України</w:t>
              </w:r>
            </w:hyperlink>
            <w:r w:rsidRPr="001E1B84">
              <w:rPr>
                <w:color w:val="auto"/>
                <w:sz w:val="20"/>
                <w:szCs w:val="20"/>
              </w:rPr>
              <w:t>, документи від переможця не вимагаються</w:t>
            </w:r>
          </w:p>
        </w:tc>
      </w:tr>
      <w:tr w:rsidR="00D96FBF" w:rsidRPr="001E1B84" w:rsidTr="00DB0DC7">
        <w:trPr>
          <w:trHeight w:val="20"/>
        </w:trPr>
        <w:tc>
          <w:tcPr>
            <w:tcW w:w="993" w:type="dxa"/>
            <w:gridSpan w:val="3"/>
          </w:tcPr>
          <w:p w:rsidR="00D96FBF" w:rsidRPr="001E1B84" w:rsidRDefault="00D96FBF" w:rsidP="00DB0DC7">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t>5</w:t>
            </w:r>
          </w:p>
        </w:tc>
        <w:tc>
          <w:tcPr>
            <w:tcW w:w="2870" w:type="dxa"/>
          </w:tcPr>
          <w:p w:rsidR="00D96FBF" w:rsidRPr="001E1B84" w:rsidRDefault="00D96FBF" w:rsidP="00DB0DC7">
            <w:pPr>
              <w:pStyle w:val="Default"/>
              <w:jc w:val="center"/>
              <w:rPr>
                <w:sz w:val="20"/>
                <w:szCs w:val="20"/>
              </w:rPr>
            </w:pPr>
            <w:r w:rsidRPr="001E1B84">
              <w:rPr>
                <w:color w:val="auto"/>
                <w:sz w:val="20"/>
                <w:szCs w:val="20"/>
              </w:rPr>
              <w:t xml:space="preserve">Фізична особа, яка є учасником процедури закупівлі, була засуджена за </w:t>
            </w:r>
            <w:r w:rsidRPr="001E1B84">
              <w:rPr>
                <w:color w:val="auto"/>
                <w:sz w:val="20"/>
                <w:szCs w:val="20"/>
                <w:shd w:val="clear" w:color="auto" w:fill="FFFFFF"/>
              </w:rPr>
              <w:t>кримінальне правопорушення</w:t>
            </w:r>
            <w:r w:rsidRPr="001E1B84">
              <w:rPr>
                <w:color w:val="auto"/>
                <w:sz w:val="20"/>
                <w:szCs w:val="20"/>
              </w:rPr>
              <w:t>,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296" w:type="dxa"/>
            <w:tcBorders>
              <w:top w:val="single" w:sz="4" w:space="0" w:color="auto"/>
              <w:bottom w:val="single" w:sz="4" w:space="0" w:color="auto"/>
            </w:tcBorders>
          </w:tcPr>
          <w:p w:rsidR="00D96FBF" w:rsidRPr="001E1B84" w:rsidRDefault="00D96FBF" w:rsidP="00DB0DC7">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D96FBF" w:rsidRPr="001E1B84" w:rsidRDefault="00D96FBF" w:rsidP="00DB0DC7">
            <w:pPr>
              <w:pStyle w:val="Default"/>
              <w:jc w:val="center"/>
              <w:rPr>
                <w:sz w:val="20"/>
                <w:szCs w:val="20"/>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27" w:anchor="n411" w:history="1">
              <w:r w:rsidRPr="001E1B84">
                <w:rPr>
                  <w:rStyle w:val="a8"/>
                  <w:color w:val="auto"/>
                  <w:sz w:val="20"/>
                  <w:szCs w:val="20"/>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28" w:anchor="n413" w:history="1">
              <w:r w:rsidRPr="001E1B84">
                <w:rPr>
                  <w:rStyle w:val="a8"/>
                  <w:color w:val="auto"/>
                  <w:sz w:val="20"/>
                  <w:szCs w:val="20"/>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Pr>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rPr>
              <w:t xml:space="preserve">Довідка, видана Міністерством внутрішніх справ України </w:t>
            </w:r>
            <w:r w:rsidRPr="001E1B84">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1E1B84">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1E1B84">
              <w:rPr>
                <w:rFonts w:ascii="Times New Roman" w:eastAsia="Times New Roman" w:hAnsi="Times New Roman" w:cs="Times New Roman"/>
                <w:sz w:val="20"/>
                <w:szCs w:val="20"/>
                <w:shd w:val="clear" w:color="auto" w:fill="FFFFFF"/>
              </w:rPr>
              <w:t xml:space="preserve"> </w:t>
            </w:r>
            <w:r w:rsidRPr="001E1B84">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9" w:history="1">
              <w:r w:rsidRPr="001E1B84">
                <w:rPr>
                  <w:rFonts w:ascii="Times New Roman" w:hAnsi="Times New Roman" w:cs="Times New Roman"/>
                  <w:color w:val="0000FF"/>
                  <w:sz w:val="20"/>
                  <w:szCs w:val="20"/>
                  <w:u w:val="single"/>
                  <w:shd w:val="clear" w:color="auto" w:fill="FFFFFF"/>
                </w:rPr>
                <w:t>https://vytiah.mvs.gov.ua/app/landing</w:t>
              </w:r>
            </w:hyperlink>
            <w:r w:rsidRPr="001E1B84">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i/>
                <w:sz w:val="20"/>
                <w:szCs w:val="20"/>
                <w:shd w:val="clear" w:color="auto" w:fill="FFFFFF"/>
              </w:rPr>
            </w:pPr>
            <w:r w:rsidRPr="001E1B84">
              <w:rPr>
                <w:rFonts w:ascii="Times New Roman" w:hAnsi="Times New Roman" w:cs="Times New Roman"/>
                <w:i/>
                <w:sz w:val="20"/>
                <w:szCs w:val="20"/>
                <w:shd w:val="clear" w:color="auto" w:fill="FFFFFF"/>
              </w:rPr>
              <w:t xml:space="preserve">* Відповідно до ч.2 наказу Міністерства внутрішніх справ від 30.03.2022 року №207 «Деякі </w:t>
            </w:r>
            <w:r w:rsidRPr="001E1B84">
              <w:rPr>
                <w:rFonts w:ascii="Times New Roman" w:hAnsi="Times New Roman" w:cs="Times New Roman"/>
                <w:i/>
                <w:sz w:val="20"/>
                <w:szCs w:val="20"/>
                <w:shd w:val="clear" w:color="auto" w:fill="FFFFFF"/>
              </w:rPr>
              <w:lastRenderedPageBreak/>
              <w:t>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D96FBF" w:rsidRPr="001E1B84" w:rsidTr="00DB0DC7">
        <w:trPr>
          <w:trHeight w:val="20"/>
        </w:trPr>
        <w:tc>
          <w:tcPr>
            <w:tcW w:w="993" w:type="dxa"/>
            <w:gridSpan w:val="3"/>
            <w:tcBorders>
              <w:top w:val="single" w:sz="4" w:space="0" w:color="auto"/>
              <w:bottom w:val="single" w:sz="4" w:space="0" w:color="auto"/>
            </w:tcBorders>
          </w:tcPr>
          <w:p w:rsidR="00D96FBF" w:rsidRPr="001E1B84" w:rsidRDefault="00D96FBF" w:rsidP="00DB0DC7">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lastRenderedPageBreak/>
              <w:t>6</w:t>
            </w:r>
          </w:p>
        </w:tc>
        <w:tc>
          <w:tcPr>
            <w:tcW w:w="2870" w:type="dxa"/>
            <w:tcBorders>
              <w:top w:val="single" w:sz="4" w:space="0" w:color="auto"/>
              <w:bottom w:val="single" w:sz="4" w:space="0" w:color="auto"/>
            </w:tcBorders>
          </w:tcPr>
          <w:p w:rsidR="00D96FBF" w:rsidRPr="001E1B84" w:rsidRDefault="00D96FBF" w:rsidP="00DB0DC7">
            <w:pPr>
              <w:pStyle w:val="Default"/>
              <w:jc w:val="center"/>
              <w:rPr>
                <w:sz w:val="20"/>
                <w:szCs w:val="20"/>
              </w:rPr>
            </w:pPr>
            <w:r w:rsidRPr="001E1B84">
              <w:rPr>
                <w:color w:val="auto"/>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96" w:type="dxa"/>
            <w:tcBorders>
              <w:top w:val="single" w:sz="4" w:space="0" w:color="auto"/>
              <w:bottom w:val="single" w:sz="4" w:space="0" w:color="auto"/>
            </w:tcBorders>
          </w:tcPr>
          <w:p w:rsidR="00D96FBF" w:rsidRPr="001E1B84" w:rsidRDefault="00D96FBF" w:rsidP="00DB0DC7">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D96FBF" w:rsidRPr="001E1B84" w:rsidRDefault="00D96FBF" w:rsidP="00DB0DC7">
            <w:pPr>
              <w:pStyle w:val="Default"/>
              <w:jc w:val="center"/>
              <w:rPr>
                <w:b/>
                <w:sz w:val="20"/>
                <w:szCs w:val="20"/>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30" w:anchor="n411" w:history="1">
              <w:r w:rsidRPr="001E1B84">
                <w:rPr>
                  <w:rStyle w:val="a8"/>
                  <w:color w:val="auto"/>
                  <w:sz w:val="20"/>
                  <w:szCs w:val="20"/>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31" w:anchor="n413" w:history="1">
              <w:r w:rsidRPr="001E1B84">
                <w:rPr>
                  <w:rStyle w:val="a8"/>
                  <w:color w:val="auto"/>
                  <w:sz w:val="20"/>
                  <w:szCs w:val="20"/>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Borders>
              <w:top w:val="single" w:sz="4" w:space="0" w:color="auto"/>
              <w:bottom w:val="single" w:sz="4" w:space="0" w:color="auto"/>
            </w:tcBorders>
          </w:tcPr>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rPr>
              <w:t xml:space="preserve">Довідка, видана Міністерством внутрішніх справ України </w:t>
            </w:r>
            <w:r w:rsidRPr="001E1B84">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1E1B84">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1E1B84">
              <w:rPr>
                <w:rFonts w:ascii="Times New Roman" w:eastAsia="Times New Roman" w:hAnsi="Times New Roman" w:cs="Times New Roman"/>
                <w:sz w:val="20"/>
                <w:szCs w:val="20"/>
                <w:shd w:val="clear" w:color="auto" w:fill="FFFFFF"/>
              </w:rPr>
              <w:t xml:space="preserve"> </w:t>
            </w:r>
            <w:r w:rsidRPr="001E1B84">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32" w:history="1">
              <w:r w:rsidRPr="001E1B84">
                <w:rPr>
                  <w:rFonts w:ascii="Times New Roman" w:hAnsi="Times New Roman" w:cs="Times New Roman"/>
                  <w:color w:val="0000FF"/>
                  <w:sz w:val="20"/>
                  <w:szCs w:val="20"/>
                  <w:u w:val="single"/>
                  <w:shd w:val="clear" w:color="auto" w:fill="FFFFFF"/>
                </w:rPr>
                <w:t>https://vytiah.mvs.gov.ua/app/landing</w:t>
              </w:r>
            </w:hyperlink>
            <w:r w:rsidRPr="001E1B84">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D96FBF" w:rsidRPr="001E1B84" w:rsidRDefault="00D96FBF" w:rsidP="00DB0DC7">
            <w:pPr>
              <w:autoSpaceDE w:val="0"/>
              <w:jc w:val="center"/>
              <w:rPr>
                <w:rFonts w:ascii="Times New Roman" w:hAnsi="Times New Roman" w:cs="Times New Roman"/>
                <w:b/>
                <w:sz w:val="20"/>
                <w:szCs w:val="20"/>
              </w:rPr>
            </w:pPr>
            <w:r w:rsidRPr="001E1B84">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D96FBF" w:rsidRPr="001E1B84" w:rsidTr="00DB0DC7">
        <w:trPr>
          <w:trHeight w:val="20"/>
        </w:trPr>
        <w:tc>
          <w:tcPr>
            <w:tcW w:w="993" w:type="dxa"/>
            <w:gridSpan w:val="3"/>
            <w:tcBorders>
              <w:top w:val="single" w:sz="4" w:space="0" w:color="auto"/>
              <w:left w:val="single" w:sz="4" w:space="0" w:color="auto"/>
              <w:right w:val="single" w:sz="4" w:space="0" w:color="auto"/>
            </w:tcBorders>
          </w:tcPr>
          <w:p w:rsidR="00D96FBF" w:rsidRPr="001E1B84" w:rsidRDefault="00D96FBF" w:rsidP="00DB0DC7">
            <w:pPr>
              <w:pStyle w:val="aa"/>
              <w:widowControl w:val="0"/>
              <w:spacing w:before="0" w:beforeAutospacing="0" w:after="0" w:afterAutospacing="0"/>
              <w:jc w:val="center"/>
              <w:rPr>
                <w:b/>
                <w:bCs/>
                <w:sz w:val="20"/>
                <w:szCs w:val="20"/>
                <w:lang w:val="uk-UA"/>
              </w:rPr>
            </w:pPr>
            <w:r w:rsidRPr="001E1B84">
              <w:rPr>
                <w:b/>
                <w:bCs/>
                <w:sz w:val="20"/>
                <w:szCs w:val="20"/>
                <w:lang w:val="uk-UA"/>
              </w:rPr>
              <w:lastRenderedPageBreak/>
              <w:t>7</w:t>
            </w:r>
          </w:p>
        </w:tc>
        <w:tc>
          <w:tcPr>
            <w:tcW w:w="2870" w:type="dxa"/>
            <w:tcBorders>
              <w:top w:val="single" w:sz="4" w:space="0" w:color="auto"/>
              <w:left w:val="single" w:sz="4" w:space="0" w:color="auto"/>
              <w:bottom w:val="single" w:sz="4" w:space="0" w:color="auto"/>
              <w:right w:val="single" w:sz="4" w:space="0" w:color="auto"/>
            </w:tcBorders>
          </w:tcPr>
          <w:p w:rsidR="00D96FBF" w:rsidRPr="001E1B84" w:rsidRDefault="00D96FBF" w:rsidP="00DB0DC7">
            <w:pPr>
              <w:pStyle w:val="Default"/>
              <w:jc w:val="center"/>
              <w:rPr>
                <w:sz w:val="20"/>
                <w:szCs w:val="20"/>
              </w:rPr>
            </w:pPr>
            <w:r w:rsidRPr="001E1B84">
              <w:rPr>
                <w:sz w:val="20"/>
                <w:szCs w:val="20"/>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96" w:type="dxa"/>
            <w:tcBorders>
              <w:top w:val="single" w:sz="4" w:space="0" w:color="auto"/>
              <w:left w:val="single" w:sz="4" w:space="0" w:color="auto"/>
              <w:bottom w:val="single" w:sz="4" w:space="0" w:color="auto"/>
              <w:right w:val="single" w:sz="4" w:space="0" w:color="auto"/>
            </w:tcBorders>
          </w:tcPr>
          <w:p w:rsidR="00D96FBF" w:rsidRPr="001E1B84" w:rsidRDefault="00D96FBF" w:rsidP="00DB0DC7">
            <w:pPr>
              <w:spacing w:before="120"/>
              <w:ind w:hanging="1"/>
              <w:jc w:val="center"/>
              <w:rPr>
                <w:rFonts w:ascii="Times New Roman" w:hAnsi="Times New Roman" w:cs="Times New Roman"/>
                <w:sz w:val="20"/>
                <w:szCs w:val="20"/>
                <w:lang w:eastAsia="uk-UA"/>
              </w:rPr>
            </w:pPr>
            <w:r w:rsidRPr="001E1B84">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D96FBF" w:rsidRPr="001E1B84" w:rsidRDefault="00D96FBF" w:rsidP="00DB0DC7">
            <w:pPr>
              <w:pStyle w:val="Default"/>
              <w:jc w:val="center"/>
              <w:rPr>
                <w:sz w:val="20"/>
                <w:szCs w:val="20"/>
                <w:lang w:eastAsia="en-US"/>
              </w:rPr>
            </w:pPr>
            <w:r w:rsidRPr="001E1B84">
              <w:rPr>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3" w:anchor="n616" w:history="1">
              <w:r w:rsidRPr="001E1B84">
                <w:rPr>
                  <w:rStyle w:val="a8"/>
                  <w:color w:val="auto"/>
                  <w:sz w:val="20"/>
                  <w:szCs w:val="20"/>
                  <w:shd w:val="clear" w:color="auto" w:fill="FFFFFF"/>
                </w:rPr>
                <w:t>підпунктами 1</w:t>
              </w:r>
            </w:hyperlink>
            <w:r w:rsidRPr="001E1B84">
              <w:rPr>
                <w:color w:val="auto"/>
                <w:sz w:val="20"/>
                <w:szCs w:val="20"/>
                <w:shd w:val="clear" w:color="auto" w:fill="FFFFFF"/>
              </w:rPr>
              <w:t xml:space="preserve"> і </w:t>
            </w:r>
            <w:hyperlink r:id="rId34" w:anchor="n622" w:history="1">
              <w:r w:rsidRPr="001E1B84">
                <w:rPr>
                  <w:rStyle w:val="a8"/>
                  <w:color w:val="auto"/>
                  <w:sz w:val="20"/>
                  <w:szCs w:val="20"/>
                  <w:shd w:val="clear" w:color="auto" w:fill="FFFFFF"/>
                </w:rPr>
                <w:t>7</w:t>
              </w:r>
            </w:hyperlink>
            <w:r w:rsidRPr="001E1B84">
              <w:rPr>
                <w:color w:val="auto"/>
                <w:sz w:val="20"/>
                <w:szCs w:val="20"/>
                <w:shd w:val="clear" w:color="auto" w:fill="FFFFFF"/>
              </w:rPr>
              <w:t xml:space="preserve"> </w:t>
            </w:r>
            <w:r w:rsidRPr="001E1B84">
              <w:rPr>
                <w:color w:val="auto"/>
                <w:sz w:val="20"/>
                <w:szCs w:val="20"/>
              </w:rPr>
              <w:t>пункті 47 особливостей Постанови.</w:t>
            </w:r>
          </w:p>
        </w:tc>
        <w:tc>
          <w:tcPr>
            <w:tcW w:w="3402" w:type="dxa"/>
            <w:gridSpan w:val="2"/>
            <w:tcBorders>
              <w:top w:val="single" w:sz="4" w:space="0" w:color="auto"/>
              <w:left w:val="single" w:sz="4" w:space="0" w:color="auto"/>
              <w:right w:val="single" w:sz="4" w:space="0" w:color="auto"/>
            </w:tcBorders>
          </w:tcPr>
          <w:p w:rsidR="00D96FBF" w:rsidRPr="001E1B84" w:rsidRDefault="00D96FBF" w:rsidP="00DB0DC7">
            <w:pPr>
              <w:pStyle w:val="Default"/>
              <w:jc w:val="center"/>
              <w:rPr>
                <w:color w:val="FF0000"/>
                <w:sz w:val="20"/>
                <w:szCs w:val="20"/>
              </w:rPr>
            </w:pPr>
            <w:r w:rsidRPr="001E1B84">
              <w:rPr>
                <w:sz w:val="20"/>
                <w:szCs w:val="20"/>
              </w:rPr>
              <w:t>Перевіряється безпосередньо замовником під час проведення процедури закупівлі, документи від переможця не вимагаються</w:t>
            </w:r>
          </w:p>
        </w:tc>
      </w:tr>
      <w:tr w:rsidR="00D96FBF" w:rsidRPr="001E1B84" w:rsidTr="00DB0DC7">
        <w:trPr>
          <w:trHeight w:val="20"/>
        </w:trPr>
        <w:tc>
          <w:tcPr>
            <w:tcW w:w="993" w:type="dxa"/>
            <w:gridSpan w:val="3"/>
            <w:tcBorders>
              <w:top w:val="single" w:sz="4" w:space="0" w:color="auto"/>
            </w:tcBorders>
          </w:tcPr>
          <w:p w:rsidR="00D96FBF" w:rsidRPr="001E1B84" w:rsidRDefault="00D96FBF" w:rsidP="00DB0DC7">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t>8</w:t>
            </w:r>
          </w:p>
        </w:tc>
        <w:tc>
          <w:tcPr>
            <w:tcW w:w="2870" w:type="dxa"/>
            <w:tcBorders>
              <w:top w:val="single" w:sz="4" w:space="0" w:color="auto"/>
              <w:bottom w:val="single" w:sz="4" w:space="0" w:color="auto"/>
            </w:tcBorders>
          </w:tcPr>
          <w:p w:rsidR="00D96FBF" w:rsidRPr="001E1B84" w:rsidRDefault="00D96FBF" w:rsidP="00DB0DC7">
            <w:pPr>
              <w:pStyle w:val="Default"/>
              <w:jc w:val="center"/>
              <w:rPr>
                <w:sz w:val="20"/>
                <w:szCs w:val="20"/>
              </w:rPr>
            </w:pPr>
            <w:r w:rsidRPr="001E1B84">
              <w:rPr>
                <w:rFonts w:eastAsia="Times New Roman"/>
                <w:color w:val="auto"/>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96" w:type="dxa"/>
            <w:tcBorders>
              <w:top w:val="single" w:sz="4" w:space="0" w:color="auto"/>
              <w:bottom w:val="single" w:sz="4" w:space="0" w:color="auto"/>
            </w:tcBorders>
          </w:tcPr>
          <w:p w:rsidR="00D96FBF" w:rsidRPr="001E1B84" w:rsidRDefault="00D96FBF" w:rsidP="00DB0DC7">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D96FBF" w:rsidRPr="001E1B84" w:rsidRDefault="00D96FBF" w:rsidP="00DB0DC7">
            <w:pPr>
              <w:pStyle w:val="Default"/>
              <w:jc w:val="center"/>
              <w:rPr>
                <w:iCs/>
                <w:sz w:val="20"/>
                <w:szCs w:val="20"/>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35" w:anchor="n411" w:history="1">
              <w:r w:rsidRPr="001E1B84">
                <w:rPr>
                  <w:rStyle w:val="a8"/>
                  <w:color w:val="auto"/>
                  <w:sz w:val="20"/>
                  <w:szCs w:val="20"/>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36" w:anchor="n413" w:history="1">
              <w:r w:rsidRPr="001E1B84">
                <w:rPr>
                  <w:rStyle w:val="a8"/>
                  <w:color w:val="auto"/>
                  <w:sz w:val="20"/>
                  <w:szCs w:val="20"/>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Borders>
              <w:top w:val="single" w:sz="4" w:space="0" w:color="auto"/>
              <w:bottom w:val="single" w:sz="4" w:space="0" w:color="auto"/>
            </w:tcBorders>
          </w:tcPr>
          <w:p w:rsidR="00D96FBF" w:rsidRPr="001E1B84" w:rsidRDefault="00D96FBF" w:rsidP="00DB0DC7">
            <w:pPr>
              <w:jc w:val="center"/>
              <w:rPr>
                <w:rFonts w:ascii="Times New Roman" w:hAnsi="Times New Roman" w:cs="Times New Roman"/>
                <w:color w:val="auto"/>
                <w:sz w:val="20"/>
                <w:szCs w:val="20"/>
              </w:rPr>
            </w:pPr>
            <w:r w:rsidRPr="001E1B84">
              <w:rPr>
                <w:rFonts w:ascii="Times New Roman" w:hAnsi="Times New Roman" w:cs="Times New Roman"/>
                <w:color w:val="auto"/>
                <w:sz w:val="20"/>
                <w:szCs w:val="20"/>
              </w:rPr>
              <w:t xml:space="preserve">Перевіряється безпосередньо замовником у </w:t>
            </w:r>
            <w:r w:rsidRPr="001E1B84">
              <w:rPr>
                <w:rFonts w:ascii="Times New Roman" w:hAnsi="Times New Roman" w:cs="Times New Roman"/>
                <w:sz w:val="20"/>
                <w:szCs w:val="20"/>
              </w:rPr>
              <w:t>Єдиному реєстрі підприємств, щодо яких порушено провадження у справі про банкрутство</w:t>
            </w:r>
            <w:r w:rsidRPr="001E1B84">
              <w:rPr>
                <w:rFonts w:ascii="Times New Roman" w:hAnsi="Times New Roman" w:cs="Times New Roman"/>
                <w:color w:val="auto"/>
                <w:sz w:val="20"/>
                <w:szCs w:val="20"/>
              </w:rPr>
              <w:t>.</w:t>
            </w:r>
          </w:p>
          <w:p w:rsidR="00D96FBF" w:rsidRPr="001E1B84" w:rsidRDefault="00D96FBF" w:rsidP="00DB0DC7">
            <w:pPr>
              <w:jc w:val="center"/>
              <w:rPr>
                <w:rFonts w:ascii="Times New Roman" w:hAnsi="Times New Roman" w:cs="Times New Roman"/>
                <w:iCs/>
                <w:sz w:val="20"/>
                <w:szCs w:val="20"/>
              </w:rPr>
            </w:pPr>
            <w:r w:rsidRPr="001E1B84">
              <w:rPr>
                <w:rFonts w:ascii="Times New Roman" w:hAnsi="Times New Roman" w:cs="Times New Roman"/>
                <w:color w:val="auto"/>
                <w:sz w:val="20"/>
                <w:szCs w:val="20"/>
              </w:rPr>
              <w:t>У разі, якщо н</w:t>
            </w:r>
            <w:r w:rsidRPr="001E1B84">
              <w:rPr>
                <w:rFonts w:ascii="Times New Roman" w:eastAsia="Times New Roman" w:hAnsi="Times New Roman" w:cs="Times New Roman"/>
                <w:sz w:val="20"/>
                <w:szCs w:val="20"/>
              </w:rPr>
              <w:t xml:space="preserve">а момент оприлюднення оголошення про проведення відкритих торгів доступ до Єдиного реєстру </w:t>
            </w:r>
            <w:r w:rsidRPr="001E1B84">
              <w:rPr>
                <w:rFonts w:ascii="Times New Roman" w:hAnsi="Times New Roman" w:cs="Times New Roman"/>
                <w:sz w:val="20"/>
                <w:szCs w:val="20"/>
              </w:rPr>
              <w:t>підприємств, щодо яких порушено провадження у справі про банкрутство</w:t>
            </w:r>
            <w:r w:rsidRPr="001E1B84">
              <w:rPr>
                <w:rFonts w:ascii="Times New Roman" w:eastAsia="Times New Roman" w:hAnsi="Times New Roman" w:cs="Times New Roman"/>
                <w:sz w:val="20"/>
                <w:szCs w:val="20"/>
              </w:rPr>
              <w:t xml:space="preserve"> є обмеженим, замовник перевіряє відсутність підстави для відхилення за цим пунктом у </w:t>
            </w:r>
            <w:r w:rsidRPr="001E1B84">
              <w:rPr>
                <w:rFonts w:ascii="Times New Roman" w:hAnsi="Times New Roman" w:cs="Times New Roman"/>
                <w:color w:val="auto"/>
                <w:sz w:val="20"/>
                <w:szCs w:val="20"/>
              </w:rPr>
              <w:t xml:space="preserve">відомостях </w:t>
            </w:r>
            <w:hyperlink r:id="rId37" w:tgtFrame="_blank" w:history="1">
              <w:r w:rsidRPr="001E1B84">
                <w:rPr>
                  <w:rStyle w:val="a8"/>
                  <w:rFonts w:ascii="Times New Roman" w:hAnsi="Times New Roman" w:cs="Times New Roman"/>
                  <w:bCs/>
                  <w:color w:val="auto"/>
                  <w:sz w:val="20"/>
                  <w:szCs w:val="20"/>
                </w:rPr>
                <w:t>Єдиного державного реєстру юридичних осіб, фізичних осіб — підприємців та громадських формувань</w:t>
              </w:r>
            </w:hyperlink>
            <w:r w:rsidRPr="001E1B84">
              <w:rPr>
                <w:rFonts w:ascii="Times New Roman" w:hAnsi="Times New Roman" w:cs="Times New Roman"/>
                <w:color w:val="auto"/>
                <w:sz w:val="20"/>
                <w:szCs w:val="20"/>
              </w:rPr>
              <w:t xml:space="preserve"> та відомостях </w:t>
            </w:r>
            <w:hyperlink r:id="rId38" w:tgtFrame="_blank" w:history="1">
              <w:r w:rsidRPr="001E1B84">
                <w:rPr>
                  <w:rStyle w:val="a8"/>
                  <w:rFonts w:ascii="Times New Roman" w:hAnsi="Times New Roman" w:cs="Times New Roman"/>
                  <w:bCs/>
                  <w:color w:val="auto"/>
                  <w:sz w:val="20"/>
                  <w:szCs w:val="20"/>
                </w:rPr>
                <w:t>Єдиного державного реєстру судових рішень</w:t>
              </w:r>
            </w:hyperlink>
            <w:r w:rsidRPr="001E1B84">
              <w:rPr>
                <w:rFonts w:ascii="Times New Roman" w:hAnsi="Times New Roman" w:cs="Times New Roman"/>
                <w:sz w:val="20"/>
                <w:szCs w:val="20"/>
              </w:rPr>
              <w:t>, документи від переможця не вимагаються</w:t>
            </w:r>
            <w:r w:rsidRPr="001E1B84">
              <w:rPr>
                <w:rFonts w:ascii="Times New Roman" w:hAnsi="Times New Roman" w:cs="Times New Roman"/>
                <w:iCs/>
                <w:sz w:val="20"/>
                <w:szCs w:val="20"/>
              </w:rPr>
              <w:t>.</w:t>
            </w:r>
          </w:p>
        </w:tc>
      </w:tr>
      <w:tr w:rsidR="00D96FBF" w:rsidRPr="001E1B84" w:rsidTr="00DB0DC7">
        <w:trPr>
          <w:trHeight w:val="20"/>
        </w:trPr>
        <w:tc>
          <w:tcPr>
            <w:tcW w:w="993" w:type="dxa"/>
            <w:gridSpan w:val="3"/>
            <w:tcBorders>
              <w:top w:val="single" w:sz="4" w:space="0" w:color="auto"/>
            </w:tcBorders>
          </w:tcPr>
          <w:p w:rsidR="00D96FBF" w:rsidRPr="001E1B84" w:rsidRDefault="00D96FBF" w:rsidP="00DB0DC7">
            <w:pPr>
              <w:pStyle w:val="aa"/>
              <w:widowControl w:val="0"/>
              <w:spacing w:before="0" w:beforeAutospacing="0" w:after="0" w:afterAutospacing="0"/>
              <w:jc w:val="center"/>
              <w:rPr>
                <w:b/>
                <w:bCs/>
                <w:sz w:val="20"/>
                <w:szCs w:val="20"/>
                <w:lang w:val="uk-UA"/>
              </w:rPr>
            </w:pPr>
            <w:r w:rsidRPr="001E1B84">
              <w:rPr>
                <w:b/>
                <w:bCs/>
                <w:sz w:val="20"/>
                <w:szCs w:val="20"/>
                <w:lang w:val="uk-UA"/>
              </w:rPr>
              <w:t>9</w:t>
            </w:r>
          </w:p>
        </w:tc>
        <w:tc>
          <w:tcPr>
            <w:tcW w:w="2870" w:type="dxa"/>
            <w:tcBorders>
              <w:top w:val="single" w:sz="4" w:space="0" w:color="auto"/>
              <w:bottom w:val="single" w:sz="4" w:space="0" w:color="auto"/>
            </w:tcBorders>
          </w:tcPr>
          <w:p w:rsidR="00D96FBF" w:rsidRPr="001E1B84" w:rsidRDefault="00D96FBF" w:rsidP="00DB0DC7">
            <w:pPr>
              <w:pStyle w:val="Default"/>
              <w:jc w:val="center"/>
              <w:rPr>
                <w:sz w:val="20"/>
                <w:szCs w:val="20"/>
              </w:rPr>
            </w:pPr>
            <w:r w:rsidRPr="001E1B84">
              <w:rPr>
                <w:rFonts w:eastAsia="Times New Roman"/>
                <w:color w:val="auto"/>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96" w:type="dxa"/>
            <w:tcBorders>
              <w:top w:val="single" w:sz="4" w:space="0" w:color="auto"/>
              <w:bottom w:val="single" w:sz="4" w:space="0" w:color="auto"/>
            </w:tcBorders>
          </w:tcPr>
          <w:p w:rsidR="00D96FBF" w:rsidRPr="001E1B84" w:rsidRDefault="00D96FBF" w:rsidP="00DB0DC7">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D96FBF" w:rsidRPr="001E1B84" w:rsidRDefault="00D96FBF" w:rsidP="00DB0DC7">
            <w:pPr>
              <w:pStyle w:val="Default"/>
              <w:jc w:val="center"/>
              <w:rPr>
                <w:b/>
                <w:i/>
                <w:iCs/>
                <w:sz w:val="20"/>
                <w:szCs w:val="20"/>
                <w:u w:val="single"/>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39" w:anchor="n411" w:history="1">
              <w:r w:rsidRPr="001E1B84">
                <w:rPr>
                  <w:rStyle w:val="a8"/>
                  <w:color w:val="auto"/>
                  <w:sz w:val="20"/>
                  <w:szCs w:val="20"/>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40" w:anchor="n413" w:history="1">
              <w:r w:rsidRPr="001E1B84">
                <w:rPr>
                  <w:rStyle w:val="a8"/>
                  <w:color w:val="auto"/>
                  <w:sz w:val="20"/>
                  <w:szCs w:val="20"/>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Borders>
              <w:top w:val="single" w:sz="4" w:space="0" w:color="auto"/>
            </w:tcBorders>
          </w:tcPr>
          <w:p w:rsidR="00D96FBF" w:rsidRPr="001E1B84" w:rsidRDefault="00D96FBF" w:rsidP="00DB0DC7">
            <w:pPr>
              <w:pStyle w:val="Default"/>
              <w:jc w:val="center"/>
              <w:rPr>
                <w:sz w:val="20"/>
                <w:szCs w:val="20"/>
              </w:rPr>
            </w:pPr>
            <w:r w:rsidRPr="001E1B84">
              <w:rPr>
                <w:sz w:val="20"/>
                <w:szCs w:val="20"/>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переможця не вимагаються.</w:t>
            </w:r>
          </w:p>
        </w:tc>
      </w:tr>
      <w:tr w:rsidR="00D96FBF" w:rsidRPr="001E1B84" w:rsidTr="00DB0DC7">
        <w:trPr>
          <w:trHeight w:val="20"/>
        </w:trPr>
        <w:tc>
          <w:tcPr>
            <w:tcW w:w="993" w:type="dxa"/>
            <w:gridSpan w:val="3"/>
          </w:tcPr>
          <w:p w:rsidR="00D96FBF" w:rsidRPr="001E1B84" w:rsidRDefault="00D96FBF" w:rsidP="00DB0DC7">
            <w:pPr>
              <w:pStyle w:val="aa"/>
              <w:widowControl w:val="0"/>
              <w:spacing w:before="0" w:beforeAutospacing="0" w:after="0" w:afterAutospacing="0"/>
              <w:jc w:val="center"/>
              <w:rPr>
                <w:b/>
                <w:bCs/>
                <w:sz w:val="20"/>
                <w:szCs w:val="20"/>
                <w:lang w:val="uk-UA"/>
              </w:rPr>
            </w:pPr>
            <w:r w:rsidRPr="001E1B84">
              <w:rPr>
                <w:b/>
                <w:bCs/>
                <w:sz w:val="20"/>
                <w:szCs w:val="20"/>
                <w:lang w:val="uk-UA"/>
              </w:rPr>
              <w:t>10</w:t>
            </w:r>
          </w:p>
        </w:tc>
        <w:tc>
          <w:tcPr>
            <w:tcW w:w="2870" w:type="dxa"/>
            <w:tcBorders>
              <w:bottom w:val="single" w:sz="4" w:space="0" w:color="auto"/>
            </w:tcBorders>
          </w:tcPr>
          <w:p w:rsidR="00D96FBF" w:rsidRPr="001E1B84" w:rsidRDefault="00D96FBF" w:rsidP="00DB0DC7">
            <w:pPr>
              <w:pStyle w:val="Default"/>
              <w:jc w:val="center"/>
              <w:rPr>
                <w:sz w:val="20"/>
                <w:szCs w:val="20"/>
              </w:rPr>
            </w:pPr>
            <w:r w:rsidRPr="001E1B84">
              <w:rPr>
                <w:rFonts w:eastAsia="Times New Roman"/>
                <w:color w:val="auto"/>
                <w:sz w:val="20"/>
                <w:szCs w:val="20"/>
              </w:rPr>
              <w:t xml:space="preserve">Юридична особа, яка є учасником процедури закупівлі (крім нерезидентів), не має антикорупційної програми чи уповноваженого </w:t>
            </w:r>
            <w:r w:rsidRPr="001E1B84">
              <w:rPr>
                <w:rFonts w:eastAsia="Times New Roman"/>
                <w:color w:val="auto"/>
                <w:sz w:val="20"/>
                <w:szCs w:val="20"/>
              </w:rPr>
              <w:lastRenderedPageBreak/>
              <w:t>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6698" w:type="dxa"/>
            <w:gridSpan w:val="3"/>
            <w:tcBorders>
              <w:top w:val="single" w:sz="4" w:space="0" w:color="auto"/>
              <w:bottom w:val="single" w:sz="4" w:space="0" w:color="auto"/>
            </w:tcBorders>
          </w:tcPr>
          <w:p w:rsidR="00D96FBF" w:rsidRPr="001E1B84" w:rsidRDefault="00D96FBF" w:rsidP="00DB0DC7">
            <w:pPr>
              <w:pStyle w:val="Default"/>
              <w:jc w:val="center"/>
              <w:rPr>
                <w:sz w:val="20"/>
                <w:szCs w:val="20"/>
              </w:rPr>
            </w:pPr>
            <w:r w:rsidRPr="001E1B84">
              <w:rPr>
                <w:sz w:val="20"/>
                <w:szCs w:val="20"/>
              </w:rPr>
              <w:lastRenderedPageBreak/>
              <w:t>Не вимагається Замовником, оскільки вартість закупівлі не дорівнює та не перевищує 20 мільйонів гривень</w:t>
            </w:r>
          </w:p>
        </w:tc>
      </w:tr>
      <w:tr w:rsidR="00D96FBF" w:rsidRPr="001E1B84" w:rsidTr="00DB0DC7">
        <w:trPr>
          <w:trHeight w:val="5716"/>
        </w:trPr>
        <w:tc>
          <w:tcPr>
            <w:tcW w:w="993" w:type="dxa"/>
            <w:gridSpan w:val="3"/>
          </w:tcPr>
          <w:p w:rsidR="00D96FBF" w:rsidRPr="001E1B84" w:rsidRDefault="00D96FBF" w:rsidP="00DB0DC7">
            <w:pPr>
              <w:pStyle w:val="aa"/>
              <w:widowControl w:val="0"/>
              <w:spacing w:before="0" w:beforeAutospacing="0" w:after="0" w:afterAutospacing="0"/>
              <w:jc w:val="center"/>
              <w:rPr>
                <w:b/>
                <w:bCs/>
                <w:sz w:val="20"/>
                <w:szCs w:val="20"/>
                <w:lang w:val="uk-UA"/>
              </w:rPr>
            </w:pPr>
            <w:r w:rsidRPr="001E1B84">
              <w:rPr>
                <w:b/>
                <w:bCs/>
                <w:sz w:val="20"/>
                <w:szCs w:val="20"/>
                <w:lang w:val="uk-UA"/>
              </w:rPr>
              <w:lastRenderedPageBreak/>
              <w:t>11</w:t>
            </w:r>
          </w:p>
        </w:tc>
        <w:tc>
          <w:tcPr>
            <w:tcW w:w="2870" w:type="dxa"/>
          </w:tcPr>
          <w:p w:rsidR="00D96FBF" w:rsidRPr="001E1B84" w:rsidRDefault="00D96FBF" w:rsidP="00DB0DC7">
            <w:pPr>
              <w:pStyle w:val="Default"/>
              <w:jc w:val="center"/>
              <w:rPr>
                <w:sz w:val="20"/>
                <w:szCs w:val="20"/>
              </w:rPr>
            </w:pPr>
            <w:r w:rsidRPr="001E1B84">
              <w:rPr>
                <w:color w:val="auto"/>
                <w:sz w:val="20"/>
                <w:szCs w:val="20"/>
                <w:shd w:val="clear" w:color="auto" w:fill="FFFFFF"/>
              </w:rPr>
              <w:t xml:space="preserve">Учасник процедури закупівлі або кінцевий </w:t>
            </w:r>
            <w:proofErr w:type="spellStart"/>
            <w:r w:rsidRPr="001E1B84">
              <w:rPr>
                <w:color w:val="auto"/>
                <w:sz w:val="20"/>
                <w:szCs w:val="20"/>
                <w:shd w:val="clear" w:color="auto" w:fill="FFFFFF"/>
              </w:rPr>
              <w:t>бенефіціарний</w:t>
            </w:r>
            <w:proofErr w:type="spellEnd"/>
            <w:r w:rsidRPr="001E1B84">
              <w:rPr>
                <w:color w:val="auto"/>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41" w:tgtFrame="_blank" w:history="1">
              <w:r w:rsidRPr="001E1B84">
                <w:rPr>
                  <w:rStyle w:val="a8"/>
                  <w:color w:val="auto"/>
                  <w:sz w:val="20"/>
                  <w:szCs w:val="20"/>
                  <w:shd w:val="clear" w:color="auto" w:fill="FFFFFF"/>
                </w:rPr>
                <w:t>Законом України</w:t>
              </w:r>
            </w:hyperlink>
            <w:r w:rsidRPr="001E1B84">
              <w:rPr>
                <w:color w:val="auto"/>
                <w:sz w:val="20"/>
                <w:szCs w:val="20"/>
                <w:shd w:val="clear" w:color="auto" w:fill="FFFFFF"/>
              </w:rPr>
              <w:t xml:space="preserve"> “Про санкції”</w:t>
            </w:r>
            <w:r w:rsidRPr="001E1B84">
              <w:rPr>
                <w:iCs/>
                <w:color w:val="auto"/>
                <w:sz w:val="20"/>
                <w:szCs w:val="20"/>
                <w:lang w:eastAsia="ru-RU"/>
              </w:rPr>
              <w:t xml:space="preserve">, </w:t>
            </w:r>
            <w:r w:rsidRPr="001E1B84">
              <w:rPr>
                <w:bCs/>
                <w:iCs/>
                <w:color w:val="auto"/>
                <w:sz w:val="20"/>
                <w:szCs w:val="20"/>
                <w:lang w:eastAsia="ru-RU"/>
              </w:rPr>
              <w:t>крім випадку, коли активи такої особи в установленому законодавством порядку передані в управління АРМА</w:t>
            </w:r>
          </w:p>
        </w:tc>
        <w:tc>
          <w:tcPr>
            <w:tcW w:w="3296" w:type="dxa"/>
            <w:tcBorders>
              <w:top w:val="single" w:sz="4" w:space="0" w:color="auto"/>
              <w:bottom w:val="single" w:sz="4" w:space="0" w:color="auto"/>
            </w:tcBorders>
          </w:tcPr>
          <w:p w:rsidR="00D96FBF" w:rsidRPr="001E1B84" w:rsidRDefault="00D96FBF" w:rsidP="00DB0DC7">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D96FBF" w:rsidRPr="001E1B84" w:rsidRDefault="00D96FBF" w:rsidP="00DB0DC7">
            <w:pPr>
              <w:pStyle w:val="Default"/>
              <w:jc w:val="center"/>
              <w:rPr>
                <w:sz w:val="20"/>
                <w:szCs w:val="20"/>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42" w:anchor="n411" w:history="1">
              <w:r w:rsidRPr="001E1B84">
                <w:rPr>
                  <w:rStyle w:val="a8"/>
                  <w:color w:val="auto"/>
                  <w:sz w:val="20"/>
                  <w:szCs w:val="20"/>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43" w:anchor="n413" w:history="1">
              <w:r w:rsidRPr="001E1B84">
                <w:rPr>
                  <w:rStyle w:val="a8"/>
                  <w:color w:val="auto"/>
                  <w:sz w:val="20"/>
                  <w:szCs w:val="20"/>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Pr>
          <w:p w:rsidR="00D96FBF" w:rsidRPr="001E1B84" w:rsidRDefault="00D96FBF" w:rsidP="00DB0DC7">
            <w:pPr>
              <w:pStyle w:val="Default"/>
              <w:jc w:val="center"/>
              <w:rPr>
                <w:color w:val="auto"/>
                <w:sz w:val="20"/>
                <w:szCs w:val="20"/>
              </w:rPr>
            </w:pPr>
            <w:r w:rsidRPr="001E1B84">
              <w:rPr>
                <w:color w:val="auto"/>
                <w:sz w:val="20"/>
                <w:szCs w:val="20"/>
              </w:rPr>
              <w:t xml:space="preserve">Перевіряється безпосередньо замовником шляхом опрацювання чинних рішень Ради національної безпеки і оборони України про застосування та/або внесення змін до персональних спеціальних економічних та інших обмежувальних заходів (санкцій), які є у відкритому доступі на </w:t>
            </w:r>
            <w:hyperlink r:id="rId44" w:tgtFrame="_blank" w:history="1">
              <w:r w:rsidRPr="001E1B84">
                <w:rPr>
                  <w:rStyle w:val="a8"/>
                  <w:bCs/>
                  <w:color w:val="auto"/>
                  <w:sz w:val="20"/>
                  <w:szCs w:val="20"/>
                </w:rPr>
                <w:t>офіційному сайті Верховної Ради України</w:t>
              </w:r>
            </w:hyperlink>
          </w:p>
        </w:tc>
      </w:tr>
      <w:tr w:rsidR="00D96FBF" w:rsidRPr="001E1B84" w:rsidTr="00DB0DC7">
        <w:trPr>
          <w:trHeight w:val="20"/>
        </w:trPr>
        <w:tc>
          <w:tcPr>
            <w:tcW w:w="993" w:type="dxa"/>
            <w:gridSpan w:val="3"/>
            <w:tcBorders>
              <w:top w:val="single" w:sz="4" w:space="0" w:color="auto"/>
            </w:tcBorders>
          </w:tcPr>
          <w:p w:rsidR="00D96FBF" w:rsidRPr="001E1B84" w:rsidRDefault="00D96FBF" w:rsidP="00DB0DC7">
            <w:pPr>
              <w:pStyle w:val="aa"/>
              <w:widowControl w:val="0"/>
              <w:spacing w:before="0" w:beforeAutospacing="0" w:after="0" w:afterAutospacing="0"/>
              <w:jc w:val="center"/>
              <w:rPr>
                <w:b/>
                <w:bCs/>
                <w:sz w:val="20"/>
                <w:szCs w:val="20"/>
                <w:lang w:val="uk-UA"/>
              </w:rPr>
            </w:pPr>
            <w:r w:rsidRPr="001E1B84">
              <w:rPr>
                <w:b/>
                <w:bCs/>
                <w:sz w:val="20"/>
                <w:szCs w:val="20"/>
                <w:lang w:val="uk-UA"/>
              </w:rPr>
              <w:t>12</w:t>
            </w:r>
          </w:p>
        </w:tc>
        <w:tc>
          <w:tcPr>
            <w:tcW w:w="2870" w:type="dxa"/>
            <w:tcBorders>
              <w:top w:val="single" w:sz="4" w:space="0" w:color="auto"/>
            </w:tcBorders>
          </w:tcPr>
          <w:p w:rsidR="00D96FBF" w:rsidRPr="001E1B84" w:rsidRDefault="00D96FBF" w:rsidP="00DB0DC7">
            <w:pPr>
              <w:pStyle w:val="Default"/>
              <w:jc w:val="center"/>
              <w:rPr>
                <w:sz w:val="20"/>
                <w:szCs w:val="20"/>
              </w:rPr>
            </w:pPr>
            <w:r w:rsidRPr="001E1B84">
              <w:rPr>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96" w:type="dxa"/>
            <w:tcBorders>
              <w:top w:val="single" w:sz="4" w:space="0" w:color="auto"/>
            </w:tcBorders>
          </w:tcPr>
          <w:p w:rsidR="00D96FBF" w:rsidRPr="001E1B84" w:rsidRDefault="00D96FBF" w:rsidP="00DB0DC7">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D96FBF" w:rsidRPr="001E1B84" w:rsidRDefault="00D96FBF" w:rsidP="00DB0DC7">
            <w:pPr>
              <w:pStyle w:val="Default"/>
              <w:jc w:val="center"/>
              <w:rPr>
                <w:sz w:val="20"/>
                <w:szCs w:val="20"/>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45" w:anchor="n411" w:history="1">
              <w:r w:rsidRPr="001E1B84">
                <w:rPr>
                  <w:rStyle w:val="a8"/>
                  <w:color w:val="auto"/>
                  <w:sz w:val="20"/>
                  <w:szCs w:val="20"/>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46" w:anchor="n413" w:history="1">
              <w:r w:rsidRPr="001E1B84">
                <w:rPr>
                  <w:rStyle w:val="a8"/>
                  <w:color w:val="auto"/>
                  <w:sz w:val="20"/>
                  <w:szCs w:val="20"/>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Borders>
              <w:top w:val="single" w:sz="4" w:space="0" w:color="auto"/>
            </w:tcBorders>
          </w:tcPr>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rPr>
              <w:t xml:space="preserve">Довідка, видана Міністерством внутрішніх справ України </w:t>
            </w:r>
            <w:r w:rsidRPr="001E1B84">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1E1B84">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1E1B84">
              <w:rPr>
                <w:rFonts w:ascii="Times New Roman" w:eastAsia="Times New Roman" w:hAnsi="Times New Roman" w:cs="Times New Roman"/>
                <w:sz w:val="20"/>
                <w:szCs w:val="20"/>
                <w:shd w:val="clear" w:color="auto" w:fill="FFFFFF"/>
              </w:rPr>
              <w:t xml:space="preserve"> </w:t>
            </w:r>
            <w:r w:rsidRPr="001E1B84">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47" w:history="1">
              <w:r w:rsidRPr="001E1B84">
                <w:rPr>
                  <w:rFonts w:ascii="Times New Roman" w:hAnsi="Times New Roman" w:cs="Times New Roman"/>
                  <w:color w:val="0000FF"/>
                  <w:sz w:val="20"/>
                  <w:szCs w:val="20"/>
                  <w:u w:val="single"/>
                  <w:shd w:val="clear" w:color="auto" w:fill="FFFFFF"/>
                </w:rPr>
                <w:t>https://vytiah.mvs.gov.ua/app/landing</w:t>
              </w:r>
            </w:hyperlink>
            <w:r w:rsidRPr="001E1B84">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D96FBF" w:rsidRPr="001E1B84" w:rsidRDefault="00D96FBF" w:rsidP="00DB0DC7">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D96FBF" w:rsidRPr="001E1B84" w:rsidRDefault="00D96FBF" w:rsidP="00DB0DC7">
            <w:pPr>
              <w:pStyle w:val="Default"/>
              <w:jc w:val="center"/>
              <w:rPr>
                <w:i/>
                <w:sz w:val="20"/>
                <w:szCs w:val="20"/>
                <w:shd w:val="clear" w:color="auto" w:fill="FFFFFF"/>
              </w:rPr>
            </w:pPr>
            <w:r w:rsidRPr="001E1B84">
              <w:rPr>
                <w:i/>
                <w:sz w:val="20"/>
                <w:szCs w:val="20"/>
                <w:shd w:val="clear" w:color="auto" w:fill="FFFFFF"/>
              </w:rPr>
              <w:t xml:space="preserve">* Відповідно до ч.2 наказу Міністерства внутрішніх справ від 30.03.2022 року №207 «Деякі питання ведення обліку відомостей </w:t>
            </w:r>
            <w:r w:rsidRPr="001E1B84">
              <w:rPr>
                <w:i/>
                <w:sz w:val="20"/>
                <w:szCs w:val="20"/>
                <w:shd w:val="clear" w:color="auto" w:fill="FFFFFF"/>
              </w:rPr>
              <w:lastRenderedPageBreak/>
              <w:t>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D96FBF" w:rsidRPr="001E1B84" w:rsidRDefault="00D96FBF" w:rsidP="00DB0DC7">
            <w:pPr>
              <w:pStyle w:val="Default"/>
              <w:jc w:val="center"/>
              <w:rPr>
                <w:sz w:val="20"/>
                <w:szCs w:val="20"/>
              </w:rPr>
            </w:pPr>
          </w:p>
          <w:p w:rsidR="00D96FBF" w:rsidRPr="001E1B84" w:rsidRDefault="00D96FBF" w:rsidP="00DB0DC7">
            <w:pPr>
              <w:pStyle w:val="Default"/>
              <w:jc w:val="center"/>
              <w:rPr>
                <w:sz w:val="20"/>
                <w:szCs w:val="20"/>
              </w:rPr>
            </w:pPr>
            <w:r w:rsidRPr="001E1B84">
              <w:rPr>
                <w:rFonts w:eastAsia="Times New Roman"/>
                <w:sz w:val="20"/>
                <w:szCs w:val="20"/>
              </w:rPr>
              <w:t>А також додатково довідка, складена переможцем у довільній формі, що підтверджує відсутність підстави, передбаченої підпунктом 12 пункту 47 особливостей Постанови.</w:t>
            </w:r>
          </w:p>
        </w:tc>
      </w:tr>
      <w:tr w:rsidR="00D96FBF" w:rsidRPr="001E1B84" w:rsidTr="00DB0DC7">
        <w:trPr>
          <w:trHeight w:val="20"/>
        </w:trPr>
        <w:tc>
          <w:tcPr>
            <w:tcW w:w="993" w:type="dxa"/>
            <w:gridSpan w:val="3"/>
            <w:tcBorders>
              <w:top w:val="single" w:sz="4" w:space="0" w:color="auto"/>
            </w:tcBorders>
          </w:tcPr>
          <w:p w:rsidR="00D96FBF" w:rsidRPr="001E1B84" w:rsidRDefault="00D96FBF" w:rsidP="00DB0DC7">
            <w:pPr>
              <w:pStyle w:val="aa"/>
              <w:widowControl w:val="0"/>
              <w:spacing w:before="0" w:beforeAutospacing="0" w:after="0" w:afterAutospacing="0"/>
              <w:jc w:val="center"/>
              <w:rPr>
                <w:b/>
                <w:bCs/>
                <w:sz w:val="20"/>
                <w:szCs w:val="20"/>
                <w:lang w:val="uk-UA"/>
              </w:rPr>
            </w:pPr>
            <w:r w:rsidRPr="001E1B84">
              <w:rPr>
                <w:b/>
                <w:bCs/>
                <w:sz w:val="20"/>
                <w:szCs w:val="20"/>
                <w:lang w:val="uk-UA"/>
              </w:rPr>
              <w:lastRenderedPageBreak/>
              <w:t>13</w:t>
            </w:r>
          </w:p>
        </w:tc>
        <w:tc>
          <w:tcPr>
            <w:tcW w:w="2870" w:type="dxa"/>
            <w:tcBorders>
              <w:top w:val="single" w:sz="4" w:space="0" w:color="auto"/>
            </w:tcBorders>
          </w:tcPr>
          <w:p w:rsidR="00D96FBF" w:rsidRPr="001E1B84" w:rsidRDefault="00D96FBF" w:rsidP="00DB0DC7">
            <w:pPr>
              <w:pStyle w:val="Default"/>
              <w:jc w:val="center"/>
              <w:rPr>
                <w:color w:val="auto"/>
                <w:sz w:val="20"/>
                <w:szCs w:val="20"/>
                <w:shd w:val="clear" w:color="auto" w:fill="FFFFFF"/>
              </w:rPr>
            </w:pPr>
            <w:r w:rsidRPr="001E1B84">
              <w:rPr>
                <w:sz w:val="20"/>
                <w:szCs w:val="20"/>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296" w:type="dxa"/>
            <w:tcBorders>
              <w:top w:val="single" w:sz="4" w:space="0" w:color="auto"/>
            </w:tcBorders>
            <w:vAlign w:val="center"/>
          </w:tcPr>
          <w:p w:rsidR="00D96FBF" w:rsidRPr="001E1B84" w:rsidRDefault="00D96FBF" w:rsidP="00DB0DC7">
            <w:pPr>
              <w:pStyle w:val="Default"/>
              <w:jc w:val="center"/>
              <w:rPr>
                <w:sz w:val="20"/>
                <w:szCs w:val="20"/>
              </w:rPr>
            </w:pPr>
            <w:r w:rsidRPr="001E1B84">
              <w:rPr>
                <w:sz w:val="20"/>
                <w:szCs w:val="20"/>
              </w:rPr>
              <w:t>Надається учасником довідка</w:t>
            </w:r>
            <w:r w:rsidRPr="001E1B84">
              <w:rPr>
                <w:rFonts w:eastAsia="Times New Roman"/>
                <w:sz w:val="20"/>
                <w:szCs w:val="20"/>
              </w:rPr>
              <w:t>, складена в довільній формі, що підтверджує відсутність підстави, передбаченої абзацом 14 пункту 47 особливостей Постанови, або інформація у довільній формі, що підтверджує вжиття заходів для доведення надійності учасника, згідно абзацу 14 пункту 47 особливостей Постанови.</w:t>
            </w:r>
          </w:p>
        </w:tc>
        <w:tc>
          <w:tcPr>
            <w:tcW w:w="3402" w:type="dxa"/>
            <w:gridSpan w:val="2"/>
            <w:tcBorders>
              <w:top w:val="single" w:sz="4" w:space="0" w:color="auto"/>
            </w:tcBorders>
            <w:vAlign w:val="center"/>
          </w:tcPr>
          <w:p w:rsidR="00D96FBF" w:rsidRPr="001E1B84" w:rsidRDefault="00D96FBF" w:rsidP="00DB0DC7">
            <w:pPr>
              <w:pStyle w:val="Default"/>
              <w:jc w:val="center"/>
              <w:rPr>
                <w:sz w:val="20"/>
                <w:szCs w:val="20"/>
              </w:rPr>
            </w:pPr>
            <w:r w:rsidRPr="001E1B84">
              <w:rPr>
                <w:sz w:val="20"/>
                <w:szCs w:val="20"/>
              </w:rPr>
              <w:t>Надається переможцем довідка</w:t>
            </w:r>
            <w:r w:rsidRPr="001E1B84">
              <w:rPr>
                <w:rFonts w:eastAsia="Times New Roman"/>
                <w:sz w:val="20"/>
                <w:szCs w:val="20"/>
              </w:rPr>
              <w:t>, складена в довільній формі, що підтверджує відсутність підстави, передбаченої абзацом 14 пункту 47 особливостей Постанови, або інформація у довільній формі, що підтверджує вжиття заходів для доведення надійності переможця, згідно абзацу 14 пункту 47 особливостей Постанови.</w:t>
            </w:r>
          </w:p>
        </w:tc>
      </w:tr>
      <w:tr w:rsidR="00D96FBF" w:rsidRPr="001E1B84" w:rsidTr="00DB0DC7">
        <w:trPr>
          <w:gridBefore w:val="1"/>
          <w:gridAfter w:val="1"/>
          <w:wBefore w:w="284" w:type="dxa"/>
          <w:wAfter w:w="248" w:type="dxa"/>
          <w:trHeight w:val="20"/>
        </w:trPr>
        <w:tc>
          <w:tcPr>
            <w:tcW w:w="10029" w:type="dxa"/>
            <w:gridSpan w:val="5"/>
            <w:tcBorders>
              <w:left w:val="nil"/>
              <w:right w:val="nil"/>
            </w:tcBorders>
          </w:tcPr>
          <w:p w:rsidR="00D96FBF" w:rsidRPr="001E1B84" w:rsidRDefault="00D96FBF" w:rsidP="00DB0DC7">
            <w:pPr>
              <w:pStyle w:val="aa"/>
              <w:keepNext/>
              <w:keepLines/>
              <w:spacing w:before="0" w:beforeAutospacing="0" w:after="0" w:afterAutospacing="0"/>
              <w:rPr>
                <w:b/>
                <w:sz w:val="20"/>
                <w:szCs w:val="20"/>
                <w:lang w:val="uk-UA"/>
              </w:rPr>
            </w:pPr>
            <w:r w:rsidRPr="001E1B84">
              <w:rPr>
                <w:b/>
                <w:sz w:val="20"/>
                <w:szCs w:val="20"/>
                <w:lang w:val="uk-UA"/>
              </w:rPr>
              <w:t>Інші документи, які подаються у складі пропозиції Учасниками:</w:t>
            </w:r>
          </w:p>
        </w:tc>
      </w:tr>
      <w:tr w:rsidR="00D96FBF" w:rsidRPr="001E1B84" w:rsidTr="00DB0DC7">
        <w:trPr>
          <w:gridBefore w:val="1"/>
          <w:gridAfter w:val="1"/>
          <w:wBefore w:w="284" w:type="dxa"/>
          <w:wAfter w:w="248" w:type="dxa"/>
          <w:trHeight w:val="20"/>
        </w:trPr>
        <w:tc>
          <w:tcPr>
            <w:tcW w:w="673" w:type="dxa"/>
          </w:tcPr>
          <w:p w:rsidR="00D96FBF" w:rsidRPr="001E1B84" w:rsidRDefault="00D96FBF" w:rsidP="00DB0DC7">
            <w:pPr>
              <w:widowControl w:val="0"/>
              <w:rPr>
                <w:rFonts w:ascii="Times New Roman" w:hAnsi="Times New Roman" w:cs="Times New Roman"/>
                <w:b/>
                <w:bCs/>
                <w:sz w:val="20"/>
                <w:szCs w:val="20"/>
              </w:rPr>
            </w:pPr>
            <w:r w:rsidRPr="001E1B84">
              <w:rPr>
                <w:rFonts w:ascii="Times New Roman" w:hAnsi="Times New Roman" w:cs="Times New Roman"/>
                <w:b/>
                <w:bCs/>
                <w:sz w:val="20"/>
                <w:szCs w:val="20"/>
              </w:rPr>
              <w:t>1)</w:t>
            </w:r>
          </w:p>
        </w:tc>
        <w:tc>
          <w:tcPr>
            <w:tcW w:w="9356" w:type="dxa"/>
            <w:gridSpan w:val="4"/>
          </w:tcPr>
          <w:p w:rsidR="00D96FBF" w:rsidRPr="001E1B84" w:rsidRDefault="00D96FBF" w:rsidP="00DB0DC7">
            <w:pPr>
              <w:jc w:val="both"/>
              <w:rPr>
                <w:rFonts w:ascii="Times New Roman" w:hAnsi="Times New Roman" w:cs="Times New Roman"/>
                <w:sz w:val="20"/>
                <w:szCs w:val="20"/>
              </w:rPr>
            </w:pPr>
            <w:r w:rsidRPr="001E1B84">
              <w:rPr>
                <w:rFonts w:ascii="Times New Roman" w:hAnsi="Times New Roman" w:cs="Times New Roman"/>
                <w:sz w:val="20"/>
                <w:szCs w:val="20"/>
              </w:rPr>
              <w:t>Сканований оригінал або копія установчих документів (Статут або установчий договір (за наявністю), або положення, або рішення про утворення суб’єкта господарювання, або засновницький договір, тощо) (для юридичних осіб).</w:t>
            </w:r>
          </w:p>
        </w:tc>
      </w:tr>
      <w:tr w:rsidR="00D96FBF" w:rsidRPr="001E1B84" w:rsidTr="00DB0DC7">
        <w:trPr>
          <w:gridBefore w:val="1"/>
          <w:gridAfter w:val="1"/>
          <w:wBefore w:w="284" w:type="dxa"/>
          <w:wAfter w:w="248" w:type="dxa"/>
          <w:trHeight w:val="20"/>
        </w:trPr>
        <w:tc>
          <w:tcPr>
            <w:tcW w:w="673" w:type="dxa"/>
          </w:tcPr>
          <w:p w:rsidR="00D96FBF" w:rsidRPr="001E1B84" w:rsidRDefault="00D96FBF" w:rsidP="00DB0DC7">
            <w:pPr>
              <w:widowControl w:val="0"/>
              <w:rPr>
                <w:rFonts w:ascii="Times New Roman" w:hAnsi="Times New Roman" w:cs="Times New Roman"/>
                <w:b/>
                <w:bCs/>
                <w:sz w:val="20"/>
                <w:szCs w:val="20"/>
              </w:rPr>
            </w:pPr>
            <w:r w:rsidRPr="001E1B84">
              <w:rPr>
                <w:rFonts w:ascii="Times New Roman" w:hAnsi="Times New Roman" w:cs="Times New Roman"/>
                <w:b/>
                <w:bCs/>
                <w:sz w:val="20"/>
                <w:szCs w:val="20"/>
              </w:rPr>
              <w:t>2)</w:t>
            </w:r>
          </w:p>
        </w:tc>
        <w:tc>
          <w:tcPr>
            <w:tcW w:w="9356" w:type="dxa"/>
            <w:gridSpan w:val="4"/>
          </w:tcPr>
          <w:p w:rsidR="00D96FBF" w:rsidRPr="001E1B84" w:rsidRDefault="00D96FBF" w:rsidP="00DB0DC7">
            <w:pPr>
              <w:jc w:val="both"/>
              <w:rPr>
                <w:rFonts w:ascii="Times New Roman" w:hAnsi="Times New Roman" w:cs="Times New Roman"/>
                <w:sz w:val="20"/>
                <w:szCs w:val="20"/>
              </w:rPr>
            </w:pPr>
            <w:r w:rsidRPr="001E1B84">
              <w:rPr>
                <w:rFonts w:ascii="Times New Roman" w:hAnsi="Times New Roman" w:cs="Times New Roman"/>
                <w:sz w:val="20"/>
                <w:szCs w:val="20"/>
              </w:rPr>
              <w:t>Довідка учасника в довільній формі, на фірмовому бланку учасника (у разі наявності), яка повинна містити відомості про учасника: реквізити учасника (адреса (юридична, поштова/фактична), телефон, електронна адреса, банківські реквізити Учасника).</w:t>
            </w:r>
          </w:p>
        </w:tc>
      </w:tr>
      <w:tr w:rsidR="00D96FBF" w:rsidRPr="001E1B84" w:rsidTr="00DB0DC7">
        <w:trPr>
          <w:gridBefore w:val="1"/>
          <w:gridAfter w:val="1"/>
          <w:wBefore w:w="284" w:type="dxa"/>
          <w:wAfter w:w="248" w:type="dxa"/>
          <w:trHeight w:val="20"/>
        </w:trPr>
        <w:tc>
          <w:tcPr>
            <w:tcW w:w="673" w:type="dxa"/>
          </w:tcPr>
          <w:p w:rsidR="00D96FBF" w:rsidRPr="001E1B84" w:rsidRDefault="00D96FBF" w:rsidP="00DB0DC7">
            <w:pPr>
              <w:widowControl w:val="0"/>
              <w:rPr>
                <w:rFonts w:ascii="Times New Roman" w:hAnsi="Times New Roman" w:cs="Times New Roman"/>
                <w:b/>
                <w:bCs/>
                <w:sz w:val="20"/>
                <w:szCs w:val="20"/>
              </w:rPr>
            </w:pPr>
            <w:r w:rsidRPr="001E1B84">
              <w:rPr>
                <w:rFonts w:ascii="Times New Roman" w:hAnsi="Times New Roman" w:cs="Times New Roman"/>
                <w:b/>
                <w:bCs/>
                <w:sz w:val="20"/>
                <w:szCs w:val="20"/>
              </w:rPr>
              <w:t>3)</w:t>
            </w:r>
          </w:p>
        </w:tc>
        <w:tc>
          <w:tcPr>
            <w:tcW w:w="9356" w:type="dxa"/>
            <w:gridSpan w:val="4"/>
          </w:tcPr>
          <w:p w:rsidR="00D96FBF" w:rsidRPr="001E1B84" w:rsidRDefault="00D96FBF" w:rsidP="00DB0DC7">
            <w:pPr>
              <w:jc w:val="both"/>
              <w:rPr>
                <w:rFonts w:ascii="Times New Roman" w:hAnsi="Times New Roman" w:cs="Times New Roman"/>
                <w:sz w:val="20"/>
                <w:szCs w:val="20"/>
              </w:rPr>
            </w:pPr>
            <w:r w:rsidRPr="001E1B84">
              <w:rPr>
                <w:rFonts w:ascii="Times New Roman" w:hAnsi="Times New Roman" w:cs="Times New Roman"/>
                <w:sz w:val="20"/>
                <w:szCs w:val="20"/>
              </w:rPr>
              <w:t xml:space="preserve">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w:t>
            </w:r>
            <w:r w:rsidRPr="001E1B84">
              <w:rPr>
                <w:rFonts w:ascii="Times New Roman" w:eastAsia="Times New Roman" w:hAnsi="Times New Roman" w:cs="Times New Roman"/>
                <w:kern w:val="1"/>
                <w:sz w:val="20"/>
                <w:szCs w:val="20"/>
                <w:lang w:eastAsia="zh-CN"/>
              </w:rPr>
              <w:t>про те, що предмет закупівлі не завдаватиме шкоди навколишньому середовищу та передбачатиме заходи щодо захисту довкілля</w:t>
            </w:r>
            <w:r w:rsidRPr="001E1B84">
              <w:rPr>
                <w:rFonts w:ascii="Times New Roman" w:hAnsi="Times New Roman" w:cs="Times New Roman"/>
                <w:sz w:val="20"/>
                <w:szCs w:val="20"/>
              </w:rPr>
              <w:t>.</w:t>
            </w:r>
          </w:p>
        </w:tc>
      </w:tr>
      <w:tr w:rsidR="00D96FBF" w:rsidRPr="001E1B84" w:rsidTr="00DB0DC7">
        <w:trPr>
          <w:gridBefore w:val="1"/>
          <w:gridAfter w:val="1"/>
          <w:wBefore w:w="284" w:type="dxa"/>
          <w:wAfter w:w="248" w:type="dxa"/>
          <w:trHeight w:val="1109"/>
        </w:trPr>
        <w:tc>
          <w:tcPr>
            <w:tcW w:w="673" w:type="dxa"/>
            <w:tcBorders>
              <w:bottom w:val="single" w:sz="4" w:space="0" w:color="auto"/>
            </w:tcBorders>
          </w:tcPr>
          <w:p w:rsidR="00D96FBF" w:rsidRPr="001E1B84" w:rsidRDefault="00D96FBF" w:rsidP="00DB0DC7">
            <w:pPr>
              <w:widowControl w:val="0"/>
              <w:rPr>
                <w:rFonts w:ascii="Times New Roman" w:hAnsi="Times New Roman" w:cs="Times New Roman"/>
                <w:b/>
                <w:bCs/>
                <w:sz w:val="20"/>
                <w:szCs w:val="20"/>
              </w:rPr>
            </w:pPr>
            <w:r w:rsidRPr="001E1B84">
              <w:rPr>
                <w:rFonts w:ascii="Times New Roman" w:hAnsi="Times New Roman" w:cs="Times New Roman"/>
                <w:b/>
                <w:bCs/>
                <w:sz w:val="20"/>
                <w:szCs w:val="20"/>
              </w:rPr>
              <w:t>4)</w:t>
            </w:r>
          </w:p>
        </w:tc>
        <w:tc>
          <w:tcPr>
            <w:tcW w:w="9356" w:type="dxa"/>
            <w:gridSpan w:val="4"/>
            <w:tcBorders>
              <w:bottom w:val="single" w:sz="4" w:space="0" w:color="auto"/>
            </w:tcBorders>
          </w:tcPr>
          <w:p w:rsidR="00D96FBF" w:rsidRPr="001E1B84" w:rsidRDefault="00D96FBF" w:rsidP="00DB0DC7">
            <w:pPr>
              <w:jc w:val="both"/>
              <w:rPr>
                <w:rFonts w:ascii="Times New Roman" w:hAnsi="Times New Roman" w:cs="Times New Roman"/>
                <w:sz w:val="20"/>
                <w:szCs w:val="20"/>
              </w:rPr>
            </w:pPr>
            <w:r w:rsidRPr="001E1B84">
              <w:rPr>
                <w:rFonts w:ascii="Times New Roman" w:hAnsi="Times New Roman" w:cs="Times New Roman"/>
                <w:sz w:val="20"/>
                <w:szCs w:val="20"/>
              </w:rPr>
              <w:t xml:space="preserve">Довідку в довільній формі, на фірмовому бланку учасника (у разі наявності), що містить інформацію про відповідність ЦОД Учасника вимогам </w:t>
            </w:r>
            <w:proofErr w:type="spellStart"/>
            <w:r w:rsidRPr="001E1B84">
              <w:rPr>
                <w:rFonts w:ascii="Times New Roman" w:hAnsi="Times New Roman" w:cs="Times New Roman"/>
                <w:sz w:val="20"/>
                <w:szCs w:val="20"/>
              </w:rPr>
              <w:t>Tier</w:t>
            </w:r>
            <w:proofErr w:type="spellEnd"/>
            <w:r w:rsidRPr="001E1B84">
              <w:rPr>
                <w:rFonts w:ascii="Times New Roman" w:hAnsi="Times New Roman" w:cs="Times New Roman"/>
                <w:sz w:val="20"/>
                <w:szCs w:val="20"/>
              </w:rPr>
              <w:t xml:space="preserve"> III відповідно до класифікації </w:t>
            </w:r>
            <w:proofErr w:type="spellStart"/>
            <w:r w:rsidRPr="001E1B84">
              <w:rPr>
                <w:rFonts w:ascii="Times New Roman" w:hAnsi="Times New Roman" w:cs="Times New Roman"/>
                <w:sz w:val="20"/>
                <w:szCs w:val="20"/>
              </w:rPr>
              <w:t>Uptime</w:t>
            </w:r>
            <w:proofErr w:type="spellEnd"/>
            <w:r w:rsidRPr="001E1B84">
              <w:rPr>
                <w:rFonts w:ascii="Times New Roman" w:hAnsi="Times New Roman" w:cs="Times New Roman"/>
                <w:sz w:val="20"/>
                <w:szCs w:val="20"/>
              </w:rPr>
              <w:t xml:space="preserve"> </w:t>
            </w:r>
            <w:proofErr w:type="spellStart"/>
            <w:r w:rsidRPr="001E1B84">
              <w:rPr>
                <w:rFonts w:ascii="Times New Roman" w:hAnsi="Times New Roman" w:cs="Times New Roman"/>
                <w:sz w:val="20"/>
                <w:szCs w:val="20"/>
              </w:rPr>
              <w:t>Institute</w:t>
            </w:r>
            <w:proofErr w:type="spellEnd"/>
            <w:r w:rsidRPr="001E1B84">
              <w:rPr>
                <w:rFonts w:ascii="Times New Roman" w:hAnsi="Times New Roman" w:cs="Times New Roman"/>
                <w:sz w:val="20"/>
                <w:szCs w:val="20"/>
              </w:rPr>
              <w:t xml:space="preserve"> (uptimeinstitute.com) або вимогам EN50600 </w:t>
            </w:r>
            <w:proofErr w:type="spellStart"/>
            <w:r w:rsidRPr="001E1B84">
              <w:rPr>
                <w:rFonts w:ascii="Times New Roman" w:hAnsi="Times New Roman" w:cs="Times New Roman"/>
                <w:sz w:val="20"/>
                <w:szCs w:val="20"/>
              </w:rPr>
              <w:t>certificate</w:t>
            </w:r>
            <w:proofErr w:type="spellEnd"/>
            <w:r w:rsidRPr="001E1B84">
              <w:rPr>
                <w:rFonts w:ascii="Times New Roman" w:hAnsi="Times New Roman" w:cs="Times New Roman"/>
                <w:sz w:val="20"/>
                <w:szCs w:val="20"/>
              </w:rPr>
              <w:t xml:space="preserve"> </w:t>
            </w:r>
            <w:proofErr w:type="spellStart"/>
            <w:r w:rsidRPr="001E1B84">
              <w:rPr>
                <w:rFonts w:ascii="Times New Roman" w:hAnsi="Times New Roman" w:cs="Times New Roman"/>
                <w:sz w:val="20"/>
                <w:szCs w:val="20"/>
              </w:rPr>
              <w:t>Class</w:t>
            </w:r>
            <w:proofErr w:type="spellEnd"/>
            <w:r w:rsidRPr="001E1B84">
              <w:rPr>
                <w:rFonts w:ascii="Times New Roman" w:hAnsi="Times New Roman" w:cs="Times New Roman"/>
                <w:sz w:val="20"/>
                <w:szCs w:val="20"/>
              </w:rPr>
              <w:t xml:space="preserve"> 3 за класифікацією CENELEC (</w:t>
            </w:r>
            <w:proofErr w:type="spellStart"/>
            <w:r w:rsidRPr="001E1B84">
              <w:rPr>
                <w:rFonts w:ascii="Times New Roman" w:hAnsi="Times New Roman" w:cs="Times New Roman"/>
                <w:sz w:val="20"/>
                <w:szCs w:val="20"/>
              </w:rPr>
              <w:t>European</w:t>
            </w:r>
            <w:proofErr w:type="spellEnd"/>
            <w:r w:rsidRPr="001E1B84">
              <w:rPr>
                <w:rFonts w:ascii="Times New Roman" w:hAnsi="Times New Roman" w:cs="Times New Roman"/>
                <w:sz w:val="20"/>
                <w:szCs w:val="20"/>
              </w:rPr>
              <w:t xml:space="preserve"> </w:t>
            </w:r>
            <w:proofErr w:type="spellStart"/>
            <w:r w:rsidRPr="001E1B84">
              <w:rPr>
                <w:rFonts w:ascii="Times New Roman" w:hAnsi="Times New Roman" w:cs="Times New Roman"/>
                <w:sz w:val="20"/>
                <w:szCs w:val="20"/>
              </w:rPr>
              <w:t>Committee</w:t>
            </w:r>
            <w:proofErr w:type="spellEnd"/>
            <w:r w:rsidRPr="001E1B84">
              <w:rPr>
                <w:rFonts w:ascii="Times New Roman" w:hAnsi="Times New Roman" w:cs="Times New Roman"/>
                <w:sz w:val="20"/>
                <w:szCs w:val="20"/>
              </w:rPr>
              <w:t xml:space="preserve"> </w:t>
            </w:r>
            <w:proofErr w:type="spellStart"/>
            <w:r w:rsidRPr="001E1B84">
              <w:rPr>
                <w:rFonts w:ascii="Times New Roman" w:hAnsi="Times New Roman" w:cs="Times New Roman"/>
                <w:sz w:val="20"/>
                <w:szCs w:val="20"/>
              </w:rPr>
              <w:t>for</w:t>
            </w:r>
            <w:proofErr w:type="spellEnd"/>
            <w:r w:rsidRPr="001E1B84">
              <w:rPr>
                <w:rFonts w:ascii="Times New Roman" w:hAnsi="Times New Roman" w:cs="Times New Roman"/>
                <w:sz w:val="20"/>
                <w:szCs w:val="20"/>
              </w:rPr>
              <w:t xml:space="preserve"> </w:t>
            </w:r>
            <w:proofErr w:type="spellStart"/>
            <w:r w:rsidRPr="001E1B84">
              <w:rPr>
                <w:rFonts w:ascii="Times New Roman" w:hAnsi="Times New Roman" w:cs="Times New Roman"/>
                <w:sz w:val="20"/>
                <w:szCs w:val="20"/>
              </w:rPr>
              <w:t>Electrotechnical</w:t>
            </w:r>
            <w:proofErr w:type="spellEnd"/>
            <w:r w:rsidRPr="001E1B84">
              <w:rPr>
                <w:rFonts w:ascii="Times New Roman" w:hAnsi="Times New Roman" w:cs="Times New Roman"/>
                <w:sz w:val="20"/>
                <w:szCs w:val="20"/>
              </w:rPr>
              <w:t xml:space="preserve"> </w:t>
            </w:r>
            <w:proofErr w:type="spellStart"/>
            <w:r w:rsidRPr="001E1B84">
              <w:rPr>
                <w:rFonts w:ascii="Times New Roman" w:hAnsi="Times New Roman" w:cs="Times New Roman"/>
                <w:sz w:val="20"/>
                <w:szCs w:val="20"/>
              </w:rPr>
              <w:t>Standardization</w:t>
            </w:r>
            <w:proofErr w:type="spellEnd"/>
            <w:r w:rsidRPr="001E1B84">
              <w:rPr>
                <w:rFonts w:ascii="Times New Roman" w:hAnsi="Times New Roman" w:cs="Times New Roman"/>
                <w:sz w:val="20"/>
                <w:szCs w:val="20"/>
              </w:rPr>
              <w:t>).</w:t>
            </w:r>
          </w:p>
        </w:tc>
      </w:tr>
      <w:tr w:rsidR="00D96FBF" w:rsidRPr="001E1B84" w:rsidTr="00DB0DC7">
        <w:trPr>
          <w:gridBefore w:val="1"/>
          <w:gridAfter w:val="1"/>
          <w:wBefore w:w="284" w:type="dxa"/>
          <w:wAfter w:w="248" w:type="dxa"/>
          <w:trHeight w:val="1176"/>
        </w:trPr>
        <w:tc>
          <w:tcPr>
            <w:tcW w:w="673" w:type="dxa"/>
            <w:tcBorders>
              <w:top w:val="single" w:sz="4" w:space="0" w:color="auto"/>
              <w:bottom w:val="single" w:sz="4" w:space="0" w:color="auto"/>
            </w:tcBorders>
          </w:tcPr>
          <w:p w:rsidR="00D96FBF" w:rsidRPr="001E1B84" w:rsidRDefault="00D96FBF" w:rsidP="00DB0DC7">
            <w:pPr>
              <w:widowControl w:val="0"/>
              <w:rPr>
                <w:rFonts w:ascii="Times New Roman" w:hAnsi="Times New Roman" w:cs="Times New Roman"/>
                <w:b/>
                <w:bCs/>
                <w:sz w:val="20"/>
                <w:szCs w:val="20"/>
              </w:rPr>
            </w:pPr>
            <w:r w:rsidRPr="001E1B84">
              <w:rPr>
                <w:rFonts w:ascii="Times New Roman" w:hAnsi="Times New Roman" w:cs="Times New Roman"/>
                <w:b/>
                <w:bCs/>
                <w:sz w:val="20"/>
                <w:szCs w:val="20"/>
              </w:rPr>
              <w:lastRenderedPageBreak/>
              <w:t>5)</w:t>
            </w:r>
          </w:p>
        </w:tc>
        <w:tc>
          <w:tcPr>
            <w:tcW w:w="9356" w:type="dxa"/>
            <w:gridSpan w:val="4"/>
            <w:tcBorders>
              <w:top w:val="single" w:sz="4" w:space="0" w:color="auto"/>
              <w:bottom w:val="single" w:sz="4" w:space="0" w:color="auto"/>
            </w:tcBorders>
          </w:tcPr>
          <w:p w:rsidR="00D96FBF" w:rsidRPr="001E1B84" w:rsidRDefault="00D96FBF" w:rsidP="00DB0DC7">
            <w:pPr>
              <w:jc w:val="both"/>
              <w:rPr>
                <w:rFonts w:ascii="Times New Roman" w:hAnsi="Times New Roman" w:cs="Times New Roman"/>
                <w:sz w:val="20"/>
                <w:szCs w:val="20"/>
              </w:rPr>
            </w:pPr>
            <w:r w:rsidRPr="001E1B84">
              <w:rPr>
                <w:rFonts w:ascii="Times New Roman" w:hAnsi="Times New Roman" w:cs="Times New Roman"/>
                <w:sz w:val="20"/>
                <w:szCs w:val="20"/>
              </w:rPr>
              <w:t>Довідку в довільній формі на фірмовому бланку учасника (у разі наявності), про те, що усі обчислювальні ресурси ХЦОД знаходиться на території країн ЄС у двох різних ЦОД, територіально та технічно відокремлених. Основна локація - для розміщення ХЦОД, друга - для розміщення резервних копій, та розгортання у стислі строки резервного або додаткового ХЦОД у разі необхідності.</w:t>
            </w:r>
          </w:p>
        </w:tc>
      </w:tr>
      <w:tr w:rsidR="00D96FBF" w:rsidRPr="001E1B84" w:rsidTr="00DB0DC7">
        <w:trPr>
          <w:gridBefore w:val="1"/>
          <w:gridAfter w:val="1"/>
          <w:wBefore w:w="284" w:type="dxa"/>
          <w:wAfter w:w="248" w:type="dxa"/>
          <w:trHeight w:val="762"/>
        </w:trPr>
        <w:tc>
          <w:tcPr>
            <w:tcW w:w="673" w:type="dxa"/>
            <w:tcBorders>
              <w:top w:val="single" w:sz="4" w:space="0" w:color="auto"/>
              <w:bottom w:val="single" w:sz="4" w:space="0" w:color="auto"/>
            </w:tcBorders>
          </w:tcPr>
          <w:p w:rsidR="00D96FBF" w:rsidRPr="001E1B84" w:rsidRDefault="00D96FBF" w:rsidP="00DB0DC7">
            <w:pPr>
              <w:widowControl w:val="0"/>
              <w:rPr>
                <w:rFonts w:ascii="Times New Roman" w:hAnsi="Times New Roman" w:cs="Times New Roman"/>
                <w:b/>
                <w:bCs/>
                <w:sz w:val="20"/>
                <w:szCs w:val="20"/>
              </w:rPr>
            </w:pPr>
            <w:bookmarkStart w:id="0" w:name="_GoBack" w:colFirst="1" w:colLast="1"/>
            <w:r w:rsidRPr="001E1B84">
              <w:rPr>
                <w:rFonts w:ascii="Times New Roman" w:hAnsi="Times New Roman" w:cs="Times New Roman"/>
                <w:b/>
                <w:bCs/>
                <w:sz w:val="20"/>
                <w:szCs w:val="20"/>
              </w:rPr>
              <w:t>6)</w:t>
            </w:r>
          </w:p>
        </w:tc>
        <w:tc>
          <w:tcPr>
            <w:tcW w:w="9356" w:type="dxa"/>
            <w:gridSpan w:val="4"/>
            <w:tcBorders>
              <w:top w:val="single" w:sz="4" w:space="0" w:color="auto"/>
              <w:bottom w:val="single" w:sz="4" w:space="0" w:color="auto"/>
            </w:tcBorders>
          </w:tcPr>
          <w:p w:rsidR="00D96FBF" w:rsidRPr="001E1B84" w:rsidRDefault="00D96FBF" w:rsidP="00960A7C">
            <w:pPr>
              <w:jc w:val="both"/>
              <w:rPr>
                <w:rFonts w:ascii="Times New Roman" w:hAnsi="Times New Roman" w:cs="Times New Roman"/>
                <w:sz w:val="20"/>
                <w:szCs w:val="20"/>
              </w:rPr>
            </w:pPr>
            <w:r w:rsidRPr="001E1B84">
              <w:rPr>
                <w:rFonts w:ascii="Times New Roman" w:hAnsi="Times New Roman" w:cs="Times New Roman"/>
                <w:sz w:val="20"/>
                <w:szCs w:val="20"/>
              </w:rPr>
              <w:t xml:space="preserve">Гарантійний лист на фірмовому бланку учасника (у разі наявності), за підписом відповідальної особи учасника про наявність основного та резервного </w:t>
            </w:r>
            <w:proofErr w:type="spellStart"/>
            <w:r w:rsidRPr="001E1B84">
              <w:rPr>
                <w:rFonts w:ascii="Times New Roman" w:hAnsi="Times New Roman" w:cs="Times New Roman"/>
                <w:sz w:val="20"/>
                <w:szCs w:val="20"/>
              </w:rPr>
              <w:t>ЦОДів</w:t>
            </w:r>
            <w:proofErr w:type="spellEnd"/>
            <w:r w:rsidRPr="001E1B84">
              <w:rPr>
                <w:rFonts w:ascii="Times New Roman" w:hAnsi="Times New Roman" w:cs="Times New Roman"/>
                <w:sz w:val="20"/>
                <w:szCs w:val="20"/>
              </w:rPr>
              <w:t xml:space="preserve"> у країнах ЄС або надати сканован</w:t>
            </w:r>
            <w:r w:rsidR="00960A7C">
              <w:rPr>
                <w:rFonts w:ascii="Times New Roman" w:hAnsi="Times New Roman" w:cs="Times New Roman"/>
                <w:sz w:val="20"/>
                <w:szCs w:val="20"/>
              </w:rPr>
              <w:t>і</w:t>
            </w:r>
            <w:r w:rsidRPr="001E1B84">
              <w:rPr>
                <w:rFonts w:ascii="Times New Roman" w:hAnsi="Times New Roman" w:cs="Times New Roman"/>
                <w:sz w:val="20"/>
                <w:szCs w:val="20"/>
              </w:rPr>
              <w:t xml:space="preserve"> оригінал</w:t>
            </w:r>
            <w:r w:rsidR="00960A7C">
              <w:rPr>
                <w:rFonts w:ascii="Times New Roman" w:hAnsi="Times New Roman" w:cs="Times New Roman"/>
                <w:sz w:val="20"/>
                <w:szCs w:val="20"/>
              </w:rPr>
              <w:t>и</w:t>
            </w:r>
            <w:r w:rsidRPr="001E1B84">
              <w:rPr>
                <w:rFonts w:ascii="Times New Roman" w:hAnsi="Times New Roman" w:cs="Times New Roman"/>
                <w:sz w:val="20"/>
                <w:szCs w:val="20"/>
              </w:rPr>
              <w:t xml:space="preserve"> або копі</w:t>
            </w:r>
            <w:r w:rsidR="00960A7C">
              <w:rPr>
                <w:rFonts w:ascii="Times New Roman" w:hAnsi="Times New Roman" w:cs="Times New Roman"/>
                <w:sz w:val="20"/>
                <w:szCs w:val="20"/>
              </w:rPr>
              <w:t>ї</w:t>
            </w:r>
            <w:r w:rsidRPr="001E1B84">
              <w:rPr>
                <w:rFonts w:ascii="Times New Roman" w:hAnsi="Times New Roman" w:cs="Times New Roman"/>
                <w:sz w:val="20"/>
                <w:szCs w:val="20"/>
              </w:rPr>
              <w:t xml:space="preserve"> діючих договорів з відповідними ЦОД.</w:t>
            </w:r>
          </w:p>
        </w:tc>
      </w:tr>
      <w:bookmarkEnd w:id="0"/>
      <w:tr w:rsidR="00D96FBF" w:rsidRPr="001E1B84" w:rsidTr="00DB0DC7">
        <w:trPr>
          <w:gridBefore w:val="1"/>
          <w:gridAfter w:val="1"/>
          <w:wBefore w:w="284" w:type="dxa"/>
          <w:wAfter w:w="248" w:type="dxa"/>
          <w:trHeight w:val="465"/>
        </w:trPr>
        <w:tc>
          <w:tcPr>
            <w:tcW w:w="673" w:type="dxa"/>
            <w:tcBorders>
              <w:top w:val="single" w:sz="4" w:space="0" w:color="auto"/>
            </w:tcBorders>
          </w:tcPr>
          <w:p w:rsidR="00D96FBF" w:rsidRPr="001E1B84" w:rsidRDefault="00D96FBF" w:rsidP="00DB0DC7">
            <w:pPr>
              <w:widowControl w:val="0"/>
              <w:rPr>
                <w:rFonts w:ascii="Times New Roman" w:hAnsi="Times New Roman" w:cs="Times New Roman"/>
                <w:b/>
                <w:bCs/>
                <w:sz w:val="20"/>
                <w:szCs w:val="20"/>
              </w:rPr>
            </w:pPr>
            <w:r w:rsidRPr="001E1B84">
              <w:rPr>
                <w:rFonts w:ascii="Times New Roman" w:hAnsi="Times New Roman" w:cs="Times New Roman"/>
                <w:b/>
                <w:bCs/>
                <w:sz w:val="20"/>
                <w:szCs w:val="20"/>
              </w:rPr>
              <w:t>7)</w:t>
            </w:r>
          </w:p>
        </w:tc>
        <w:tc>
          <w:tcPr>
            <w:tcW w:w="9356" w:type="dxa"/>
            <w:gridSpan w:val="4"/>
            <w:tcBorders>
              <w:top w:val="single" w:sz="4" w:space="0" w:color="auto"/>
            </w:tcBorders>
          </w:tcPr>
          <w:p w:rsidR="00D96FBF" w:rsidRPr="001E1B84" w:rsidRDefault="00D96FBF" w:rsidP="00DB0DC7">
            <w:pPr>
              <w:jc w:val="both"/>
              <w:rPr>
                <w:rFonts w:ascii="Times New Roman" w:hAnsi="Times New Roman" w:cs="Times New Roman"/>
                <w:sz w:val="20"/>
                <w:szCs w:val="20"/>
              </w:rPr>
            </w:pPr>
            <w:r w:rsidRPr="001E1B84">
              <w:rPr>
                <w:rFonts w:ascii="Times New Roman" w:hAnsi="Times New Roman" w:cs="Times New Roman"/>
                <w:sz w:val="20"/>
                <w:szCs w:val="20"/>
              </w:rPr>
              <w:t xml:space="preserve">Лист-підтвердження (від виробника ПЗ </w:t>
            </w:r>
            <w:proofErr w:type="spellStart"/>
            <w:r w:rsidRPr="001E1B84">
              <w:rPr>
                <w:rFonts w:ascii="Times New Roman" w:hAnsi="Times New Roman" w:cs="Times New Roman"/>
                <w:sz w:val="20"/>
                <w:szCs w:val="20"/>
              </w:rPr>
              <w:t>гіпервізора</w:t>
            </w:r>
            <w:proofErr w:type="spellEnd"/>
            <w:r w:rsidRPr="001E1B84">
              <w:rPr>
                <w:rFonts w:ascii="Times New Roman" w:hAnsi="Times New Roman" w:cs="Times New Roman"/>
                <w:sz w:val="20"/>
                <w:szCs w:val="20"/>
              </w:rPr>
              <w:t xml:space="preserve"> або його офіційного представництва) щодо включення учасника до партнерської мережі.</w:t>
            </w:r>
          </w:p>
        </w:tc>
      </w:tr>
    </w:tbl>
    <w:p w:rsidR="00D96FBF" w:rsidRPr="001E1B84" w:rsidRDefault="00D96FBF" w:rsidP="00D96FBF">
      <w:pPr>
        <w:jc w:val="both"/>
        <w:rPr>
          <w:rFonts w:ascii="Times New Roman" w:hAnsi="Times New Roman" w:cs="Times New Roman"/>
          <w:i/>
        </w:rPr>
      </w:pPr>
      <w:r w:rsidRPr="001E1B84">
        <w:rPr>
          <w:rFonts w:ascii="Times New Roman" w:eastAsia="Times New Roman" w:hAnsi="Times New Roman" w:cs="Times New Roman"/>
          <w:i/>
          <w:vertAlign w:val="superscript"/>
          <w:lang w:eastAsia="uk-UA"/>
        </w:rPr>
        <w:t>1</w:t>
      </w:r>
      <w:r w:rsidRPr="001E1B84">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1E1B84">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1E1B84">
        <w:rPr>
          <w:rFonts w:ascii="Times New Roman" w:hAnsi="Times New Roman" w:cs="Times New Roman"/>
          <w:i/>
          <w:color w:val="000000" w:themeColor="text1"/>
          <w:shd w:val="clear" w:color="auto" w:fill="FFFFFF"/>
        </w:rPr>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48" w:tgtFrame="_blank" w:history="1">
        <w:r w:rsidRPr="001E1B84">
          <w:rPr>
            <w:rStyle w:val="a8"/>
            <w:rFonts w:ascii="Times New Roman" w:hAnsi="Times New Roman" w:cs="Times New Roman"/>
            <w:i/>
            <w:color w:val="000000" w:themeColor="text1"/>
            <w:shd w:val="clear" w:color="auto" w:fill="FFFFFF"/>
          </w:rPr>
          <w:t>Закону України</w:t>
        </w:r>
      </w:hyperlink>
      <w:r w:rsidRPr="001E1B84">
        <w:rPr>
          <w:rFonts w:ascii="Times New Roman" w:hAnsi="Times New Roman" w:cs="Times New Roman"/>
          <w:i/>
          <w:color w:val="000000" w:themeColor="text1"/>
          <w:shd w:val="clear" w:color="auto" w:fill="FFFFFF"/>
        </w:rPr>
        <w:t xml:space="preserve"> "Про електронні довірчі послуги"</w:t>
      </w:r>
      <w:r w:rsidRPr="001E1B84">
        <w:rPr>
          <w:rFonts w:ascii="Times New Roman" w:eastAsia="Times New Roman" w:hAnsi="Times New Roman" w:cs="Times New Roman"/>
          <w:i/>
          <w:lang w:eastAsia="uk-UA"/>
        </w:rPr>
        <w:t>.</w:t>
      </w:r>
    </w:p>
    <w:p w:rsidR="00D96FBF" w:rsidRPr="001E1B84" w:rsidRDefault="00D96FBF" w:rsidP="00D96FBF">
      <w:pPr>
        <w:jc w:val="both"/>
        <w:rPr>
          <w:rFonts w:ascii="Times New Roman" w:hAnsi="Times New Roman" w:cs="Times New Roman"/>
          <w:i/>
          <w:iCs/>
        </w:rPr>
      </w:pPr>
    </w:p>
    <w:p w:rsidR="00D96FBF" w:rsidRPr="001E1B84" w:rsidRDefault="00D96FBF" w:rsidP="00D96FBF">
      <w:pPr>
        <w:jc w:val="both"/>
        <w:rPr>
          <w:rFonts w:ascii="Times New Roman" w:hAnsi="Times New Roman" w:cs="Times New Roman"/>
          <w:b/>
          <w:i/>
        </w:rPr>
      </w:pPr>
      <w:r w:rsidRPr="001E1B84">
        <w:rPr>
          <w:rFonts w:ascii="Times New Roman" w:hAnsi="Times New Roman" w:cs="Times New Roman"/>
          <w:b/>
          <w:i/>
          <w:iCs/>
        </w:rPr>
        <w:t>Примітки:</w:t>
      </w:r>
    </w:p>
    <w:p w:rsidR="00D96FBF" w:rsidRPr="001E1B84" w:rsidRDefault="00D96FBF" w:rsidP="00D96FBF">
      <w:pPr>
        <w:numPr>
          <w:ilvl w:val="0"/>
          <w:numId w:val="2"/>
        </w:numPr>
        <w:ind w:left="0" w:firstLine="0"/>
        <w:jc w:val="both"/>
        <w:rPr>
          <w:rFonts w:ascii="Times New Roman" w:hAnsi="Times New Roman" w:cs="Times New Roman"/>
          <w:b/>
          <w:i/>
        </w:rPr>
      </w:pPr>
      <w:r w:rsidRPr="001E1B84">
        <w:rPr>
          <w:rFonts w:ascii="Times New Roman" w:hAnsi="Times New Roman" w:cs="Times New Roman"/>
          <w:bCs/>
          <w:i/>
          <w:iC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w:t>
      </w:r>
      <w:r w:rsidRPr="001E1B84">
        <w:rPr>
          <w:rFonts w:ascii="Times New Roman" w:eastAsia="Times New Roman" w:hAnsi="Times New Roman" w:cs="Times New Roman"/>
          <w:vertAlign w:val="superscript"/>
          <w:lang w:eastAsia="uk-UA"/>
        </w:rPr>
        <w:t>1</w:t>
      </w:r>
      <w:r w:rsidRPr="001E1B84">
        <w:rPr>
          <w:rFonts w:ascii="Times New Roman" w:hAnsi="Times New Roman" w:cs="Times New Roman"/>
          <w:bCs/>
          <w:i/>
          <w:iCs/>
        </w:rPr>
        <w:t xml:space="preserve"> (у разі наявності), в якому зазначає законодавчі підстави ненадання відповідних документів.</w:t>
      </w:r>
    </w:p>
    <w:p w:rsidR="00D96FBF" w:rsidRPr="001E1B84" w:rsidRDefault="00D96FBF" w:rsidP="00D96FBF">
      <w:pPr>
        <w:numPr>
          <w:ilvl w:val="0"/>
          <w:numId w:val="2"/>
        </w:numPr>
        <w:ind w:left="0" w:firstLine="0"/>
        <w:jc w:val="both"/>
        <w:rPr>
          <w:rFonts w:ascii="Times New Roman" w:hAnsi="Times New Roman" w:cs="Times New Roman"/>
          <w:b/>
          <w:i/>
        </w:rPr>
      </w:pPr>
      <w:r w:rsidRPr="001E1B84">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D96FBF" w:rsidRPr="001E1B84" w:rsidRDefault="00D96FBF" w:rsidP="00D96FBF">
      <w:pPr>
        <w:numPr>
          <w:ilvl w:val="0"/>
          <w:numId w:val="2"/>
        </w:numPr>
        <w:ind w:left="0" w:right="23" w:firstLine="0"/>
        <w:jc w:val="both"/>
        <w:rPr>
          <w:rFonts w:ascii="Times New Roman" w:hAnsi="Times New Roman" w:cs="Times New Roman"/>
          <w:bCs/>
          <w:i/>
          <w:iCs/>
        </w:rPr>
      </w:pPr>
      <w:r w:rsidRPr="001E1B84">
        <w:rPr>
          <w:rFonts w:ascii="Times New Roman" w:hAnsi="Times New Roman" w:cs="Times New Roman"/>
          <w:bCs/>
          <w:i/>
          <w:iCs/>
        </w:rPr>
        <w:t>Учасники торгів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sectPr w:rsidR="00D96FBF" w:rsidRPr="001E1B84" w:rsidSect="00D96FB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02B74CEF"/>
    <w:multiLevelType w:val="multilevel"/>
    <w:tmpl w:val="568E05B2"/>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cs="Courier New"/>
        <w:b/>
        <w:bCs/>
        <w:sz w:val="24"/>
        <w:szCs w:val="20"/>
        <w:lang w:val="uk-UA"/>
      </w:rPr>
    </w:lvl>
    <w:lvl w:ilvl="2">
      <w:start w:val="1"/>
      <w:numFmt w:val="decimal"/>
      <w:lvlText w:val="%1.%2.%3."/>
      <w:lvlJc w:val="left"/>
      <w:pPr>
        <w:tabs>
          <w:tab w:val="num" w:pos="720"/>
        </w:tabs>
        <w:ind w:left="720" w:hanging="720"/>
      </w:pPr>
      <w:rPr>
        <w:rFonts w:ascii="Times New Roman" w:hAnsi="Times New Roman" w:cs="Times New Roman"/>
        <w:i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F74290"/>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4E6695"/>
    <w:multiLevelType w:val="multilevel"/>
    <w:tmpl w:val="F74257EC"/>
    <w:lvl w:ilvl="0">
      <w:start w:val="4"/>
      <w:numFmt w:val="decimal"/>
      <w:lvlText w:val="%1."/>
      <w:lvlJc w:val="left"/>
      <w:pPr>
        <w:ind w:left="927" w:hanging="360"/>
      </w:pPr>
      <w:rPr>
        <w:rFonts w:ascii="Times New Roman" w:hAnsi="Times New Roman" w:cs="Times New Roman" w:hint="default"/>
      </w:rPr>
    </w:lvl>
    <w:lvl w:ilvl="1">
      <w:start w:val="3"/>
      <w:numFmt w:val="decimal"/>
      <w:lvlText w:val="3.%2."/>
      <w:lvlJc w:val="left"/>
      <w:pPr>
        <w:ind w:left="927" w:hanging="360"/>
      </w:pPr>
      <w:rPr>
        <w:rFonts w:hint="default"/>
        <w:b w:val="0"/>
      </w:rPr>
    </w:lvl>
    <w:lvl w:ilvl="2">
      <w:start w:val="1"/>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E86657B"/>
    <w:multiLevelType w:val="multilevel"/>
    <w:tmpl w:val="BC34870A"/>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862"/>
        </w:tabs>
        <w:ind w:left="862" w:hanging="720"/>
      </w:pPr>
      <w:rPr>
        <w:rFonts w:ascii="Times New Roman" w:eastAsia="Arial Unicode MS" w:hAnsi="Times New Roman" w:cs="Cambria"/>
        <w:b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6C75DE"/>
    <w:multiLevelType w:val="multilevel"/>
    <w:tmpl w:val="C930C250"/>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4"/>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7DA438D"/>
    <w:multiLevelType w:val="hybridMultilevel"/>
    <w:tmpl w:val="AA96B6A4"/>
    <w:lvl w:ilvl="0" w:tplc="AC32839E">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11">
    <w:nsid w:val="1AC66631"/>
    <w:multiLevelType w:val="multilevel"/>
    <w:tmpl w:val="B8203BAA"/>
    <w:lvl w:ilvl="0">
      <w:start w:val="3"/>
      <w:numFmt w:val="decimal"/>
      <w:lvlText w:val="%1."/>
      <w:lvlJc w:val="left"/>
      <w:pPr>
        <w:ind w:left="540" w:hanging="540"/>
      </w:pPr>
      <w:rPr>
        <w:rFonts w:eastAsia="Arial" w:hint="default"/>
      </w:rPr>
    </w:lvl>
    <w:lvl w:ilvl="1">
      <w:start w:val="5"/>
      <w:numFmt w:val="decimal"/>
      <w:lvlText w:val="%1.%2."/>
      <w:lvlJc w:val="left"/>
      <w:pPr>
        <w:ind w:left="540" w:hanging="54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13">
    <w:nsid w:val="1EB53945"/>
    <w:multiLevelType w:val="hybridMultilevel"/>
    <w:tmpl w:val="D6AAC8A4"/>
    <w:lvl w:ilvl="0" w:tplc="C624112E">
      <w:start w:val="1"/>
      <w:numFmt w:val="decimal"/>
      <w:lvlText w:val="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17EE4"/>
    <w:multiLevelType w:val="multilevel"/>
    <w:tmpl w:val="CCDA6320"/>
    <w:lvl w:ilvl="0">
      <w:start w:val="4"/>
      <w:numFmt w:val="decimal"/>
      <w:lvlText w:val="%1."/>
      <w:lvlJc w:val="left"/>
      <w:pPr>
        <w:ind w:left="927" w:hanging="360"/>
      </w:pPr>
      <w:rPr>
        <w:rFonts w:hint="default"/>
      </w:rPr>
    </w:lvl>
    <w:lvl w:ilvl="1">
      <w:start w:val="3"/>
      <w:numFmt w:val="decimal"/>
      <w:lvlText w:val="3.%2."/>
      <w:lvlJc w:val="left"/>
      <w:pPr>
        <w:ind w:left="10140" w:hanging="360"/>
      </w:pPr>
      <w:rPr>
        <w:rFonts w:hint="default"/>
        <w:b w:val="0"/>
      </w:rPr>
    </w:lvl>
    <w:lvl w:ilvl="2">
      <w:start w:val="1"/>
      <w:numFmt w:val="decimal"/>
      <w:lvlText w:val="3.3.%3."/>
      <w:lvlJc w:val="left"/>
      <w:pPr>
        <w:ind w:left="862"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16">
    <w:nsid w:val="34002BB8"/>
    <w:multiLevelType w:val="multilevel"/>
    <w:tmpl w:val="E49CE33C"/>
    <w:lvl w:ilvl="0">
      <w:start w:val="4"/>
      <w:numFmt w:val="decimal"/>
      <w:lvlText w:val="%1."/>
      <w:lvlJc w:val="left"/>
      <w:pPr>
        <w:ind w:left="927" w:hanging="360"/>
      </w:pPr>
      <w:rPr>
        <w:rFonts w:hint="default"/>
      </w:rPr>
    </w:lvl>
    <w:lvl w:ilvl="1">
      <w:start w:val="4"/>
      <w:numFmt w:val="decimal"/>
      <w:lvlText w:val="3.%2."/>
      <w:lvlJc w:val="left"/>
      <w:pPr>
        <w:ind w:left="927" w:hanging="360"/>
      </w:pPr>
      <w:rPr>
        <w:rFonts w:hint="default"/>
        <w:b w:val="0"/>
      </w:rPr>
    </w:lvl>
    <w:lvl w:ilvl="2">
      <w:start w:val="1"/>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18">
    <w:nsid w:val="39DE3014"/>
    <w:multiLevelType w:val="hybridMultilevel"/>
    <w:tmpl w:val="2534A106"/>
    <w:lvl w:ilvl="0" w:tplc="6E0C2B16">
      <w:start w:val="6"/>
      <w:numFmt w:val="bullet"/>
      <w:lvlText w:val="-"/>
      <w:lvlJc w:val="left"/>
      <w:pPr>
        <w:tabs>
          <w:tab w:val="num" w:pos="1608"/>
        </w:tabs>
        <w:ind w:left="1608" w:hanging="900"/>
      </w:pPr>
      <w:rPr>
        <w:rFonts w:ascii="Arial" w:eastAsia="Times New Roman" w:hAnsi="Arial" w:cs="Arial" w:hint="default"/>
      </w:rPr>
    </w:lvl>
    <w:lvl w:ilvl="1" w:tplc="53229EB0" w:tentative="1">
      <w:start w:val="1"/>
      <w:numFmt w:val="bullet"/>
      <w:lvlText w:val="o"/>
      <w:lvlJc w:val="left"/>
      <w:pPr>
        <w:tabs>
          <w:tab w:val="num" w:pos="1788"/>
        </w:tabs>
        <w:ind w:left="1788" w:hanging="360"/>
      </w:pPr>
      <w:rPr>
        <w:rFonts w:ascii="Courier New" w:hAnsi="Courier New" w:cs="Courier New" w:hint="default"/>
      </w:rPr>
    </w:lvl>
    <w:lvl w:ilvl="2" w:tplc="3A32F8FE" w:tentative="1">
      <w:start w:val="1"/>
      <w:numFmt w:val="bullet"/>
      <w:lvlText w:val=""/>
      <w:lvlJc w:val="left"/>
      <w:pPr>
        <w:tabs>
          <w:tab w:val="num" w:pos="2508"/>
        </w:tabs>
        <w:ind w:left="2508" w:hanging="360"/>
      </w:pPr>
      <w:rPr>
        <w:rFonts w:ascii="Wingdings" w:hAnsi="Wingdings" w:hint="default"/>
      </w:rPr>
    </w:lvl>
    <w:lvl w:ilvl="3" w:tplc="C43E229C" w:tentative="1">
      <w:start w:val="1"/>
      <w:numFmt w:val="bullet"/>
      <w:lvlText w:val=""/>
      <w:lvlJc w:val="left"/>
      <w:pPr>
        <w:tabs>
          <w:tab w:val="num" w:pos="3228"/>
        </w:tabs>
        <w:ind w:left="3228" w:hanging="360"/>
      </w:pPr>
      <w:rPr>
        <w:rFonts w:ascii="Symbol" w:hAnsi="Symbol" w:hint="default"/>
      </w:rPr>
    </w:lvl>
    <w:lvl w:ilvl="4" w:tplc="18002160" w:tentative="1">
      <w:start w:val="1"/>
      <w:numFmt w:val="bullet"/>
      <w:lvlText w:val="o"/>
      <w:lvlJc w:val="left"/>
      <w:pPr>
        <w:tabs>
          <w:tab w:val="num" w:pos="3948"/>
        </w:tabs>
        <w:ind w:left="3948" w:hanging="360"/>
      </w:pPr>
      <w:rPr>
        <w:rFonts w:ascii="Courier New" w:hAnsi="Courier New" w:cs="Courier New" w:hint="default"/>
      </w:rPr>
    </w:lvl>
    <w:lvl w:ilvl="5" w:tplc="B1BC24DC" w:tentative="1">
      <w:start w:val="1"/>
      <w:numFmt w:val="bullet"/>
      <w:lvlText w:val=""/>
      <w:lvlJc w:val="left"/>
      <w:pPr>
        <w:tabs>
          <w:tab w:val="num" w:pos="4668"/>
        </w:tabs>
        <w:ind w:left="4668" w:hanging="360"/>
      </w:pPr>
      <w:rPr>
        <w:rFonts w:ascii="Wingdings" w:hAnsi="Wingdings" w:hint="default"/>
      </w:rPr>
    </w:lvl>
    <w:lvl w:ilvl="6" w:tplc="5F7EC9B0" w:tentative="1">
      <w:start w:val="1"/>
      <w:numFmt w:val="bullet"/>
      <w:lvlText w:val=""/>
      <w:lvlJc w:val="left"/>
      <w:pPr>
        <w:tabs>
          <w:tab w:val="num" w:pos="5388"/>
        </w:tabs>
        <w:ind w:left="5388" w:hanging="360"/>
      </w:pPr>
      <w:rPr>
        <w:rFonts w:ascii="Symbol" w:hAnsi="Symbol" w:hint="default"/>
      </w:rPr>
    </w:lvl>
    <w:lvl w:ilvl="7" w:tplc="1FCACECA" w:tentative="1">
      <w:start w:val="1"/>
      <w:numFmt w:val="bullet"/>
      <w:lvlText w:val="o"/>
      <w:lvlJc w:val="left"/>
      <w:pPr>
        <w:tabs>
          <w:tab w:val="num" w:pos="6108"/>
        </w:tabs>
        <w:ind w:left="6108" w:hanging="360"/>
      </w:pPr>
      <w:rPr>
        <w:rFonts w:ascii="Courier New" w:hAnsi="Courier New" w:cs="Courier New" w:hint="default"/>
      </w:rPr>
    </w:lvl>
    <w:lvl w:ilvl="8" w:tplc="C53646D6" w:tentative="1">
      <w:start w:val="1"/>
      <w:numFmt w:val="bullet"/>
      <w:lvlText w:val=""/>
      <w:lvlJc w:val="left"/>
      <w:pPr>
        <w:tabs>
          <w:tab w:val="num" w:pos="6828"/>
        </w:tabs>
        <w:ind w:left="6828" w:hanging="360"/>
      </w:pPr>
      <w:rPr>
        <w:rFonts w:ascii="Wingdings" w:hAnsi="Wingdings" w:hint="default"/>
      </w:rPr>
    </w:lvl>
  </w:abstractNum>
  <w:abstractNum w:abstractNumId="19">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2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656139B"/>
    <w:multiLevelType w:val="multilevel"/>
    <w:tmpl w:val="25302CE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83851EB"/>
    <w:multiLevelType w:val="hybridMultilevel"/>
    <w:tmpl w:val="22FC9092"/>
    <w:lvl w:ilvl="0" w:tplc="0D34DCDA">
      <w:start w:val="1"/>
      <w:numFmt w:val="decimal"/>
      <w:lvlText w:val="3.1.%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nsid w:val="48CF7BD2"/>
    <w:multiLevelType w:val="multilevel"/>
    <w:tmpl w:val="0ADABD2A"/>
    <w:lvl w:ilvl="0">
      <w:start w:val="3"/>
      <w:numFmt w:val="decimal"/>
      <w:lvlText w:val="%1."/>
      <w:lvlJc w:val="left"/>
      <w:pPr>
        <w:tabs>
          <w:tab w:val="num" w:pos="2138"/>
        </w:tabs>
        <w:ind w:left="2138" w:hanging="720"/>
      </w:pPr>
      <w:rPr>
        <w:rFonts w:ascii="Times New Roman" w:hAnsi="Times New Roman" w:cs="Times New Roman"/>
        <w:b/>
        <w:i w:val="0"/>
        <w:sz w:val="24"/>
      </w:rPr>
    </w:lvl>
    <w:lvl w:ilvl="1">
      <w:start w:val="1"/>
      <w:numFmt w:val="decimal"/>
      <w:lvlText w:val="%1.%2."/>
      <w:lvlJc w:val="left"/>
      <w:pPr>
        <w:tabs>
          <w:tab w:val="num" w:pos="720"/>
        </w:tabs>
        <w:ind w:left="720" w:hanging="720"/>
      </w:pPr>
      <w:rPr>
        <w:rFonts w:ascii="Times New Roman" w:eastAsia="Arial Unicode MS" w:hAnsi="Times New Roman" w:cs="Times New Roman"/>
        <w:b w:val="0"/>
        <w:i w:val="0"/>
        <w:sz w:val="24"/>
        <w:szCs w:val="20"/>
        <w:lang w:val="uk-UA"/>
      </w:rPr>
    </w:lvl>
    <w:lvl w:ilvl="2">
      <w:start w:val="1"/>
      <w:numFmt w:val="decimal"/>
      <w:lvlText w:val="%2.%3."/>
      <w:lvlJc w:val="left"/>
      <w:pPr>
        <w:tabs>
          <w:tab w:val="num" w:pos="1080"/>
        </w:tabs>
        <w:ind w:left="1080" w:hanging="720"/>
      </w:pPr>
      <w:rPr>
        <w:rFonts w:eastAsia="Arial Unicode MS" w:cs="Cambria"/>
        <w:b w:val="0"/>
        <w:i/>
        <w:sz w:val="20"/>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73040A"/>
    <w:multiLevelType w:val="multilevel"/>
    <w:tmpl w:val="24EA873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42F4392"/>
    <w:multiLevelType w:val="hybridMultilevel"/>
    <w:tmpl w:val="71984746"/>
    <w:lvl w:ilvl="0" w:tplc="1F9AD86E">
      <w:start w:val="1"/>
      <w:numFmt w:val="decimal"/>
      <w:lvlText w:val="3.%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7">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28">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54FF3"/>
    <w:multiLevelType w:val="multilevel"/>
    <w:tmpl w:val="0A7A2C52"/>
    <w:lvl w:ilvl="0">
      <w:start w:val="4"/>
      <w:numFmt w:val="decimal"/>
      <w:lvlText w:val="%1."/>
      <w:lvlJc w:val="left"/>
      <w:pPr>
        <w:ind w:left="927" w:hanging="360"/>
      </w:pPr>
      <w:rPr>
        <w:rFonts w:hint="default"/>
      </w:rPr>
    </w:lvl>
    <w:lvl w:ilvl="1">
      <w:start w:val="2"/>
      <w:numFmt w:val="decimal"/>
      <w:lvlText w:val="3.%2."/>
      <w:lvlJc w:val="left"/>
      <w:pPr>
        <w:ind w:left="927" w:hanging="360"/>
      </w:pPr>
      <w:rPr>
        <w:rFonts w:hint="default"/>
        <w:b w:val="0"/>
      </w:rPr>
    </w:lvl>
    <w:lvl w:ilvl="2">
      <w:start w:val="4"/>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0F42937"/>
    <w:multiLevelType w:val="multilevel"/>
    <w:tmpl w:val="A8F40A9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64D507F2"/>
    <w:multiLevelType w:val="multilevel"/>
    <w:tmpl w:val="C1B861D6"/>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1"/>
      <w:numFmt w:val="decimal"/>
      <w:lvlText w:val="3.4.%3."/>
      <w:lvlJc w:val="left"/>
      <w:pPr>
        <w:ind w:left="720"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E394B1D"/>
    <w:multiLevelType w:val="hybridMultilevel"/>
    <w:tmpl w:val="508C96C4"/>
    <w:lvl w:ilvl="0" w:tplc="3E06E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997B44"/>
    <w:multiLevelType w:val="multilevel"/>
    <w:tmpl w:val="482414F0"/>
    <w:lvl w:ilvl="0">
      <w:start w:val="1"/>
      <w:numFmt w:val="bullet"/>
      <w:lvlText w:val=""/>
      <w:lvlJc w:val="left"/>
      <w:pPr>
        <w:ind w:left="128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3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3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7"/>
  </w:num>
  <w:num w:numId="3">
    <w:abstractNumId w:val="24"/>
  </w:num>
  <w:num w:numId="4">
    <w:abstractNumId w:val="12"/>
    <w:lvlOverride w:ilvl="0">
      <w:startOverride w:val="1"/>
    </w:lvlOverride>
  </w:num>
  <w:num w:numId="5">
    <w:abstractNumId w:val="0"/>
  </w:num>
  <w:num w:numId="6">
    <w:abstractNumId w:val="19"/>
    <w:lvlOverride w:ilvl="0">
      <w:startOverride w:val="1"/>
    </w:lvlOverride>
  </w:num>
  <w:num w:numId="7">
    <w:abstractNumId w:val="1"/>
    <w:lvlOverride w:ilvl="0">
      <w:startOverride w:val="1"/>
    </w:lvlOverride>
  </w:num>
  <w:num w:numId="8">
    <w:abstractNumId w:val="35"/>
    <w:lvlOverride w:ilvl="0">
      <w:startOverride w:val="1"/>
    </w:lvlOverride>
  </w:num>
  <w:num w:numId="9">
    <w:abstractNumId w:val="34"/>
    <w:lvlOverride w:ilvl="0">
      <w:startOverride w:val="1"/>
    </w:lvlOverride>
  </w:num>
  <w:num w:numId="10">
    <w:abstractNumId w:val="15"/>
    <w:lvlOverride w:ilvl="0">
      <w:startOverride w:val="3"/>
    </w:lvlOverride>
  </w:num>
  <w:num w:numId="11">
    <w:abstractNumId w:val="27"/>
    <w:lvlOverride w:ilvl="0">
      <w:startOverride w:val="1"/>
    </w:lvlOverride>
  </w:num>
  <w:num w:numId="12">
    <w:abstractNumId w:val="10"/>
    <w:lvlOverride w:ilvl="0">
      <w:startOverride w:val="1"/>
    </w:lvlOverride>
  </w:num>
  <w:num w:numId="13">
    <w:abstractNumId w:val="17"/>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8"/>
  </w:num>
  <w:num w:numId="17">
    <w:abstractNumId w:val="20"/>
  </w:num>
  <w:num w:numId="18">
    <w:abstractNumId w:val="3"/>
  </w:num>
  <w:num w:numId="19">
    <w:abstractNumId w:val="25"/>
  </w:num>
  <w:num w:numId="20">
    <w:abstractNumId w:val="5"/>
  </w:num>
  <w:num w:numId="21">
    <w:abstractNumId w:val="2"/>
  </w:num>
  <w:num w:numId="22">
    <w:abstractNumId w:val="33"/>
  </w:num>
  <w:num w:numId="23">
    <w:abstractNumId w:val="23"/>
  </w:num>
  <w:num w:numId="24">
    <w:abstractNumId w:val="30"/>
  </w:num>
  <w:num w:numId="25">
    <w:abstractNumId w:val="32"/>
  </w:num>
  <w:num w:numId="26">
    <w:abstractNumId w:val="21"/>
  </w:num>
  <w:num w:numId="27">
    <w:abstractNumId w:val="13"/>
  </w:num>
  <w:num w:numId="28">
    <w:abstractNumId w:val="26"/>
  </w:num>
  <w:num w:numId="29">
    <w:abstractNumId w:val="22"/>
  </w:num>
  <w:num w:numId="30">
    <w:abstractNumId w:val="29"/>
  </w:num>
  <w:num w:numId="31">
    <w:abstractNumId w:val="16"/>
  </w:num>
  <w:num w:numId="32">
    <w:abstractNumId w:val="8"/>
  </w:num>
  <w:num w:numId="33">
    <w:abstractNumId w:val="14"/>
  </w:num>
  <w:num w:numId="34">
    <w:abstractNumId w:val="31"/>
  </w:num>
  <w:num w:numId="35">
    <w:abstractNumId w:val="4"/>
  </w:num>
  <w:num w:numId="36">
    <w:abstractNumId w:val="11"/>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BF"/>
    <w:rsid w:val="00023E53"/>
    <w:rsid w:val="00960A7C"/>
    <w:rsid w:val="00D9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amcu.gov.ua/napryami/oskarzhennya-publichnih-zakupivel/zvedeni-vidomosti-shchodo-spotvorennya-rezultativ-torgiv" TargetMode="External"/><Relationship Id="rId39"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vytiah.mvs.gov.ua/app/landing" TargetMode="External"/><Relationship Id="rId50" Type="http://schemas.openxmlformats.org/officeDocument/2006/relationships/theme" Target="theme/theme1.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reyestr.court.gov.ua/" TargetMode="External"/><Relationship Id="rId46"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vytiah.mvs.gov.ua/app/landing" TargetMode="External"/><Relationship Id="rId41" Type="http://schemas.openxmlformats.org/officeDocument/2006/relationships/hyperlink" Target="https://zakon.rada.gov.ua/laws/show/1644-18"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vytiah.mvs.gov.ua/app/landing" TargetMode="External"/><Relationship Id="rId37" Type="http://schemas.openxmlformats.org/officeDocument/2006/relationships/hyperlink" Target="https://usr.minjust.gov.ua/content/free-search"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main/index"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2155-19" TargetMode="External"/><Relationship Id="rId8"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20505</Words>
  <Characters>11689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2023-12-29T11:40:00Z</dcterms:created>
  <dcterms:modified xsi:type="dcterms:W3CDTF">2023-12-29T11:47:00Z</dcterms:modified>
</cp:coreProperties>
</file>