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37785" w14:textId="77777777" w:rsidR="004A458A" w:rsidRDefault="004A458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BCD72C" w14:textId="77777777" w:rsidR="004A458A" w:rsidRDefault="006533B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1A97931F" w14:textId="397FCD59" w:rsidR="004A458A" w:rsidRDefault="006533B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6F58F78" w14:textId="77777777" w:rsidR="0099554D" w:rsidRPr="0099554D" w:rsidRDefault="0099554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07A7A65E" w14:textId="45A6111B" w:rsidR="0099554D" w:rsidRPr="0099554D" w:rsidRDefault="0099554D" w:rsidP="0099554D">
      <w:pPr>
        <w:pStyle w:val="af6"/>
        <w:spacing w:line="276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proofErr w:type="spellStart"/>
      <w:r w:rsidRPr="0099554D">
        <w:rPr>
          <w:rFonts w:ascii="Times New Roman" w:hAnsi="Times New Roman" w:cs="Times New Roman"/>
          <w:b/>
          <w:sz w:val="24"/>
          <w:lang w:val="ru-RU"/>
        </w:rPr>
        <w:t>Інформація</w:t>
      </w:r>
      <w:proofErr w:type="spellEnd"/>
      <w:r w:rsidRPr="0099554D">
        <w:rPr>
          <w:rFonts w:ascii="Times New Roman" w:hAnsi="Times New Roman" w:cs="Times New Roman"/>
          <w:b/>
          <w:sz w:val="24"/>
          <w:lang w:val="ru-RU"/>
        </w:rPr>
        <w:t xml:space="preserve"> про </w:t>
      </w:r>
      <w:proofErr w:type="spellStart"/>
      <w:r w:rsidRPr="0099554D">
        <w:rPr>
          <w:rFonts w:ascii="Times New Roman" w:hAnsi="Times New Roman" w:cs="Times New Roman"/>
          <w:b/>
          <w:sz w:val="24"/>
          <w:lang w:val="ru-RU"/>
        </w:rPr>
        <w:t>необхідні</w:t>
      </w:r>
      <w:proofErr w:type="spellEnd"/>
      <w:r w:rsidRPr="0099554D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99554D">
        <w:rPr>
          <w:rFonts w:ascii="Times New Roman" w:hAnsi="Times New Roman" w:cs="Times New Roman"/>
          <w:b/>
          <w:sz w:val="24"/>
          <w:lang w:val="ru-RU"/>
        </w:rPr>
        <w:t>кількісні</w:t>
      </w:r>
      <w:proofErr w:type="spellEnd"/>
      <w:r w:rsidRPr="0099554D">
        <w:rPr>
          <w:rFonts w:ascii="Times New Roman" w:hAnsi="Times New Roman" w:cs="Times New Roman"/>
          <w:b/>
          <w:sz w:val="24"/>
          <w:lang w:val="ru-RU"/>
        </w:rPr>
        <w:t xml:space="preserve">, </w:t>
      </w:r>
      <w:proofErr w:type="spellStart"/>
      <w:r w:rsidRPr="0099554D">
        <w:rPr>
          <w:rFonts w:ascii="Times New Roman" w:hAnsi="Times New Roman" w:cs="Times New Roman"/>
          <w:b/>
          <w:sz w:val="24"/>
          <w:lang w:val="ru-RU"/>
        </w:rPr>
        <w:t>якісні</w:t>
      </w:r>
      <w:proofErr w:type="spellEnd"/>
      <w:r w:rsidRPr="0099554D">
        <w:rPr>
          <w:rFonts w:ascii="Times New Roman" w:hAnsi="Times New Roman" w:cs="Times New Roman"/>
          <w:b/>
          <w:sz w:val="24"/>
          <w:lang w:val="ru-RU"/>
        </w:rPr>
        <w:t xml:space="preserve"> та </w:t>
      </w:r>
      <w:proofErr w:type="spellStart"/>
      <w:r w:rsidRPr="0099554D">
        <w:rPr>
          <w:rFonts w:ascii="Times New Roman" w:hAnsi="Times New Roman" w:cs="Times New Roman"/>
          <w:b/>
          <w:sz w:val="24"/>
          <w:lang w:val="ru-RU"/>
        </w:rPr>
        <w:t>технічні</w:t>
      </w:r>
      <w:proofErr w:type="spellEnd"/>
      <w:r w:rsidRPr="0099554D">
        <w:rPr>
          <w:rFonts w:ascii="Times New Roman" w:hAnsi="Times New Roman" w:cs="Times New Roman"/>
          <w:b/>
          <w:sz w:val="24"/>
          <w:lang w:val="ru-RU"/>
        </w:rPr>
        <w:t xml:space="preserve"> характеристики предмета </w:t>
      </w:r>
      <w:proofErr w:type="spellStart"/>
      <w:r w:rsidRPr="0099554D">
        <w:rPr>
          <w:rFonts w:ascii="Times New Roman" w:hAnsi="Times New Roman" w:cs="Times New Roman"/>
          <w:b/>
          <w:sz w:val="24"/>
          <w:lang w:val="ru-RU"/>
        </w:rPr>
        <w:t>закупівлі</w:t>
      </w:r>
      <w:proofErr w:type="spellEnd"/>
    </w:p>
    <w:p w14:paraId="115207E7" w14:textId="0EEB120D" w:rsidR="0099554D" w:rsidRPr="0099554D" w:rsidRDefault="0099554D" w:rsidP="0099554D">
      <w:pPr>
        <w:pStyle w:val="af6"/>
        <w:spacing w:line="276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99554D">
        <w:rPr>
          <w:rFonts w:ascii="Times New Roman" w:hAnsi="Times New Roman" w:cs="Times New Roman"/>
          <w:b/>
          <w:sz w:val="24"/>
          <w:lang w:val="ru-RU"/>
        </w:rPr>
        <w:t xml:space="preserve">ДК </w:t>
      </w:r>
      <w:r w:rsidRPr="0099554D">
        <w:rPr>
          <w:rFonts w:ascii="Times New Roman" w:hAnsi="Times New Roman" w:cs="Times New Roman"/>
          <w:b/>
          <w:sz w:val="24"/>
          <w:lang w:val="ru-RU"/>
        </w:rPr>
        <w:t>021:201</w:t>
      </w:r>
      <w:r w:rsidRPr="0099554D">
        <w:rPr>
          <w:rFonts w:ascii="Times New Roman" w:hAnsi="Times New Roman" w:cs="Times New Roman"/>
          <w:b/>
          <w:sz w:val="24"/>
          <w:lang w:val="ru-RU"/>
        </w:rPr>
        <w:t xml:space="preserve">5:79710000-4 - </w:t>
      </w:r>
      <w:proofErr w:type="spellStart"/>
      <w:r w:rsidRPr="0099554D">
        <w:rPr>
          <w:rFonts w:ascii="Times New Roman" w:hAnsi="Times New Roman" w:cs="Times New Roman"/>
          <w:b/>
          <w:sz w:val="24"/>
          <w:lang w:val="ru-RU"/>
        </w:rPr>
        <w:t>Охоронні</w:t>
      </w:r>
      <w:proofErr w:type="spellEnd"/>
      <w:r w:rsidRPr="0099554D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99554D">
        <w:rPr>
          <w:rFonts w:ascii="Times New Roman" w:hAnsi="Times New Roman" w:cs="Times New Roman"/>
          <w:b/>
          <w:sz w:val="24"/>
          <w:lang w:val="ru-RU"/>
        </w:rPr>
        <w:t>послуги</w:t>
      </w:r>
      <w:proofErr w:type="spellEnd"/>
      <w:r w:rsidRPr="0099554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99554D">
        <w:rPr>
          <w:rFonts w:ascii="Times New Roman" w:hAnsi="Times New Roman" w:cs="Times New Roman"/>
          <w:b/>
          <w:sz w:val="24"/>
          <w:lang w:val="ru-RU"/>
        </w:rPr>
        <w:t>(</w:t>
      </w:r>
      <w:proofErr w:type="spellStart"/>
      <w:r w:rsidRPr="0099554D">
        <w:rPr>
          <w:rFonts w:ascii="Times New Roman" w:hAnsi="Times New Roman" w:cs="Times New Roman"/>
          <w:b/>
          <w:sz w:val="24"/>
          <w:lang w:val="ru-RU"/>
        </w:rPr>
        <w:t>послуги</w:t>
      </w:r>
      <w:proofErr w:type="spellEnd"/>
      <w:r w:rsidRPr="0099554D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99554D">
        <w:rPr>
          <w:rFonts w:ascii="Times New Roman" w:hAnsi="Times New Roman" w:cs="Times New Roman"/>
          <w:b/>
          <w:sz w:val="24"/>
          <w:lang w:val="ru-RU"/>
        </w:rPr>
        <w:t>із</w:t>
      </w:r>
      <w:proofErr w:type="spellEnd"/>
      <w:r w:rsidRPr="0099554D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99554D">
        <w:rPr>
          <w:rFonts w:ascii="Times New Roman" w:hAnsi="Times New Roman" w:cs="Times New Roman"/>
          <w:b/>
          <w:sz w:val="24"/>
          <w:lang w:val="ru-RU"/>
        </w:rPr>
        <w:t>забезпечення</w:t>
      </w:r>
      <w:proofErr w:type="spellEnd"/>
      <w:r w:rsidRPr="0099554D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99554D">
        <w:rPr>
          <w:rFonts w:ascii="Times New Roman" w:hAnsi="Times New Roman" w:cs="Times New Roman"/>
          <w:b/>
          <w:sz w:val="24"/>
          <w:lang w:val="ru-RU"/>
        </w:rPr>
        <w:t>охорони</w:t>
      </w:r>
      <w:proofErr w:type="spellEnd"/>
      <w:r w:rsidRPr="0099554D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99554D">
        <w:rPr>
          <w:rFonts w:ascii="Times New Roman" w:hAnsi="Times New Roman" w:cs="Times New Roman"/>
          <w:b/>
          <w:sz w:val="24"/>
          <w:lang w:val="ru-RU"/>
        </w:rPr>
        <w:t>території</w:t>
      </w:r>
      <w:proofErr w:type="spellEnd"/>
      <w:r w:rsidRPr="0099554D">
        <w:rPr>
          <w:rFonts w:ascii="Times New Roman" w:hAnsi="Times New Roman" w:cs="Times New Roman"/>
          <w:b/>
          <w:sz w:val="24"/>
          <w:lang w:val="ru-RU"/>
        </w:rPr>
        <w:t xml:space="preserve"> та </w:t>
      </w:r>
      <w:proofErr w:type="spellStart"/>
      <w:r w:rsidRPr="0099554D">
        <w:rPr>
          <w:rFonts w:ascii="Times New Roman" w:hAnsi="Times New Roman" w:cs="Times New Roman"/>
          <w:b/>
          <w:sz w:val="24"/>
          <w:lang w:val="ru-RU"/>
        </w:rPr>
        <w:t>будівлі</w:t>
      </w:r>
      <w:proofErr w:type="spellEnd"/>
      <w:r w:rsidRPr="0099554D">
        <w:rPr>
          <w:rFonts w:ascii="Times New Roman" w:hAnsi="Times New Roman" w:cs="Times New Roman"/>
          <w:b/>
          <w:sz w:val="24"/>
          <w:lang w:val="ru-RU"/>
        </w:rPr>
        <w:t>)</w:t>
      </w:r>
      <w:bookmarkStart w:id="0" w:name="_GoBack"/>
      <w:bookmarkEnd w:id="0"/>
    </w:p>
    <w:p w14:paraId="5790E7B5" w14:textId="622CE8A3" w:rsidR="00C02AD3" w:rsidRPr="0099554D" w:rsidRDefault="00C02AD3" w:rsidP="0099554D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9955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Таблиця</w:t>
      </w:r>
      <w:proofErr w:type="spellEnd"/>
      <w:r w:rsidRPr="009955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№1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2"/>
        <w:gridCol w:w="4777"/>
      </w:tblGrid>
      <w:tr w:rsidR="00C02AD3" w:rsidRPr="00861D57" w14:paraId="1B9CC877" w14:textId="77777777" w:rsidTr="00861D57">
        <w:trPr>
          <w:trHeight w:val="551"/>
          <w:jc w:val="center"/>
        </w:trPr>
        <w:tc>
          <w:tcPr>
            <w:tcW w:w="4852" w:type="dxa"/>
            <w:shd w:val="clear" w:color="auto" w:fill="auto"/>
            <w:vAlign w:val="center"/>
          </w:tcPr>
          <w:p w14:paraId="6D15DD9F" w14:textId="77777777" w:rsidR="00C02AD3" w:rsidRPr="00861D57" w:rsidRDefault="00C02AD3" w:rsidP="00F56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1D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4777" w:type="dxa"/>
            <w:shd w:val="clear" w:color="auto" w:fill="auto"/>
            <w:vAlign w:val="center"/>
          </w:tcPr>
          <w:p w14:paraId="7AE418EA" w14:textId="77777777" w:rsidR="00C02AD3" w:rsidRPr="00861D57" w:rsidRDefault="00C02AD3" w:rsidP="00F56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1D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Період надання послуг</w:t>
            </w:r>
          </w:p>
        </w:tc>
      </w:tr>
      <w:tr w:rsidR="00C02AD3" w:rsidRPr="0099554D" w14:paraId="530D344C" w14:textId="77777777" w:rsidTr="0099554D">
        <w:trPr>
          <w:trHeight w:val="1094"/>
          <w:jc w:val="center"/>
        </w:trPr>
        <w:tc>
          <w:tcPr>
            <w:tcW w:w="4852" w:type="dxa"/>
            <w:vAlign w:val="center"/>
          </w:tcPr>
          <w:p w14:paraId="2308233D" w14:textId="771A451E" w:rsidR="00C02AD3" w:rsidRPr="0099554D" w:rsidRDefault="00C02AD3" w:rsidP="009955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D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цілодобового чергування (охорони) адміністративного приміщення, у тому </w:t>
            </w:r>
            <w:r w:rsidR="0099554D">
              <w:rPr>
                <w:rFonts w:ascii="Times New Roman" w:hAnsi="Times New Roman" w:cs="Times New Roman"/>
                <w:sz w:val="24"/>
                <w:szCs w:val="24"/>
              </w:rPr>
              <w:t>числі у святкові та вихідні дні.</w:t>
            </w:r>
          </w:p>
        </w:tc>
        <w:tc>
          <w:tcPr>
            <w:tcW w:w="4777" w:type="dxa"/>
            <w:vAlign w:val="center"/>
          </w:tcPr>
          <w:p w14:paraId="0A3CA185" w14:textId="1FB7F6DE" w:rsidR="00C02AD3" w:rsidRPr="0099554D" w:rsidRDefault="00C02AD3" w:rsidP="00F568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 діб</w:t>
            </w:r>
            <w:r w:rsidR="00995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 2023</w:t>
            </w:r>
            <w:r w:rsidRPr="00995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C02AD3" w:rsidRPr="0099554D" w14:paraId="6A9F9254" w14:textId="77777777" w:rsidTr="00C02AD3">
        <w:trPr>
          <w:jc w:val="center"/>
        </w:trPr>
        <w:tc>
          <w:tcPr>
            <w:tcW w:w="4852" w:type="dxa"/>
            <w:vAlign w:val="center"/>
          </w:tcPr>
          <w:p w14:paraId="4C434FE1" w14:textId="362E8CC2" w:rsidR="00C02AD3" w:rsidRPr="0099554D" w:rsidRDefault="00C02AD3" w:rsidP="009955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D">
              <w:rPr>
                <w:rFonts w:ascii="Times New Roman" w:hAnsi="Times New Roman" w:cs="Times New Roman"/>
                <w:sz w:val="24"/>
                <w:szCs w:val="24"/>
              </w:rPr>
              <w:t>Забезпечення цілодобової охорони території (прибудинк</w:t>
            </w:r>
            <w:r w:rsidR="0099554D">
              <w:rPr>
                <w:rFonts w:ascii="Times New Roman" w:hAnsi="Times New Roman" w:cs="Times New Roman"/>
                <w:sz w:val="24"/>
                <w:szCs w:val="24"/>
              </w:rPr>
              <w:t>ової території) об’єкта охорони.</w:t>
            </w:r>
          </w:p>
        </w:tc>
        <w:tc>
          <w:tcPr>
            <w:tcW w:w="4777" w:type="dxa"/>
          </w:tcPr>
          <w:p w14:paraId="4D5C57C2" w14:textId="7FE1AB91" w:rsidR="00C02AD3" w:rsidRPr="0099554D" w:rsidRDefault="00C02AD3" w:rsidP="00995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 діб у 202</w:t>
            </w:r>
            <w:r w:rsidR="00995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95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C02AD3" w:rsidRPr="0099554D" w14:paraId="54FF0A11" w14:textId="77777777" w:rsidTr="00C02AD3">
        <w:trPr>
          <w:jc w:val="center"/>
        </w:trPr>
        <w:tc>
          <w:tcPr>
            <w:tcW w:w="4852" w:type="dxa"/>
            <w:vAlign w:val="center"/>
          </w:tcPr>
          <w:p w14:paraId="30DA6666" w14:textId="0B56CED4" w:rsidR="00C02AD3" w:rsidRPr="0099554D" w:rsidRDefault="00C02AD3" w:rsidP="009955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D">
              <w:rPr>
                <w:rFonts w:ascii="Times New Roman" w:hAnsi="Times New Roman" w:cs="Times New Roman"/>
                <w:sz w:val="24"/>
                <w:szCs w:val="24"/>
              </w:rPr>
              <w:t>Здійснення обходу об'єкту з метою перевірки цілісності об'єкта.</w:t>
            </w:r>
          </w:p>
        </w:tc>
        <w:tc>
          <w:tcPr>
            <w:tcW w:w="4777" w:type="dxa"/>
          </w:tcPr>
          <w:p w14:paraId="459735FD" w14:textId="0892F5E6" w:rsidR="00C02AD3" w:rsidRPr="0099554D" w:rsidRDefault="0099554D" w:rsidP="00F5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 діб у 2023</w:t>
            </w:r>
            <w:r w:rsidR="00C02AD3" w:rsidRPr="00995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C02AD3" w:rsidRPr="0099554D" w14:paraId="6E0C2AA5" w14:textId="77777777" w:rsidTr="00C02AD3">
        <w:trPr>
          <w:jc w:val="center"/>
        </w:trPr>
        <w:tc>
          <w:tcPr>
            <w:tcW w:w="4852" w:type="dxa"/>
            <w:vAlign w:val="center"/>
          </w:tcPr>
          <w:p w14:paraId="395865DD" w14:textId="43B1054F" w:rsidR="00C02AD3" w:rsidRPr="0099554D" w:rsidRDefault="00C02AD3" w:rsidP="009955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протипожежного стану, дотримання правил громадського порядку та проведення заходів, направлених на виявлення та попередження порушення громадського порядку третіми особами на об'єкті. Не допущення </w:t>
            </w:r>
            <w:proofErr w:type="spellStart"/>
            <w:r w:rsidRPr="0099554D">
              <w:rPr>
                <w:rFonts w:ascii="Times New Roman" w:hAnsi="Times New Roman" w:cs="Times New Roman"/>
                <w:sz w:val="24"/>
                <w:szCs w:val="24"/>
              </w:rPr>
              <w:t>несанкційованого</w:t>
            </w:r>
            <w:proofErr w:type="spellEnd"/>
            <w:r w:rsidRPr="0099554D">
              <w:rPr>
                <w:rFonts w:ascii="Times New Roman" w:hAnsi="Times New Roman" w:cs="Times New Roman"/>
                <w:sz w:val="24"/>
                <w:szCs w:val="24"/>
              </w:rPr>
              <w:t xml:space="preserve"> проникнення сторонніх осіб на територію об'єкта.</w:t>
            </w:r>
          </w:p>
        </w:tc>
        <w:tc>
          <w:tcPr>
            <w:tcW w:w="4777" w:type="dxa"/>
          </w:tcPr>
          <w:p w14:paraId="0F4891C0" w14:textId="7E1C35E2" w:rsidR="00C02AD3" w:rsidRPr="0099554D" w:rsidRDefault="0099554D" w:rsidP="00F5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 діб у 2023</w:t>
            </w:r>
            <w:r w:rsidR="00C02AD3" w:rsidRPr="00995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C02AD3" w:rsidRPr="0099554D" w14:paraId="2538E6B6" w14:textId="77777777" w:rsidTr="00C02AD3">
        <w:trPr>
          <w:jc w:val="center"/>
        </w:trPr>
        <w:tc>
          <w:tcPr>
            <w:tcW w:w="4852" w:type="dxa"/>
            <w:vAlign w:val="center"/>
          </w:tcPr>
          <w:p w14:paraId="4717CA09" w14:textId="2C523A8D" w:rsidR="00C02AD3" w:rsidRPr="0099554D" w:rsidRDefault="00C02AD3" w:rsidP="009955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D">
              <w:rPr>
                <w:rFonts w:ascii="Times New Roman" w:hAnsi="Times New Roman" w:cs="Times New Roman"/>
                <w:sz w:val="24"/>
                <w:szCs w:val="24"/>
              </w:rPr>
              <w:t>Контроль за внесенням, виносом товарно-матеріальних цінностей на територію (приміщення) та з території (приміщення) об'єкта охорони (Учасник несе повну матеріальну відповідальність у випадках крадіжки матеріальних цінностей.)</w:t>
            </w:r>
          </w:p>
        </w:tc>
        <w:tc>
          <w:tcPr>
            <w:tcW w:w="4777" w:type="dxa"/>
          </w:tcPr>
          <w:p w14:paraId="76AEA690" w14:textId="69CE52F2" w:rsidR="00C02AD3" w:rsidRPr="0099554D" w:rsidRDefault="0099554D" w:rsidP="00F5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 діб у 2023</w:t>
            </w:r>
            <w:r w:rsidR="00C02AD3" w:rsidRPr="00995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C02AD3" w:rsidRPr="0099554D" w14:paraId="4FE3C554" w14:textId="77777777" w:rsidTr="00C02AD3">
        <w:trPr>
          <w:jc w:val="center"/>
        </w:trPr>
        <w:tc>
          <w:tcPr>
            <w:tcW w:w="4852" w:type="dxa"/>
            <w:vAlign w:val="center"/>
          </w:tcPr>
          <w:p w14:paraId="429FE443" w14:textId="29CA2B33" w:rsidR="00C02AD3" w:rsidRPr="0099554D" w:rsidRDefault="00C02AD3" w:rsidP="009955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D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дотримання встановлених правил пожежної безпеки на об'єкті  силами працівників охорони під час несення ними служби, а у випадку виявлення на об'єкті, що охороняється пожежі негайного повідомляти про це в пожежну частину та відповідальних працівників Замовника. Вжиття всіх необхідних заходів щодо ліквідації пожежі, організації евакуації </w:t>
            </w:r>
            <w:r w:rsidR="0099554D">
              <w:rPr>
                <w:rFonts w:ascii="Times New Roman" w:hAnsi="Times New Roman" w:cs="Times New Roman"/>
                <w:sz w:val="24"/>
                <w:szCs w:val="24"/>
              </w:rPr>
              <w:t>майна Замовника та його охорону.</w:t>
            </w:r>
          </w:p>
        </w:tc>
        <w:tc>
          <w:tcPr>
            <w:tcW w:w="4777" w:type="dxa"/>
          </w:tcPr>
          <w:p w14:paraId="0B04BD6D" w14:textId="6BB5ADE9" w:rsidR="00C02AD3" w:rsidRPr="0099554D" w:rsidRDefault="0099554D" w:rsidP="00F5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 діб у 2023</w:t>
            </w:r>
            <w:r w:rsidR="00C02AD3" w:rsidRPr="00995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C02AD3" w:rsidRPr="0099554D" w14:paraId="313C4AC9" w14:textId="77777777" w:rsidTr="00C02AD3">
        <w:trPr>
          <w:jc w:val="center"/>
        </w:trPr>
        <w:tc>
          <w:tcPr>
            <w:tcW w:w="4852" w:type="dxa"/>
            <w:vAlign w:val="center"/>
          </w:tcPr>
          <w:p w14:paraId="19F0B2B2" w14:textId="1F7136B7" w:rsidR="00C02AD3" w:rsidRPr="0099554D" w:rsidRDefault="00C02AD3" w:rsidP="009955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D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взаємодії з правоохоронними органами з метою належного виконання зобов'язань за Договором. Негайне оповіщення чергової </w:t>
            </w:r>
            <w:r w:rsidRPr="0099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частини поліції за місцем розташування об'єкту охорони та відповідальних представників Замовника у випадку виявлення порушення цілісності об'єкту охорони, крадіжки, грабежу, розбою, підпалу, тощо. До прибуття представників вищезазначених органів Учасник забезпечує недоторканість місця події.</w:t>
            </w:r>
          </w:p>
        </w:tc>
        <w:tc>
          <w:tcPr>
            <w:tcW w:w="4777" w:type="dxa"/>
          </w:tcPr>
          <w:p w14:paraId="4204123B" w14:textId="5D60C07F" w:rsidR="00C02AD3" w:rsidRPr="0099554D" w:rsidRDefault="0099554D" w:rsidP="00F5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296 діб у 2023</w:t>
            </w:r>
            <w:r w:rsidR="00C02AD3" w:rsidRPr="00995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C02AD3" w:rsidRPr="0099554D" w14:paraId="0628023B" w14:textId="77777777" w:rsidTr="00C02AD3">
        <w:trPr>
          <w:jc w:val="center"/>
        </w:trPr>
        <w:tc>
          <w:tcPr>
            <w:tcW w:w="4852" w:type="dxa"/>
            <w:vAlign w:val="center"/>
          </w:tcPr>
          <w:p w14:paraId="380B6434" w14:textId="7EC97306" w:rsidR="00C02AD3" w:rsidRPr="0099554D" w:rsidRDefault="00C02AD3" w:rsidP="009955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Забезпечення особистої безпеки працівників Замовника від зазіхань третіх осіб на їх життя, здоров'я та майно, попередження правопорушень, забезпечення правопорядку на об'єктах Замовника.</w:t>
            </w:r>
          </w:p>
        </w:tc>
        <w:tc>
          <w:tcPr>
            <w:tcW w:w="4777" w:type="dxa"/>
          </w:tcPr>
          <w:p w14:paraId="280FEDF1" w14:textId="5C23D77D" w:rsidR="00C02AD3" w:rsidRPr="0099554D" w:rsidRDefault="0099554D" w:rsidP="00F5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 діб у 2023</w:t>
            </w:r>
            <w:r w:rsidR="00C02AD3" w:rsidRPr="00995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C02AD3" w:rsidRPr="0099554D" w14:paraId="7F62EB98" w14:textId="77777777" w:rsidTr="00C02AD3">
        <w:trPr>
          <w:jc w:val="center"/>
        </w:trPr>
        <w:tc>
          <w:tcPr>
            <w:tcW w:w="4852" w:type="dxa"/>
            <w:vAlign w:val="center"/>
          </w:tcPr>
          <w:p w14:paraId="0403120F" w14:textId="0FA99998" w:rsidR="00C02AD3" w:rsidRPr="0099554D" w:rsidRDefault="00C02AD3" w:rsidP="009955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D">
              <w:rPr>
                <w:rFonts w:ascii="Times New Roman" w:hAnsi="Times New Roman" w:cs="Times New Roman"/>
                <w:sz w:val="24"/>
                <w:szCs w:val="24"/>
              </w:rPr>
              <w:t>Забезпечення контрольно-перепускного режиму відвідувачів та працівників установи, як на територію та в адміністративну будівлю, з відповідною фіксацією.</w:t>
            </w:r>
          </w:p>
        </w:tc>
        <w:tc>
          <w:tcPr>
            <w:tcW w:w="4777" w:type="dxa"/>
          </w:tcPr>
          <w:p w14:paraId="04D8773C" w14:textId="03F4CF4F" w:rsidR="00C02AD3" w:rsidRPr="0099554D" w:rsidRDefault="0099554D" w:rsidP="00F5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 діб у 2023</w:t>
            </w:r>
            <w:r w:rsidR="00C02AD3" w:rsidRPr="00995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C02AD3" w:rsidRPr="0099554D" w14:paraId="5B86356A" w14:textId="77777777" w:rsidTr="00C02AD3">
        <w:trPr>
          <w:jc w:val="center"/>
        </w:trPr>
        <w:tc>
          <w:tcPr>
            <w:tcW w:w="4852" w:type="dxa"/>
            <w:vAlign w:val="center"/>
          </w:tcPr>
          <w:p w14:paraId="28B004E5" w14:textId="65A6816D" w:rsidR="00C02AD3" w:rsidRPr="0099554D" w:rsidRDefault="00C02AD3" w:rsidP="009955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D">
              <w:rPr>
                <w:rFonts w:ascii="Times New Roman" w:hAnsi="Times New Roman" w:cs="Times New Roman"/>
                <w:sz w:val="24"/>
                <w:szCs w:val="24"/>
              </w:rPr>
              <w:t>Забезпечення контрольно-перепускного режиму автотранспортних засобів на територію, з відповідною фіксацією.</w:t>
            </w:r>
          </w:p>
        </w:tc>
        <w:tc>
          <w:tcPr>
            <w:tcW w:w="4777" w:type="dxa"/>
          </w:tcPr>
          <w:p w14:paraId="03B89704" w14:textId="56A3D412" w:rsidR="00C02AD3" w:rsidRPr="0099554D" w:rsidRDefault="0099554D" w:rsidP="00F5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 діб у 2023</w:t>
            </w:r>
            <w:r w:rsidR="00C02AD3" w:rsidRPr="00995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C02AD3" w:rsidRPr="0099554D" w14:paraId="40C3186C" w14:textId="77777777" w:rsidTr="00C02AD3">
        <w:trPr>
          <w:jc w:val="center"/>
        </w:trPr>
        <w:tc>
          <w:tcPr>
            <w:tcW w:w="4852" w:type="dxa"/>
            <w:vAlign w:val="center"/>
          </w:tcPr>
          <w:p w14:paraId="37B91110" w14:textId="4A2202E3" w:rsidR="00C02AD3" w:rsidRPr="0099554D" w:rsidRDefault="00C02AD3" w:rsidP="009955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D">
              <w:rPr>
                <w:rFonts w:ascii="Times New Roman" w:hAnsi="Times New Roman" w:cs="Times New Roman"/>
                <w:sz w:val="24"/>
                <w:szCs w:val="24"/>
              </w:rPr>
              <w:t>Не допущення на об'єкт охорони осіб з ознаками алкогольного, наркотичного сп’яніння та осіб, які знаходяться в стані агресивної поведінки.</w:t>
            </w:r>
          </w:p>
        </w:tc>
        <w:tc>
          <w:tcPr>
            <w:tcW w:w="4777" w:type="dxa"/>
          </w:tcPr>
          <w:p w14:paraId="51D057BF" w14:textId="405DC5AA" w:rsidR="00C02AD3" w:rsidRPr="0099554D" w:rsidRDefault="00C02AD3" w:rsidP="00F5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995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діб у 2023</w:t>
            </w:r>
            <w:r w:rsidRPr="00995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C02AD3" w:rsidRPr="0099554D" w14:paraId="042A44B8" w14:textId="77777777" w:rsidTr="00C02AD3">
        <w:trPr>
          <w:jc w:val="center"/>
        </w:trPr>
        <w:tc>
          <w:tcPr>
            <w:tcW w:w="4852" w:type="dxa"/>
            <w:vAlign w:val="center"/>
          </w:tcPr>
          <w:p w14:paraId="0D9B6A4B" w14:textId="3F99AA7D" w:rsidR="00C02AD3" w:rsidRPr="0099554D" w:rsidRDefault="00C02AD3" w:rsidP="009955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D">
              <w:rPr>
                <w:rFonts w:ascii="Times New Roman" w:hAnsi="Times New Roman" w:cs="Times New Roman"/>
                <w:sz w:val="24"/>
                <w:szCs w:val="24"/>
              </w:rPr>
              <w:t>Інформувати та консультувати Замовника з приводу покращення заходів безпеки.</w:t>
            </w:r>
          </w:p>
        </w:tc>
        <w:tc>
          <w:tcPr>
            <w:tcW w:w="4777" w:type="dxa"/>
          </w:tcPr>
          <w:p w14:paraId="1E497C17" w14:textId="2810061D" w:rsidR="00C02AD3" w:rsidRPr="0099554D" w:rsidRDefault="0099554D" w:rsidP="00F5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 діб у 2023</w:t>
            </w:r>
            <w:r w:rsidR="00C02AD3" w:rsidRPr="00995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C02AD3" w:rsidRPr="0099554D" w14:paraId="2447B195" w14:textId="77777777" w:rsidTr="00C02AD3">
        <w:trPr>
          <w:jc w:val="center"/>
        </w:trPr>
        <w:tc>
          <w:tcPr>
            <w:tcW w:w="4852" w:type="dxa"/>
            <w:vAlign w:val="center"/>
          </w:tcPr>
          <w:p w14:paraId="25FB2A90" w14:textId="5E65BD74" w:rsidR="00C02AD3" w:rsidRPr="0099554D" w:rsidRDefault="00C02AD3" w:rsidP="009955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D">
              <w:rPr>
                <w:rFonts w:ascii="Times New Roman" w:hAnsi="Times New Roman" w:cs="Times New Roman"/>
                <w:sz w:val="24"/>
                <w:szCs w:val="24"/>
              </w:rPr>
              <w:t>Не розголошувати відомості, що стали відомі, під час охорони об'єкта, крім випадків, коли стало вірогідно відомо про злочини, що готуються або були скоєні та території об'єкта.</w:t>
            </w:r>
          </w:p>
        </w:tc>
        <w:tc>
          <w:tcPr>
            <w:tcW w:w="4777" w:type="dxa"/>
          </w:tcPr>
          <w:p w14:paraId="2F9C8FDC" w14:textId="22DC658C" w:rsidR="00C02AD3" w:rsidRPr="0099554D" w:rsidRDefault="0099554D" w:rsidP="00F5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 діб у 2023</w:t>
            </w:r>
            <w:r w:rsidR="00C02AD3" w:rsidRPr="00995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C02AD3" w:rsidRPr="0099554D" w14:paraId="4021E84E" w14:textId="77777777" w:rsidTr="00C02AD3">
        <w:trPr>
          <w:jc w:val="center"/>
        </w:trPr>
        <w:tc>
          <w:tcPr>
            <w:tcW w:w="4852" w:type="dxa"/>
            <w:vAlign w:val="center"/>
          </w:tcPr>
          <w:p w14:paraId="24851CF9" w14:textId="32E699FD" w:rsidR="00C02AD3" w:rsidRPr="0099554D" w:rsidRDefault="00C02AD3" w:rsidP="009955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D">
              <w:rPr>
                <w:rFonts w:ascii="Times New Roman" w:hAnsi="Times New Roman" w:cs="Times New Roman"/>
                <w:sz w:val="24"/>
                <w:szCs w:val="24"/>
              </w:rPr>
              <w:t>Охоронники обов'язково повинні бути одягнуті в спецодязі або відповідно до інших вимог Замовника.</w:t>
            </w:r>
          </w:p>
        </w:tc>
        <w:tc>
          <w:tcPr>
            <w:tcW w:w="4777" w:type="dxa"/>
          </w:tcPr>
          <w:p w14:paraId="21B53794" w14:textId="34B2FC64" w:rsidR="00C02AD3" w:rsidRPr="0099554D" w:rsidRDefault="0099554D" w:rsidP="00F5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 діб у 2023</w:t>
            </w:r>
            <w:r w:rsidR="00C02AD3" w:rsidRPr="00995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C02AD3" w:rsidRPr="0099554D" w14:paraId="3CBD9B54" w14:textId="77777777" w:rsidTr="00C02AD3">
        <w:trPr>
          <w:jc w:val="center"/>
        </w:trPr>
        <w:tc>
          <w:tcPr>
            <w:tcW w:w="4852" w:type="dxa"/>
            <w:vAlign w:val="center"/>
          </w:tcPr>
          <w:p w14:paraId="6C5AADA9" w14:textId="10908982" w:rsidR="00C02AD3" w:rsidRPr="0099554D" w:rsidRDefault="00C02AD3" w:rsidP="00C02A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7E38">
              <w:rPr>
                <w:rFonts w:ascii="Times New Roman" w:hAnsi="Times New Roman" w:cs="Times New Roman"/>
                <w:sz w:val="24"/>
                <w:szCs w:val="24"/>
              </w:rPr>
              <w:t>становлення пристрою швидкої</w:t>
            </w:r>
            <w:r w:rsidRPr="0099554D">
              <w:rPr>
                <w:rFonts w:ascii="Times New Roman" w:hAnsi="Times New Roman" w:cs="Times New Roman"/>
                <w:sz w:val="24"/>
                <w:szCs w:val="24"/>
              </w:rPr>
              <w:t xml:space="preserve"> тривожної сигналізації для виклику охоронної групи швидкого реагування </w:t>
            </w:r>
          </w:p>
        </w:tc>
        <w:tc>
          <w:tcPr>
            <w:tcW w:w="4777" w:type="dxa"/>
          </w:tcPr>
          <w:p w14:paraId="6DC514D8" w14:textId="7DD58B78" w:rsidR="00C02AD3" w:rsidRPr="0099554D" w:rsidRDefault="0099554D" w:rsidP="00C02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 діб у 2023</w:t>
            </w:r>
            <w:r w:rsidR="00C02AD3" w:rsidRPr="00995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C02AD3" w:rsidRPr="0099554D" w14:paraId="373AF9A4" w14:textId="77777777" w:rsidTr="00C02AD3">
        <w:trPr>
          <w:jc w:val="center"/>
        </w:trPr>
        <w:tc>
          <w:tcPr>
            <w:tcW w:w="4852" w:type="dxa"/>
            <w:vAlign w:val="center"/>
          </w:tcPr>
          <w:p w14:paraId="252E107A" w14:textId="33146C9D" w:rsidR="00C02AD3" w:rsidRPr="0099554D" w:rsidRDefault="00C02AD3" w:rsidP="00C02AD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7E38">
              <w:rPr>
                <w:rFonts w:ascii="Times New Roman" w:hAnsi="Times New Roman" w:cs="Times New Roman"/>
                <w:sz w:val="24"/>
                <w:szCs w:val="24"/>
              </w:rPr>
              <w:t>абезпечення наявності</w:t>
            </w:r>
            <w:r w:rsidRPr="0099554D">
              <w:rPr>
                <w:rFonts w:ascii="Times New Roman" w:hAnsi="Times New Roman" w:cs="Times New Roman"/>
                <w:sz w:val="24"/>
                <w:szCs w:val="24"/>
              </w:rPr>
              <w:t xml:space="preserve"> групи швидкого реагування для виклику за необхідністю Замовника у будь-який час доби.</w:t>
            </w:r>
          </w:p>
        </w:tc>
        <w:tc>
          <w:tcPr>
            <w:tcW w:w="4777" w:type="dxa"/>
          </w:tcPr>
          <w:p w14:paraId="733AF0F6" w14:textId="30FDD776" w:rsidR="00C02AD3" w:rsidRPr="0099554D" w:rsidRDefault="00C02AD3" w:rsidP="00C02A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 діб у 2023 р.</w:t>
            </w:r>
          </w:p>
        </w:tc>
      </w:tr>
    </w:tbl>
    <w:p w14:paraId="6FD9D35F" w14:textId="77777777" w:rsidR="00C02AD3" w:rsidRPr="0099554D" w:rsidRDefault="00C02AD3" w:rsidP="00C02AD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BC9040" w14:textId="5ED412DC" w:rsidR="004149F1" w:rsidRDefault="004149F1" w:rsidP="00925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</w:p>
    <w:p w14:paraId="1F34E2AA" w14:textId="77777777" w:rsidR="004149F1" w:rsidRDefault="004149F1" w:rsidP="002F08B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</w:p>
    <w:p w14:paraId="4FC04EEF" w14:textId="7CE5824C" w:rsidR="002F08B9" w:rsidRPr="002F08B9" w:rsidRDefault="002F08B9" w:rsidP="002F08B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F08B9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 xml:space="preserve">Для підтвердження наявності </w:t>
      </w:r>
      <w:r w:rsidRPr="002F08B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технічних вимог надання послуг учасник в складі тендерної пропозиції повинен</w:t>
      </w:r>
      <w:r w:rsidRPr="002F08B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надати:</w:t>
      </w:r>
    </w:p>
    <w:p w14:paraId="7E754D7F" w14:textId="6268FC9F" w:rsidR="002F08B9" w:rsidRPr="004149F1" w:rsidRDefault="002F08B9" w:rsidP="002F08B9">
      <w:pPr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149F1">
        <w:rPr>
          <w:rFonts w:ascii="Times New Roman" w:eastAsia="SimSun" w:hAnsi="Times New Roman" w:cs="Times New Roman"/>
          <w:bCs/>
          <w:kern w:val="2"/>
          <w:sz w:val="24"/>
          <w:szCs w:val="24"/>
          <w:lang w:val="x-none" w:eastAsia="hi-IN" w:bidi="hi-IN"/>
        </w:rPr>
        <w:t>Охоронники (зазначити перелік осіб)  в складі екіпажу групи швидкого реагування</w:t>
      </w:r>
      <w:r w:rsidRPr="004149F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(з розрахунку не менше </w:t>
      </w:r>
      <w:r w:rsidR="00F57AA6" w:rsidRPr="004149F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3</w:t>
      </w:r>
      <w:r w:rsidRPr="004149F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охоронників на 1 автотранспортний засіб)</w:t>
      </w:r>
      <w:r w:rsidRPr="004149F1">
        <w:rPr>
          <w:rFonts w:ascii="Times New Roman" w:eastAsia="SimSun" w:hAnsi="Times New Roman" w:cs="Times New Roman"/>
          <w:bCs/>
          <w:kern w:val="2"/>
          <w:sz w:val="24"/>
          <w:szCs w:val="24"/>
          <w:lang w:val="x-none" w:eastAsia="hi-IN" w:bidi="hi-IN"/>
        </w:rPr>
        <w:t xml:space="preserve"> повинні бути забезпечені пристроями вітчизняного виробництва для відстрілу патронів, </w:t>
      </w:r>
      <w:r w:rsidRPr="004149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споряджених гумовими чи аналогічними за своїми властивостями метальними снарядами несмертельної дії. Надати документальне підтвердження</w:t>
      </w:r>
      <w:r w:rsidRPr="004149F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працевлаштування працівників екіпажу швидкого реагування, які будуть залучатися для безпосереднього здійсненням охорони об’єктів, що зазначені в даній довідці, надається оригінал та/або електронну копію та/або скановану копію Додатку 1 та Додатку 4 ДФ до Податкового розрахунку сум доходу, нарахованого (сплаченого) на користь платників податків – фізичних осіб, і сум утриманого з них податку, а також сум нарахованого єдиного внеску за останній звітний період з відміткою відповідного органу державної податкової служби України про отримання Податкового розрахунку сум доходу, нарахованого (сплаченого) на користь платників податків – фізичних осіб, і сум утриманого з них податку, а також сум нарахованого єдиного внеску, або з наданням </w:t>
      </w:r>
      <w:proofErr w:type="spellStart"/>
      <w:r w:rsidRPr="004149F1">
        <w:rPr>
          <w:rFonts w:ascii="Times New Roman" w:eastAsia="Times New Roman" w:hAnsi="Times New Roman" w:cs="Times New Roman"/>
          <w:sz w:val="24"/>
          <w:szCs w:val="24"/>
          <w:lang w:eastAsia="x-none"/>
        </w:rPr>
        <w:t>скан</w:t>
      </w:r>
      <w:proofErr w:type="spellEnd"/>
      <w:r w:rsidRPr="004149F1">
        <w:rPr>
          <w:rFonts w:ascii="Times New Roman" w:eastAsia="Times New Roman" w:hAnsi="Times New Roman" w:cs="Times New Roman"/>
          <w:sz w:val="24"/>
          <w:szCs w:val="24"/>
          <w:lang w:eastAsia="x-none"/>
        </w:rPr>
        <w:t>-копії відповідної квитанції, якщо звітність здавалась у електронному вигляді, що підтверджує наявність у штаті Учасника не менше 6 працюючих. У разі прийняття працівника/</w:t>
      </w:r>
      <w:proofErr w:type="spellStart"/>
      <w:r w:rsidRPr="004149F1">
        <w:rPr>
          <w:rFonts w:ascii="Times New Roman" w:eastAsia="Times New Roman" w:hAnsi="Times New Roman" w:cs="Times New Roman"/>
          <w:sz w:val="24"/>
          <w:szCs w:val="24"/>
          <w:lang w:eastAsia="x-none"/>
        </w:rPr>
        <w:t>ів</w:t>
      </w:r>
      <w:proofErr w:type="spellEnd"/>
      <w:r w:rsidRPr="004149F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роботу після звітного періоду, надається оригінал та/або електронну копію та/або скановану копію повідомлень про прийняття на роботу (відповідно до постанови КМУ від 17.06.2015 № 413) працівників.</w:t>
      </w:r>
    </w:p>
    <w:p w14:paraId="0C300BC1" w14:textId="03E3ACDA" w:rsidR="002F08B9" w:rsidRPr="004149F1" w:rsidRDefault="002F08B9" w:rsidP="002F08B9">
      <w:pPr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149F1">
        <w:rPr>
          <w:rFonts w:ascii="Times New Roman" w:hAnsi="Times New Roman" w:cs="Times New Roman"/>
          <w:sz w:val="24"/>
          <w:szCs w:val="24"/>
          <w:lang w:eastAsia="ru-RU"/>
        </w:rPr>
        <w:t>Сканкопії</w:t>
      </w:r>
      <w:proofErr w:type="spellEnd"/>
      <w:r w:rsidRPr="004149F1">
        <w:rPr>
          <w:rFonts w:ascii="Times New Roman" w:hAnsi="Times New Roman" w:cs="Times New Roman"/>
          <w:sz w:val="24"/>
          <w:szCs w:val="24"/>
          <w:lang w:eastAsia="ru-RU"/>
        </w:rPr>
        <w:t xml:space="preserve"> всіх наявних чинних дозволів на право володіння пристроями для відстрілу гумових куль несмертельної дії, згідно зазначених охоронників в п.1. та надати </w:t>
      </w:r>
      <w:proofErr w:type="spellStart"/>
      <w:r w:rsidRPr="004149F1">
        <w:rPr>
          <w:rFonts w:ascii="Times New Roman" w:hAnsi="Times New Roman" w:cs="Times New Roman"/>
          <w:sz w:val="24"/>
          <w:szCs w:val="24"/>
          <w:lang w:eastAsia="ru-RU"/>
        </w:rPr>
        <w:t>сканкопії</w:t>
      </w:r>
      <w:proofErr w:type="spellEnd"/>
      <w:r w:rsidRPr="004149F1">
        <w:rPr>
          <w:rFonts w:ascii="Times New Roman" w:hAnsi="Times New Roman" w:cs="Times New Roman"/>
          <w:sz w:val="24"/>
          <w:szCs w:val="24"/>
          <w:lang w:eastAsia="ru-RU"/>
        </w:rPr>
        <w:t xml:space="preserve"> довідок про проходження курсу з поводженням та застосуванням зброї, підписаний уповноваженим державним органом (згідно всіх зазначених охоронників в п.1).</w:t>
      </w:r>
    </w:p>
    <w:p w14:paraId="2A3FA988" w14:textId="77777777" w:rsidR="002F08B9" w:rsidRPr="004149F1" w:rsidRDefault="002F08B9" w:rsidP="002F08B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149F1">
        <w:rPr>
          <w:rFonts w:ascii="Times New Roman" w:hAnsi="Times New Roman" w:cs="Times New Roman"/>
          <w:sz w:val="24"/>
          <w:szCs w:val="24"/>
          <w:lang w:eastAsia="ru-RU"/>
        </w:rPr>
        <w:t>Сканкопія</w:t>
      </w:r>
      <w:proofErr w:type="spellEnd"/>
      <w:r w:rsidRPr="004149F1">
        <w:rPr>
          <w:rFonts w:ascii="Times New Roman" w:hAnsi="Times New Roman" w:cs="Times New Roman"/>
          <w:sz w:val="24"/>
          <w:szCs w:val="24"/>
          <w:lang w:eastAsia="ru-RU"/>
        </w:rPr>
        <w:t xml:space="preserve"> довідки від державного органу про те, що кожен пристрій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дії, виданий охоронцям які зазначені в довідці, відстріляний відповідно до Інструкцій з організації функціонування криміналістичних обліків експертної служби МВС.</w:t>
      </w:r>
    </w:p>
    <w:p w14:paraId="675785A5" w14:textId="30AF5F4B" w:rsidR="002F08B9" w:rsidRPr="004149F1" w:rsidRDefault="002F08B9" w:rsidP="002F08B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49F1">
        <w:rPr>
          <w:rFonts w:ascii="Times New Roman" w:hAnsi="Times New Roman" w:cs="Times New Roman"/>
          <w:sz w:val="24"/>
          <w:szCs w:val="24"/>
          <w:lang w:eastAsia="ru-RU"/>
        </w:rPr>
        <w:t>Надати чинний на все період надання послуг договір добровільного страхування від нещасних випадків на охоронників-</w:t>
      </w:r>
      <w:proofErr w:type="spellStart"/>
      <w:r w:rsidRPr="004149F1">
        <w:rPr>
          <w:rFonts w:ascii="Times New Roman" w:hAnsi="Times New Roman" w:cs="Times New Roman"/>
          <w:sz w:val="24"/>
          <w:szCs w:val="24"/>
          <w:lang w:eastAsia="ru-RU"/>
        </w:rPr>
        <w:t>гшр</w:t>
      </w:r>
      <w:proofErr w:type="spellEnd"/>
      <w:r w:rsidRPr="004149F1">
        <w:rPr>
          <w:rFonts w:ascii="Times New Roman" w:hAnsi="Times New Roman" w:cs="Times New Roman"/>
          <w:sz w:val="24"/>
          <w:szCs w:val="24"/>
          <w:lang w:eastAsia="ru-RU"/>
        </w:rPr>
        <w:t xml:space="preserve"> п.1 </w:t>
      </w:r>
    </w:p>
    <w:p w14:paraId="23AEF079" w14:textId="77777777" w:rsidR="002F08B9" w:rsidRPr="004149F1" w:rsidRDefault="002F08B9" w:rsidP="002F08B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49F1">
        <w:rPr>
          <w:rFonts w:ascii="Times New Roman" w:hAnsi="Times New Roman" w:cs="Times New Roman"/>
          <w:sz w:val="24"/>
          <w:szCs w:val="24"/>
          <w:lang w:eastAsia="ru-RU"/>
        </w:rPr>
        <w:t>Документи, що підтверджують наявність в Учасника спецодягу, форменого одягу, відповідно до пори року (</w:t>
      </w:r>
      <w:proofErr w:type="spellStart"/>
      <w:r w:rsidRPr="004149F1">
        <w:rPr>
          <w:rFonts w:ascii="Times New Roman" w:hAnsi="Times New Roman" w:cs="Times New Roman"/>
          <w:sz w:val="24"/>
          <w:szCs w:val="24"/>
          <w:lang w:eastAsia="ru-RU"/>
        </w:rPr>
        <w:t>сканкопії</w:t>
      </w:r>
      <w:proofErr w:type="spellEnd"/>
      <w:r w:rsidRPr="004149F1">
        <w:rPr>
          <w:rFonts w:ascii="Times New Roman" w:hAnsi="Times New Roman" w:cs="Times New Roman"/>
          <w:sz w:val="24"/>
          <w:szCs w:val="24"/>
          <w:lang w:eastAsia="ru-RU"/>
        </w:rPr>
        <w:t xml:space="preserve"> копії  видаткових накладних та фото форменого одягу, в який будуть вдягнені працівники під час надання послуги).</w:t>
      </w:r>
    </w:p>
    <w:p w14:paraId="3EE3647F" w14:textId="2D9BD26F" w:rsidR="002F08B9" w:rsidRPr="004149F1" w:rsidRDefault="002F08B9" w:rsidP="002F08B9">
      <w:pPr>
        <w:spacing w:after="0" w:line="28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9F1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4149F1">
        <w:rPr>
          <w:rFonts w:ascii="Times New Roman" w:eastAsia="Times New Roman" w:hAnsi="Times New Roman" w:cs="Times New Roman"/>
          <w:sz w:val="24"/>
          <w:szCs w:val="24"/>
        </w:rPr>
        <w:t>Сканкопії</w:t>
      </w:r>
      <w:proofErr w:type="spellEnd"/>
      <w:r w:rsidRPr="004149F1">
        <w:rPr>
          <w:rFonts w:ascii="Times New Roman" w:eastAsia="Times New Roman" w:hAnsi="Times New Roman" w:cs="Times New Roman"/>
          <w:sz w:val="24"/>
          <w:szCs w:val="24"/>
        </w:rPr>
        <w:t xml:space="preserve"> документів </w:t>
      </w:r>
      <w:bookmarkStart w:id="1" w:name="_Hlk125733766"/>
      <w:r w:rsidRPr="004149F1">
        <w:rPr>
          <w:rFonts w:ascii="Times New Roman" w:eastAsia="Times New Roman" w:hAnsi="Times New Roman" w:cs="Times New Roman"/>
          <w:sz w:val="24"/>
          <w:szCs w:val="24"/>
        </w:rPr>
        <w:t>про наявність службової собаки у власності учасника або учасника який надає послуги з екстреного реагування .</w:t>
      </w:r>
    </w:p>
    <w:bookmarkEnd w:id="1"/>
    <w:p w14:paraId="349335D4" w14:textId="77777777" w:rsidR="002F08B9" w:rsidRPr="004149F1" w:rsidRDefault="002F08B9" w:rsidP="002F08B9">
      <w:pPr>
        <w:spacing w:after="0" w:line="28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9F1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4149F1">
        <w:rPr>
          <w:rFonts w:ascii="Times New Roman" w:eastAsia="Times New Roman" w:hAnsi="Times New Roman" w:cs="Times New Roman"/>
          <w:sz w:val="24"/>
          <w:szCs w:val="24"/>
        </w:rPr>
        <w:t>Сканкопія</w:t>
      </w:r>
      <w:proofErr w:type="spellEnd"/>
      <w:r w:rsidRPr="004149F1">
        <w:rPr>
          <w:rFonts w:ascii="Times New Roman" w:eastAsia="Times New Roman" w:hAnsi="Times New Roman" w:cs="Times New Roman"/>
          <w:sz w:val="24"/>
          <w:szCs w:val="24"/>
        </w:rPr>
        <w:t xml:space="preserve"> ветеринарного паспорту на кожного собаку з  підтвердженням проведення щеплень проти сказу.</w:t>
      </w:r>
    </w:p>
    <w:p w14:paraId="0E84C9C1" w14:textId="77777777" w:rsidR="002F08B9" w:rsidRPr="004149F1" w:rsidRDefault="002F08B9" w:rsidP="002F08B9">
      <w:pPr>
        <w:tabs>
          <w:tab w:val="left" w:pos="10381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9F1">
        <w:rPr>
          <w:rFonts w:ascii="Times New Roman" w:eastAsia="Times New Roman" w:hAnsi="Times New Roman" w:cs="Times New Roman"/>
          <w:bCs/>
          <w:sz w:val="24"/>
          <w:szCs w:val="24"/>
        </w:rPr>
        <w:t xml:space="preserve">11. </w:t>
      </w:r>
      <w:proofErr w:type="spellStart"/>
      <w:r w:rsidRPr="004149F1">
        <w:rPr>
          <w:rFonts w:ascii="Times New Roman" w:eastAsia="Times New Roman" w:hAnsi="Times New Roman" w:cs="Times New Roman"/>
          <w:sz w:val="24"/>
          <w:szCs w:val="24"/>
        </w:rPr>
        <w:t>Сканкопія</w:t>
      </w:r>
      <w:proofErr w:type="spellEnd"/>
      <w:r w:rsidRPr="004149F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свідоцтва/або дипломи/або сертифікату, підтверджуюча, що службова собака, яку Учасник планує залучити до виконання умов договору про закупівлю послуг, пройшла </w:t>
      </w:r>
      <w:r w:rsidRPr="004149F1">
        <w:rPr>
          <w:rFonts w:ascii="Times New Roman" w:eastAsia="Times New Roman" w:hAnsi="Times New Roman" w:cs="Times New Roman"/>
          <w:sz w:val="24"/>
          <w:szCs w:val="24"/>
        </w:rPr>
        <w:t xml:space="preserve">курси дресирування в </w:t>
      </w:r>
      <w:r w:rsidRPr="004149F1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державних установах, організаціях/або Кінологічних організаціях, які є діючими членами Міжнародних Кінологічних організацій </w:t>
      </w:r>
      <w:r w:rsidRPr="004149F1">
        <w:rPr>
          <w:rFonts w:ascii="Times New Roman" w:eastAsia="Times New Roman" w:hAnsi="Times New Roman" w:cs="Times New Roman"/>
          <w:sz w:val="24"/>
          <w:szCs w:val="24"/>
        </w:rPr>
        <w:t xml:space="preserve">по курсу </w:t>
      </w:r>
      <w:proofErr w:type="spellStart"/>
      <w:r w:rsidRPr="004149F1">
        <w:rPr>
          <w:rFonts w:ascii="Times New Roman" w:eastAsia="Times New Roman" w:hAnsi="Times New Roman" w:cs="Times New Roman"/>
          <w:sz w:val="24"/>
          <w:szCs w:val="24"/>
        </w:rPr>
        <w:t>дресирувань</w:t>
      </w:r>
      <w:proofErr w:type="spellEnd"/>
      <w:r w:rsidRPr="004149F1">
        <w:rPr>
          <w:rFonts w:ascii="Times New Roman" w:eastAsia="Times New Roman" w:hAnsi="Times New Roman" w:cs="Times New Roman"/>
          <w:sz w:val="24"/>
          <w:szCs w:val="24"/>
        </w:rPr>
        <w:t xml:space="preserve">: слухняності (початковий або загальний курс) і караульній (вартовій) службі.  </w:t>
      </w:r>
    </w:p>
    <w:p w14:paraId="173CAC62" w14:textId="77777777" w:rsidR="002F08B9" w:rsidRPr="004149F1" w:rsidRDefault="002F08B9" w:rsidP="002F08B9">
      <w:pPr>
        <w:tabs>
          <w:tab w:val="left" w:pos="10381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9F1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4149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9F1">
        <w:rPr>
          <w:rFonts w:ascii="Times New Roman" w:eastAsia="Times New Roman" w:hAnsi="Times New Roman" w:cs="Times New Roman"/>
          <w:sz w:val="24"/>
          <w:szCs w:val="24"/>
        </w:rPr>
        <w:t>Сканкопії</w:t>
      </w:r>
      <w:proofErr w:type="spellEnd"/>
      <w:r w:rsidRPr="004149F1">
        <w:rPr>
          <w:rFonts w:ascii="Times New Roman" w:eastAsia="Times New Roman" w:hAnsi="Times New Roman" w:cs="Times New Roman"/>
          <w:sz w:val="24"/>
          <w:szCs w:val="24"/>
        </w:rPr>
        <w:t xml:space="preserve"> діючих договорів страхування відповідальності за шкоду, заподіяну собакою третім особам, на кожну задіяну в охороні службову собак, згідно п. 1 «Порядку і Правил проведення обов’язкового страхування відповідальності власників собак за шкоду, яка може бути заподіяна третім особам».</w:t>
      </w:r>
    </w:p>
    <w:p w14:paraId="0DADF915" w14:textId="77777777" w:rsidR="002F08B9" w:rsidRPr="004149F1" w:rsidRDefault="002F08B9" w:rsidP="002F08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13. </w:t>
      </w:r>
      <w:proofErr w:type="spellStart"/>
      <w:r w:rsidRPr="00414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Сканкопія</w:t>
      </w:r>
      <w:proofErr w:type="spellEnd"/>
      <w:r w:rsidRPr="0041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свідоцтва або диплому або сертифікату інструктора службового собаківництва, або іншого спеціаліста з кінологічного напрямку, виданого профільними державними (відомчими) навчальними закладами або кінологічними організаціями.</w:t>
      </w:r>
    </w:p>
    <w:p w14:paraId="6639470F" w14:textId="77777777" w:rsidR="002F08B9" w:rsidRPr="004149F1" w:rsidRDefault="002F08B9" w:rsidP="002F08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14. </w:t>
      </w:r>
      <w:proofErr w:type="spellStart"/>
      <w:r w:rsidRPr="00414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Сканкопія</w:t>
      </w:r>
      <w:proofErr w:type="spellEnd"/>
      <w:r w:rsidRPr="0041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свідоцтва та/або диплому та/або сертифікату інструктора службового собаківництва, та/або іншого спеціаліста з кінологічного напрямку, виданий кінологічною організацією, про проходження (підвищення кваліфікації) зі службовим собакою курсу з дисципліни «Охорона територій» та «Захисно - караульна служба зі службовим собакою».</w:t>
      </w:r>
    </w:p>
    <w:p w14:paraId="3E67FFA3" w14:textId="77777777" w:rsidR="002F08B9" w:rsidRPr="004149F1" w:rsidRDefault="002F08B9" w:rsidP="002F08B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88C6712" w14:textId="62837576" w:rsidR="002F08B9" w:rsidRPr="004149F1" w:rsidRDefault="002F08B9" w:rsidP="00CE69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149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Інші документи, які повинен надати учасник у складі своєї тендерної пропозиції:</w:t>
      </w:r>
    </w:p>
    <w:p w14:paraId="0D5ADB0F" w14:textId="77777777" w:rsidR="002F08B9" w:rsidRPr="002F08B9" w:rsidRDefault="002F08B9" w:rsidP="002F08B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25711661"/>
      <w:r w:rsidRPr="004149F1">
        <w:rPr>
          <w:rFonts w:ascii="Times New Roman" w:eastAsia="Times New Roman" w:hAnsi="Times New Roman" w:cs="Times New Roman"/>
          <w:sz w:val="24"/>
          <w:szCs w:val="24"/>
        </w:rPr>
        <w:t>- гарантійний лист складений в довільній формі про те, що Учасник не заперечує проти огляду представниками Замовника матеріально-технічної бази Учасника на предмет її відповідності всім кваліфікаційним критеріям та технічним вимогам, що встановлені Замовником. Замовник може скористатися своїм правом на огляд матеріально-технічної бази Учасника на етапі кваліфікації або в будь-який інший час протягом строку дії договору про закупівлю. Не надання Учасником можливості огляду представниками Замовника матеріально-технічної бази на етапі кваліфікації, а також у разі невідповідності процесу роботи Учасника вимогам тендерної документації, буде розглядатися Замовником як невідповідність Учасника кваліфікаційним критеріям та/або технічним вимогам, що тягне за собою відхилення тендерної пропозиція такого Учасника як такої, що не відповідає вимогам тендерної документації.</w:t>
      </w:r>
    </w:p>
    <w:bookmarkEnd w:id="2"/>
    <w:p w14:paraId="6322B42D" w14:textId="77777777" w:rsidR="004A458A" w:rsidRDefault="004A458A" w:rsidP="002F0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A458A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3152"/>
    <w:multiLevelType w:val="hybridMultilevel"/>
    <w:tmpl w:val="732490AE"/>
    <w:lvl w:ilvl="0" w:tplc="17FA2F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50D4"/>
    <w:multiLevelType w:val="multilevel"/>
    <w:tmpl w:val="59A0D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38A70D5D"/>
    <w:multiLevelType w:val="hybridMultilevel"/>
    <w:tmpl w:val="9C2CE24E"/>
    <w:lvl w:ilvl="0" w:tplc="A75E6C78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2D80C4F"/>
    <w:multiLevelType w:val="hybridMultilevel"/>
    <w:tmpl w:val="5A086FE0"/>
    <w:lvl w:ilvl="0" w:tplc="0422000F">
      <w:start w:val="1"/>
      <w:numFmt w:val="decimal"/>
      <w:lvlText w:val="%1."/>
      <w:lvlJc w:val="left"/>
      <w:pPr>
        <w:ind w:left="1070" w:hanging="360"/>
      </w:pPr>
      <w:rPr>
        <w:rFonts w:eastAsia="Times New Roman"/>
      </w:rPr>
    </w:lvl>
    <w:lvl w:ilvl="1" w:tplc="04220019">
      <w:start w:val="1"/>
      <w:numFmt w:val="lowerLetter"/>
      <w:lvlText w:val="%2."/>
      <w:lvlJc w:val="left"/>
      <w:pPr>
        <w:ind w:left="2498" w:hanging="360"/>
      </w:pPr>
    </w:lvl>
    <w:lvl w:ilvl="2" w:tplc="0422001B">
      <w:start w:val="1"/>
      <w:numFmt w:val="lowerRoman"/>
      <w:lvlText w:val="%3."/>
      <w:lvlJc w:val="right"/>
      <w:pPr>
        <w:ind w:left="3218" w:hanging="180"/>
      </w:pPr>
    </w:lvl>
    <w:lvl w:ilvl="3" w:tplc="0422000F">
      <w:start w:val="1"/>
      <w:numFmt w:val="decimal"/>
      <w:lvlText w:val="%4."/>
      <w:lvlJc w:val="left"/>
      <w:pPr>
        <w:ind w:left="3938" w:hanging="360"/>
      </w:pPr>
    </w:lvl>
    <w:lvl w:ilvl="4" w:tplc="04220019">
      <w:start w:val="1"/>
      <w:numFmt w:val="lowerLetter"/>
      <w:lvlText w:val="%5."/>
      <w:lvlJc w:val="left"/>
      <w:pPr>
        <w:ind w:left="4658" w:hanging="360"/>
      </w:pPr>
    </w:lvl>
    <w:lvl w:ilvl="5" w:tplc="0422001B">
      <w:start w:val="1"/>
      <w:numFmt w:val="lowerRoman"/>
      <w:lvlText w:val="%6."/>
      <w:lvlJc w:val="right"/>
      <w:pPr>
        <w:ind w:left="5378" w:hanging="180"/>
      </w:pPr>
    </w:lvl>
    <w:lvl w:ilvl="6" w:tplc="0422000F">
      <w:start w:val="1"/>
      <w:numFmt w:val="decimal"/>
      <w:lvlText w:val="%7."/>
      <w:lvlJc w:val="left"/>
      <w:pPr>
        <w:ind w:left="6098" w:hanging="360"/>
      </w:pPr>
    </w:lvl>
    <w:lvl w:ilvl="7" w:tplc="04220019">
      <w:start w:val="1"/>
      <w:numFmt w:val="lowerLetter"/>
      <w:lvlText w:val="%8."/>
      <w:lvlJc w:val="left"/>
      <w:pPr>
        <w:ind w:left="6818" w:hanging="360"/>
      </w:pPr>
    </w:lvl>
    <w:lvl w:ilvl="8" w:tplc="0422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7AF7D90"/>
    <w:multiLevelType w:val="hybridMultilevel"/>
    <w:tmpl w:val="231EA2D0"/>
    <w:lvl w:ilvl="0" w:tplc="FFFFFFFF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8A"/>
    <w:rsid w:val="000F041D"/>
    <w:rsid w:val="001362EF"/>
    <w:rsid w:val="002B7E38"/>
    <w:rsid w:val="002F08B9"/>
    <w:rsid w:val="004149F1"/>
    <w:rsid w:val="00432616"/>
    <w:rsid w:val="004A458A"/>
    <w:rsid w:val="005070D0"/>
    <w:rsid w:val="005B0E42"/>
    <w:rsid w:val="006533B5"/>
    <w:rsid w:val="0077682D"/>
    <w:rsid w:val="00815ED4"/>
    <w:rsid w:val="00856E15"/>
    <w:rsid w:val="00861D57"/>
    <w:rsid w:val="008D01E1"/>
    <w:rsid w:val="00925C3F"/>
    <w:rsid w:val="00974702"/>
    <w:rsid w:val="0099554D"/>
    <w:rsid w:val="009C1314"/>
    <w:rsid w:val="00C02AD3"/>
    <w:rsid w:val="00CE6956"/>
    <w:rsid w:val="00D422F8"/>
    <w:rsid w:val="00F5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AF4C"/>
  <w15:docId w15:val="{B9D6F82E-BE79-4C37-AE53-BDF3B8C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Без интервала1"/>
    <w:rsid w:val="006533B5"/>
    <w:pPr>
      <w:spacing w:after="0" w:line="240" w:lineRule="auto"/>
    </w:pPr>
    <w:rPr>
      <w:rFonts w:eastAsia="Times New Roman" w:cs="Times New Roman"/>
      <w:lang w:eastAsia="en-US"/>
    </w:rPr>
  </w:style>
  <w:style w:type="paragraph" w:styleId="af5">
    <w:name w:val="List Paragraph"/>
    <w:basedOn w:val="a"/>
    <w:uiPriority w:val="34"/>
    <w:qFormat/>
    <w:rsid w:val="006533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6">
    <w:name w:val="No Spacing"/>
    <w:uiPriority w:val="1"/>
    <w:qFormat/>
    <w:rsid w:val="00995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O88JfGNHVXhxnlYRN837v1kP8XjQwIYnu+DYQBabM+9B6fp210KG+NZtliB6ACjZWdsL8iILr5AcdKo85OImwMLDN0EGYJfzIc9m+/nmbiIdttmILJAqNUX/aONVL0dyO8dmVx7sORp2mIOPsfwOv8V5zT/QGW9imQR4cbht66VZj3sPC5YSUIidz4YF85Cky1p52pn8VZZMldtx1lRBRMpyy7B9XNT4ciXADSH7anDxPNWXUml570lR7JCXLenTn/J/md8x3QZbqtL5uaWwx37hh3VSERSLmCEq2oCYk+xp0x6HFYgAybcPVCKZWua/43h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5386</Words>
  <Characters>3071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Марина Литвин</cp:lastModifiedBy>
  <cp:revision>12</cp:revision>
  <dcterms:created xsi:type="dcterms:W3CDTF">2023-01-26T09:36:00Z</dcterms:created>
  <dcterms:modified xsi:type="dcterms:W3CDTF">2023-02-13T12:41:00Z</dcterms:modified>
</cp:coreProperties>
</file>