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0" w:line="240" w:lineRule="auto"/>
        <w:jc w:val="right"/>
        <w:rPr>
          <w:rFonts w:hint="default"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Pr>
          <w:rFonts w:hint="default" w:ascii="Times New Roman" w:hAnsi="Times New Roman" w:cs="Times New Roman"/>
          <w:sz w:val="24"/>
          <w:szCs w:val="24"/>
          <w:lang w:val="uk-UA"/>
        </w:rPr>
        <w:t>4</w:t>
      </w:r>
    </w:p>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20___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hint="default" w:ascii="Times New Roman" w:hAnsi="Times New Roman"/>
          <w:sz w:val="24"/>
          <w:szCs w:val="24"/>
          <w:lang w:val="uk-UA"/>
        </w:rPr>
      </w:pPr>
      <w:r>
        <w:rPr>
          <w:rFonts w:hint="default" w:ascii="Times New Roman" w:hAnsi="Times New Roman"/>
          <w:sz w:val="24"/>
          <w:szCs w:val="24"/>
          <w:lang w:val="uk-UA"/>
        </w:rPr>
        <w:t>Комунальне некомерційне підприємство «Обласна клінічна лікарня ім.О.Ф.Гербачевського» Житомирської обласної ради в особі _______________________________________________, що діє на підставі Статуту, (далі - Замовник), з однієї сторони, і ______________________________________________________________________________ в особі _________________________________________________________________________, який діє на підставі ____________________________(далі - Виконавець), з іншої сторони, разом - Сторони, керуючись положеннями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bCs/>
          <w:sz w:val="24"/>
          <w:szCs w:val="24"/>
          <w:lang w:val="uk-UA"/>
        </w:rPr>
      </w:pPr>
      <w:r>
        <w:rPr>
          <w:rFonts w:ascii="Times New Roman" w:hAnsi="Times New Roman"/>
          <w:sz w:val="24"/>
          <w:szCs w:val="24"/>
          <w:lang w:val="uk-UA"/>
        </w:rPr>
        <w:t>Виконавець зобов'язується протягом 202</w:t>
      </w:r>
      <w:r>
        <w:rPr>
          <w:rFonts w:hint="default" w:ascii="Times New Roman" w:hAnsi="Times New Roman"/>
          <w:sz w:val="24"/>
          <w:szCs w:val="24"/>
          <w:lang w:val="uk-UA"/>
        </w:rPr>
        <w:t>3</w:t>
      </w:r>
      <w:r>
        <w:rPr>
          <w:rFonts w:ascii="Times New Roman" w:hAnsi="Times New Roman"/>
          <w:sz w:val="24"/>
          <w:szCs w:val="24"/>
          <w:lang w:val="uk-UA"/>
        </w:rPr>
        <w:t xml:space="preserve">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hint="default" w:ascii="Times New Roman" w:hAnsi="Times New Roman" w:eastAsia="Times New Roman" w:cs="Times New Roman"/>
          <w:sz w:val="24"/>
          <w:szCs w:val="24"/>
          <w:lang w:val="uk-UA" w:eastAsia="ru-RU" w:bidi="ar-SA"/>
        </w:rPr>
      </w:pPr>
      <w:r>
        <w:rPr>
          <w:rFonts w:ascii="Times New Roman" w:hAnsi="Times New Roman"/>
          <w:iCs/>
          <w:sz w:val="24"/>
          <w:szCs w:val="24"/>
          <w:lang w:val="uk-UA"/>
        </w:rPr>
        <w:t xml:space="preserve">Найменування послуг: </w:t>
      </w:r>
      <w:r>
        <w:rPr>
          <w:rFonts w:hint="default" w:ascii="Times New Roman" w:hAnsi="Times New Roman"/>
          <w:b/>
          <w:i/>
          <w:iCs/>
          <w:sz w:val="24"/>
          <w:szCs w:val="24"/>
          <w:lang w:val="uk-UA"/>
        </w:rPr>
        <w:t>Послуги медичних лабораторій</w:t>
      </w:r>
      <w:r>
        <w:rPr>
          <w:rFonts w:hint="default" w:ascii="Times New Roman" w:hAnsi="Times New Roman" w:cs="Times New Roman"/>
          <w:sz w:val="24"/>
          <w:szCs w:val="24"/>
          <w:lang w:val="uk-UA"/>
        </w:rPr>
        <w:t xml:space="preserve">, </w:t>
      </w:r>
      <w:r>
        <w:rPr>
          <w:rFonts w:ascii="Times New Roman" w:hAnsi="Times New Roman"/>
          <w:sz w:val="24"/>
          <w:szCs w:val="24"/>
          <w:lang w:val="uk-UA"/>
        </w:rPr>
        <w:t xml:space="preserve">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 четвертої цифри</w:t>
      </w:r>
      <w:r>
        <w:rPr>
          <w:rFonts w:ascii="Times New Roman" w:hAnsi="Times New Roman"/>
          <w:sz w:val="24"/>
          <w:szCs w:val="24"/>
          <w:lang w:val="uk-UA"/>
        </w:rPr>
        <w:t xml:space="preserve"> — 85140000-2</w:t>
      </w:r>
      <w:r>
        <w:rPr>
          <w:rFonts w:hint="default" w:ascii="Times New Roman" w:hAnsi="Times New Roman"/>
          <w:sz w:val="24"/>
          <w:szCs w:val="24"/>
          <w:lang w:val="en-US"/>
        </w:rPr>
        <w:t xml:space="preserve"> </w:t>
      </w:r>
      <w:r>
        <w:rPr>
          <w:rFonts w:ascii="Times New Roman" w:hAnsi="Times New Roman"/>
          <w:color w:val="000000"/>
          <w:sz w:val="24"/>
          <w:szCs w:val="24"/>
          <w:lang w:val="uk-UA"/>
        </w:rPr>
        <w:t>Послуги у сфері охорони здоров’я різні</w:t>
      </w:r>
      <w:r>
        <w:rPr>
          <w:rFonts w:ascii="Times New Roman" w:hAnsi="Times New Roman"/>
          <w:sz w:val="24"/>
          <w:szCs w:val="24"/>
          <w:lang w:val="uk-UA"/>
        </w:rPr>
        <w:t>.</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eastAsia="Times New Roman" w:cs="Times New Roman"/>
          <w:sz w:val="24"/>
          <w:szCs w:val="24"/>
          <w:lang w:val="ru-RU" w:eastAsia="ru-RU" w:bidi="ar-SA"/>
        </w:rPr>
      </w:pPr>
      <w:r>
        <w:rPr>
          <w:rFonts w:ascii="Times New Roman" w:hAnsi="Times New Roman" w:eastAsia="Times New Roman" w:cs="Times New Roman"/>
          <w:sz w:val="24"/>
          <w:szCs w:val="24"/>
          <w:lang w:val="uk-UA" w:eastAsia="ru-RU" w:bidi="ar-SA"/>
        </w:rPr>
        <w:t>Кількість</w:t>
      </w:r>
      <w:r>
        <w:rPr>
          <w:rFonts w:hint="default" w:ascii="Times New Roman" w:hAnsi="Times New Roman" w:eastAsia="Times New Roman" w:cs="Times New Roman"/>
          <w:sz w:val="24"/>
          <w:szCs w:val="24"/>
          <w:lang w:val="uk-UA" w:eastAsia="ru-RU" w:bidi="ar-SA"/>
        </w:rPr>
        <w:t xml:space="preserve"> та ціна послуг, що надаються, зазначаються в специфікації, яка є невід'ємною частиною договору (Додаток №1).</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bCs/>
          <w:sz w:val="24"/>
          <w:szCs w:val="24"/>
          <w:lang w:val="uk-UA"/>
        </w:rPr>
      </w:pPr>
      <w:r>
        <w:rPr>
          <w:rFonts w:ascii="Times New Roman" w:hAnsi="Times New Roman" w:eastAsia="Times New Roman" w:cs="Times New Roman"/>
          <w:sz w:val="24"/>
          <w:szCs w:val="24"/>
          <w:lang w:val="ru-RU" w:eastAsia="ru-RU" w:bidi="ar-SA"/>
        </w:rPr>
        <w:t xml:space="preserve">Послуги передбачені умовами п. </w:t>
      </w:r>
      <w:r>
        <w:rPr>
          <w:rFonts w:ascii="Times New Roman" w:hAnsi="Times New Roman" w:eastAsia="Times New Roman" w:cs="Times New Roman"/>
          <w:sz w:val="24"/>
          <w:szCs w:val="24"/>
          <w:lang w:val="uk-UA" w:eastAsia="ru-RU" w:bidi="ar-SA"/>
        </w:rPr>
        <w:t>l</w:t>
      </w:r>
      <w:r>
        <w:rPr>
          <w:rFonts w:ascii="Times New Roman" w:hAnsi="Times New Roman" w:eastAsia="Times New Roman" w:cs="Times New Roman"/>
          <w:sz w:val="24"/>
          <w:szCs w:val="24"/>
          <w:lang w:val="ru-RU" w:eastAsia="ru-RU" w:bidi="ar-SA"/>
        </w:rPr>
        <w:t xml:space="preserve">. </w:t>
      </w:r>
      <w:r>
        <w:rPr>
          <w:rFonts w:ascii="Times New Roman" w:hAnsi="Times New Roman" w:eastAsia="Times New Roman" w:cs="Times New Roman"/>
          <w:sz w:val="24"/>
          <w:szCs w:val="24"/>
          <w:lang w:val="uk-UA" w:eastAsia="ru-RU" w:bidi="ar-SA"/>
        </w:rPr>
        <w:t>l</w:t>
      </w:r>
      <w:r>
        <w:rPr>
          <w:rFonts w:ascii="Times New Roman" w:hAnsi="Times New Roman" w:eastAsia="Times New Roman" w:cs="Times New Roman"/>
          <w:sz w:val="24"/>
          <w:szCs w:val="24"/>
          <w:lang w:val="ru-RU" w:eastAsia="ru-RU" w:bidi="ar-SA"/>
        </w:rPr>
        <w:t xml:space="preserve">. даного Договору надаються Виконавцем Замовнику протягом </w:t>
      </w:r>
      <w:r>
        <w:rPr>
          <w:rFonts w:ascii="Times New Roman" w:hAnsi="Times New Roman" w:eastAsia="Times New Roman" w:cs="Times New Roman"/>
          <w:sz w:val="24"/>
          <w:szCs w:val="24"/>
          <w:lang w:val="uk-UA" w:eastAsia="ru-RU" w:bidi="ar-SA"/>
        </w:rPr>
        <w:t xml:space="preserve">дії </w:t>
      </w:r>
      <w:r>
        <w:rPr>
          <w:rFonts w:ascii="Times New Roman" w:hAnsi="Times New Roman" w:eastAsia="Times New Roman" w:cs="Times New Roman"/>
          <w:sz w:val="24"/>
          <w:szCs w:val="24"/>
          <w:lang w:val="ru-RU" w:eastAsia="ru-RU" w:bidi="ar-SA"/>
        </w:rPr>
        <w:t>Договору.</w:t>
      </w:r>
    </w:p>
    <w:p>
      <w:pPr>
        <w:pStyle w:val="11"/>
        <w:numPr>
          <w:ilvl w:val="1"/>
          <w:numId w:val="2"/>
        </w:numPr>
        <w:shd w:val="clear" w:color="auto" w:fill="FFFFFF"/>
        <w:tabs>
          <w:tab w:val="left" w:pos="284"/>
          <w:tab w:val="left" w:pos="709"/>
          <w:tab w:val="left" w:pos="851"/>
        </w:tabs>
        <w:suppressAutoHyphens/>
        <w:spacing w:after="0" w:line="240" w:lineRule="auto"/>
        <w:ind w:left="426" w:right="71" w:hanging="426"/>
        <w:jc w:val="both"/>
        <w:rPr>
          <w:rFonts w:ascii="Times New Roman" w:hAnsi="Times New Roman"/>
          <w:sz w:val="24"/>
          <w:szCs w:val="24"/>
          <w:lang w:val="uk-UA"/>
        </w:rPr>
      </w:pPr>
      <w:r>
        <w:rPr>
          <w:rFonts w:hint="default" w:ascii="Times New Roman" w:hAnsi="Times New Roman" w:cs="Times New Roman"/>
          <w:sz w:val="24"/>
          <w:szCs w:val="24"/>
          <w:lang w:val="uk-UA" w:eastAsia="ru-RU"/>
        </w:rPr>
        <w:t xml:space="preserve"> </w:t>
      </w:r>
      <w:r>
        <w:rPr>
          <w:rFonts w:ascii="Times New Roman" w:hAnsi="Times New Roman" w:eastAsia="Times New Roman" w:cs="Times New Roman"/>
          <w:sz w:val="24"/>
          <w:szCs w:val="24"/>
          <w:lang w:eastAsia="ru-RU"/>
        </w:rPr>
        <w:t>Замовник залишає за собою право зменшити обсяг закупівлі послуг залежно від реального фінансування видатків.</w:t>
      </w:r>
    </w:p>
    <w:p>
      <w:pPr>
        <w:pStyle w:val="11"/>
        <w:numPr>
          <w:ilvl w:val="1"/>
          <w:numId w:val="2"/>
        </w:numPr>
        <w:shd w:val="clear" w:color="auto" w:fill="FFFFFF"/>
        <w:tabs>
          <w:tab w:val="left" w:pos="284"/>
          <w:tab w:val="left" w:pos="709"/>
          <w:tab w:val="left" w:pos="993"/>
        </w:tabs>
        <w:suppressAutoHyphens/>
        <w:spacing w:after="0" w:line="240" w:lineRule="auto"/>
        <w:ind w:left="426" w:right="71" w:hanging="426"/>
        <w:jc w:val="both"/>
        <w:rPr>
          <w:rFonts w:ascii="Times New Roman" w:hAnsi="Times New Roman"/>
          <w:sz w:val="24"/>
          <w:szCs w:val="24"/>
          <w:lang w:val="uk-UA"/>
        </w:rPr>
      </w:pPr>
      <w:r>
        <w:rPr>
          <w:rFonts w:hint="default" w:ascii="Times New Roman" w:hAnsi="Times New Roman"/>
          <w:i w:val="0"/>
          <w:iCs w:val="0"/>
          <w:sz w:val="24"/>
          <w:szCs w:val="24"/>
          <w:lang w:val="uk-UA"/>
        </w:rPr>
        <w:t>Підписанням цього Договору Виконавець підтверджує, що має всі необхідні ліцензії та дозволи для надання Послуг за цим Договором, а також зобов’язується забезпечити дійсність таких ліцензій (дозволів) на весь строк дії Договору (у випадку, якщо отримання такого дозволу або ліцензії на провадження даного виду діяльності передбачено законодавством).</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2.1. Виконавець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Виконавець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left="426" w:hanging="426"/>
        <w:jc w:val="both"/>
        <w:rPr>
          <w:rFonts w:ascii="Times New Roman" w:hAnsi="Times New Roman"/>
          <w:i w:val="0"/>
          <w:color w:val="auto"/>
          <w:spacing w:val="0"/>
          <w:lang w:val="uk-UA"/>
        </w:rPr>
      </w:pPr>
      <w:r>
        <w:rPr>
          <w:rFonts w:ascii="Times New Roman" w:hAnsi="Times New Roman"/>
          <w:i w:val="0"/>
          <w:color w:val="auto"/>
          <w:spacing w:val="0"/>
          <w:lang w:val="uk-UA"/>
        </w:rPr>
        <w:t xml:space="preserve">2.3. У разі виявлення послуг, якість яких не відповідає вимогам даного Договору, </w:t>
      </w:r>
      <w:bookmarkStart w:id="0" w:name="_GoBack"/>
      <w:bookmarkEnd w:id="0"/>
      <w:r>
        <w:rPr>
          <w:rFonts w:ascii="Times New Roman" w:hAnsi="Times New Roman"/>
          <w:i w:val="0"/>
          <w:color w:val="auto"/>
          <w:spacing w:val="0"/>
          <w:lang w:val="uk-UA"/>
        </w:rPr>
        <w:t>уповноваженою особою Замовника складається акт про виявлені недоліки, який є підставою для відшкодування (компенсації) Виконавцем заподіяної внаслідок неякісної послуги шкоди. Акт невідкладно, але не пізніше 3-денного строку, направляється Виконавцю.</w:t>
      </w: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142"/>
          <w:tab w:val="left" w:pos="993"/>
        </w:tabs>
        <w:spacing w:after="0" w:line="240" w:lineRule="auto"/>
        <w:ind w:left="426" w:hanging="426"/>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pPr>
        <w:shd w:val="clear" w:color="auto" w:fill="FFFFFF"/>
        <w:tabs>
          <w:tab w:val="left" w:pos="142"/>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tabs>
          <w:tab w:val="left" w:pos="142"/>
        </w:tabs>
        <w:spacing w:after="0" w:line="240" w:lineRule="auto"/>
        <w:ind w:left="426" w:right="71" w:hanging="426"/>
        <w:jc w:val="both"/>
        <w:rPr>
          <w:rFonts w:hint="default" w:ascii="Times New Roman" w:hAnsi="Times New Roman"/>
          <w:color w:val="000000"/>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Виконавця - переможця торгів</w:t>
      </w:r>
      <w:r>
        <w:rPr>
          <w:rFonts w:hint="default" w:ascii="Times New Roman" w:hAnsi="Times New Roman" w:cs="Times New Roman"/>
          <w:sz w:val="24"/>
          <w:szCs w:val="24"/>
          <w:lang w:val="uk-UA"/>
        </w:rPr>
        <w:t>.</w:t>
      </w:r>
    </w:p>
    <w:p>
      <w:pPr>
        <w:shd w:val="clear" w:color="auto" w:fill="FFFFFF"/>
        <w:spacing w:after="0" w:line="240" w:lineRule="auto"/>
        <w:ind w:right="71"/>
        <w:jc w:val="center"/>
        <w:rPr>
          <w:rFonts w:ascii="Times New Roman" w:hAnsi="Times New Roman" w:cs="Times New Roman"/>
          <w:b/>
          <w:sz w:val="24"/>
          <w:szCs w:val="24"/>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4.1. Розрахунки проводяться шляхом оплати Замовником після пред’явлення Виконавцем акту виконаних (наданих) послуг.</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15</w:t>
      </w:r>
      <w:r>
        <w:rPr>
          <w:rFonts w:ascii="Times New Roman" w:hAnsi="Times New Roman" w:cs="Times New Roman"/>
          <w:sz w:val="24"/>
          <w:szCs w:val="24"/>
          <w:lang w:val="uk-UA"/>
        </w:rPr>
        <w:t xml:space="preserve"> </w:t>
      </w:r>
      <w:r>
        <w:rPr>
          <w:rFonts w:hint="default" w:ascii="Times New Roman" w:hAnsi="Times New Roman" w:cs="Times New Roman"/>
          <w:sz w:val="24"/>
          <w:szCs w:val="24"/>
          <w:lang w:val="uk-UA"/>
        </w:rPr>
        <w:t>(п</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 xml:space="preserve">яти) </w:t>
      </w:r>
      <w:r>
        <w:rPr>
          <w:rFonts w:ascii="Times New Roman" w:hAnsi="Times New Roman" w:cs="Times New Roman"/>
          <w:sz w:val="24"/>
          <w:szCs w:val="24"/>
          <w:lang w:val="uk-UA"/>
        </w:rPr>
        <w:t xml:space="preserve">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У разі затримки фінансування, розрахунки проводяться на протязі </w:t>
      </w:r>
      <w:r>
        <w:rPr>
          <w:rFonts w:hint="default" w:ascii="Times New Roman" w:hAnsi="Times New Roman" w:cs="Times New Roman"/>
          <w:sz w:val="24"/>
          <w:szCs w:val="24"/>
          <w:lang w:val="uk-UA"/>
        </w:rPr>
        <w:t>15 (п</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яти)</w:t>
      </w:r>
      <w:r>
        <w:rPr>
          <w:rFonts w:ascii="Times New Roman" w:hAnsi="Times New Roman" w:cs="Times New Roman"/>
          <w:sz w:val="24"/>
          <w:szCs w:val="24"/>
          <w:lang w:val="uk-UA"/>
        </w:rPr>
        <w:t xml:space="preserve">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4"/>
        </w:numPr>
        <w:shd w:val="clear" w:color="auto" w:fill="FFFFFF"/>
        <w:tabs>
          <w:tab w:val="left" w:pos="426"/>
          <w:tab w:val="left" w:pos="851"/>
        </w:tabs>
        <w:autoSpaceDE w:val="0"/>
        <w:autoSpaceDN w:val="0"/>
        <w:adjustRightInd w:val="0"/>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Термін надання послуг: </w:t>
      </w:r>
      <w:r>
        <w:rPr>
          <w:rFonts w:hint="default" w:ascii="Times New Roman" w:hAnsi="Times New Roman" w:cs="Times New Roman"/>
          <w:sz w:val="24"/>
          <w:szCs w:val="24"/>
          <w:lang w:val="uk-UA"/>
        </w:rPr>
        <w:t>по</w:t>
      </w:r>
      <w:r>
        <w:rPr>
          <w:rFonts w:ascii="Times New Roman" w:hAnsi="Times New Roman" w:cs="Times New Roman"/>
          <w:sz w:val="24"/>
          <w:szCs w:val="24"/>
          <w:lang w:val="uk-UA"/>
        </w:rPr>
        <w:t xml:space="preserve"> 31 грудня 202</w:t>
      </w:r>
      <w:r>
        <w:rPr>
          <w:rFonts w:hint="default" w:ascii="Times New Roman" w:hAnsi="Times New Roman" w:cs="Times New Roman"/>
          <w:sz w:val="24"/>
          <w:szCs w:val="24"/>
          <w:lang w:val="uk-UA"/>
        </w:rPr>
        <w:t>3</w:t>
      </w:r>
      <w:r>
        <w:rPr>
          <w:rFonts w:ascii="Times New Roman" w:hAnsi="Times New Roman" w:cs="Times New Roman"/>
          <w:sz w:val="24"/>
          <w:szCs w:val="24"/>
          <w:lang w:val="uk-UA"/>
        </w:rPr>
        <w:t xml:space="preserve"> року.</w:t>
      </w:r>
    </w:p>
    <w:p>
      <w:pPr>
        <w:shd w:val="clear" w:color="auto" w:fill="FFFFFF"/>
        <w:tabs>
          <w:tab w:val="left" w:pos="426"/>
        </w:tabs>
        <w:spacing w:after="0" w:line="240" w:lineRule="auto"/>
        <w:ind w:left="426" w:right="71" w:hanging="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надання послуг: </w:t>
      </w:r>
      <w:r>
        <w:rPr>
          <w:rFonts w:hint="default" w:ascii="Times New Roman" w:hAnsi="Times New Roman" w:cs="Times New Roman"/>
          <w:sz w:val="24"/>
          <w:szCs w:val="24"/>
          <w:lang w:val="uk-UA"/>
        </w:rPr>
        <w:t>_____________________</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 Замовник зобов'язаний:</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6.1.1. Своєчасно та в повному обсязі сплатити за виконані (надані) послуги.</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 Замовник має право:</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6.2.1. Достроково розірвати цей Договір у разі невиконання зобов'язань Виконавцем, повідомивши про це його за 30 календарних  днів;</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6.2.4. Повернути документи Виконавець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6.3. Виконавець зобов'язаний:</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6.3.1. Результати наданих послуг Виконавець надає Замовнику в електронному вигляді на електрону адресу Замовника, що вказана у супровідній медичній документації та в паперовому вигляді на бланках відповідної форми протягом 10 робочих днів (залежно від категорії складності послуг) з дати отримання матеріалу на дослідження.</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6.4. Виконавець має право:</w:t>
      </w:r>
    </w:p>
    <w:p>
      <w:pPr>
        <w:shd w:val="clear" w:color="auto" w:fill="FFFFFF"/>
        <w:tabs>
          <w:tab w:val="left" w:pos="142"/>
          <w:tab w:val="left" w:pos="1248"/>
        </w:tabs>
        <w:spacing w:after="0" w:line="240" w:lineRule="auto"/>
        <w:ind w:left="567" w:right="71" w:hanging="567"/>
        <w:jc w:val="both"/>
        <w:rPr>
          <w:rFonts w:hint="default" w:ascii="Times New Roman" w:hAnsi="Times New Roman"/>
          <w:sz w:val="24"/>
          <w:szCs w:val="24"/>
          <w:lang w:val="uk-UA"/>
        </w:rPr>
      </w:pPr>
      <w:r>
        <w:rPr>
          <w:rFonts w:hint="default" w:ascii="Times New Roman" w:hAnsi="Times New Roman"/>
          <w:sz w:val="24"/>
          <w:szCs w:val="24"/>
          <w:lang w:val="uk-UA"/>
        </w:rPr>
        <w:t>6.4.1. Своєчасно та в повному обсязі отримати плату за надані (виконані) послуги;</w:t>
      </w:r>
    </w:p>
    <w:p>
      <w:pPr>
        <w:shd w:val="clear" w:color="auto" w:fill="FFFFFF"/>
        <w:tabs>
          <w:tab w:val="left" w:pos="142"/>
          <w:tab w:val="left" w:pos="1248"/>
        </w:tabs>
        <w:spacing w:after="0" w:line="240" w:lineRule="auto"/>
        <w:ind w:left="567" w:right="71" w:hanging="567"/>
        <w:jc w:val="both"/>
        <w:rPr>
          <w:rFonts w:ascii="Times New Roman" w:hAnsi="Times New Roman" w:cs="Times New Roman"/>
          <w:sz w:val="24"/>
          <w:szCs w:val="24"/>
          <w:lang w:val="uk-UA"/>
        </w:rPr>
      </w:pPr>
      <w:r>
        <w:rPr>
          <w:rFonts w:hint="default" w:ascii="Times New Roman" w:hAnsi="Times New Roman"/>
          <w:sz w:val="24"/>
          <w:szCs w:val="24"/>
          <w:lang w:val="uk-UA"/>
        </w:rPr>
        <w:t>6.4.2. У разі невиконання зобов'язань Замовником Виконавець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hint="default"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Сторони</w:t>
      </w:r>
      <w:r>
        <w:rPr>
          <w:rFonts w:hint="default" w:ascii="Times New Roman" w:hAnsi="Times New Roman" w:cs="Times New Roman"/>
          <w:sz w:val="24"/>
          <w:szCs w:val="24"/>
          <w:lang w:val="uk-UA"/>
        </w:rPr>
        <w:t xml:space="preserve"> домовились, що у разі виникнення претензій стосовно виконання умов цього договору будуть сприяти одна одній у їх розгляді, а строк розгляду претензій не буде перевищувати 5 (п</w:t>
      </w:r>
      <w:r>
        <w:rPr>
          <w:rFonts w:hint="default" w:ascii="Times New Roman" w:hAnsi="Times New Roman" w:cs="Times New Roman"/>
          <w:sz w:val="24"/>
          <w:szCs w:val="24"/>
          <w:lang w:val="en-US"/>
        </w:rPr>
        <w:t>’</w:t>
      </w:r>
      <w:r>
        <w:rPr>
          <w:rFonts w:hint="default" w:ascii="Times New Roman" w:hAnsi="Times New Roman" w:cs="Times New Roman"/>
          <w:sz w:val="24"/>
          <w:szCs w:val="24"/>
          <w:lang w:val="uk-UA"/>
        </w:rPr>
        <w:t>ять) робочих днів з часу її отримання.</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8.1.</w:t>
      </w:r>
      <w:r>
        <w:rPr>
          <w:rFonts w:ascii="Times New Roman" w:hAnsi="Times New Roman" w:cs="Times New Roman"/>
          <w:i w:val="0"/>
          <w:iCs w:val="0"/>
          <w:sz w:val="24"/>
          <w:szCs w:val="24"/>
          <w:lang w:val="uk-UA"/>
        </w:rPr>
        <w:t xml:space="preserve"> </w:t>
      </w:r>
      <w:r>
        <w:rPr>
          <w:rFonts w:hint="default" w:ascii="Times New Roman" w:hAnsi="Times New Roman"/>
          <w:i w:val="0"/>
          <w:iCs w:val="0"/>
          <w:sz w:val="24"/>
          <w:szCs w:val="24"/>
          <w:lang w:val="uk-UA"/>
        </w:rPr>
        <w:t>Сторона звільняється від визначеної цим Договором відповідальності за повне або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 xml:space="preserve">8.2. </w:t>
      </w:r>
      <w:r>
        <w:rPr>
          <w:rFonts w:hint="default" w:ascii="Times New Roman" w:hAnsi="Times New Roman"/>
          <w:i w:val="0"/>
          <w:iCs w:val="0"/>
          <w:sz w:val="24"/>
          <w:szCs w:val="24"/>
          <w:lang w:val="uk-UA"/>
        </w:rPr>
        <w:t>Під форс-мажорними обставинами у цьому Договорі розуміють випадок, непереборну силу,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яких не можна за всієї обачності уникнути, включаючи (але не обмежуючись): стихійні явища природного характеру (землетруси, повені, урагани, руйнування внаслідок блискавки тощо); стихійні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суспільні негаразди, прояви тероризму, масові страйки та локаути, бойкоти тощо), а також видання заборонних або обмежувальних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p>
    <w:p>
      <w:pPr>
        <w:shd w:val="clear" w:color="auto" w:fill="FFFFFF"/>
        <w:tabs>
          <w:tab w:val="left" w:pos="426"/>
          <w:tab w:val="left" w:pos="1152"/>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i w:val="0"/>
          <w:iCs w:val="0"/>
          <w:sz w:val="24"/>
          <w:szCs w:val="24"/>
          <w:lang w:val="uk-UA"/>
        </w:rPr>
        <w:tab/>
      </w:r>
      <w:r>
        <w:rPr>
          <w:rFonts w:hint="default" w:ascii="Times New Roman" w:hAnsi="Times New Roman"/>
          <w:i w:val="0"/>
          <w:iCs w:val="0"/>
          <w:sz w:val="24"/>
          <w:szCs w:val="24"/>
          <w:lang w:val="uk-UA"/>
        </w:rPr>
        <w:t>8.3. Настання непереборної сили має бути засвідчене висновком Торгово-промислової палати України (регіональної ТПП) або іншим компетентним органом.</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hint="default" w:ascii="Times New Roman" w:hAnsi="Times New Roman" w:cs="Times New Roman"/>
          <w:i w:val="0"/>
          <w:iCs w:val="0"/>
          <w:sz w:val="24"/>
          <w:szCs w:val="24"/>
          <w:lang w:val="uk-UA"/>
        </w:rPr>
        <w:tab/>
      </w:r>
      <w:r>
        <w:rPr>
          <w:rFonts w:hint="default" w:ascii="Times New Roman" w:hAnsi="Times New Roman" w:cs="Times New Roman"/>
          <w:i w:val="0"/>
          <w:iCs w:val="0"/>
          <w:sz w:val="24"/>
          <w:szCs w:val="24"/>
          <w:lang w:val="uk-UA"/>
        </w:rPr>
        <w:t xml:space="preserve">8.4. </w:t>
      </w:r>
      <w:r>
        <w:rPr>
          <w:rFonts w:ascii="Times New Roman" w:hAnsi="Times New Roman" w:cs="Times New Roman"/>
          <w:i w:val="0"/>
          <w:iCs w:val="0"/>
          <w:sz w:val="24"/>
          <w:szCs w:val="24"/>
          <w:lang w:val="uk-UA"/>
        </w:rPr>
        <w:t>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i w:val="0"/>
          <w:iCs w:val="0"/>
          <w:sz w:val="24"/>
          <w:szCs w:val="24"/>
          <w:lang w:val="uk-UA"/>
        </w:rPr>
      </w:pPr>
      <w:r>
        <w:rPr>
          <w:rFonts w:ascii="Times New Roman" w:hAnsi="Times New Roman" w:cs="Times New Roman"/>
          <w:i w:val="0"/>
          <w:iCs w:val="0"/>
          <w:sz w:val="24"/>
          <w:szCs w:val="24"/>
          <w:lang w:val="uk-UA"/>
        </w:rPr>
        <w:tab/>
      </w:r>
      <w:r>
        <w:rPr>
          <w:rFonts w:ascii="Times New Roman" w:hAnsi="Times New Roman" w:cs="Times New Roman"/>
          <w:i w:val="0"/>
          <w:iCs w:val="0"/>
          <w:sz w:val="24"/>
          <w:szCs w:val="24"/>
          <w:lang w:val="uk-UA"/>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spacing w:after="0" w:line="240" w:lineRule="auto"/>
        <w:ind w:firstLine="426"/>
        <w:jc w:val="both"/>
        <w:rPr>
          <w:rFonts w:ascii="Times New Roman" w:hAnsi="Times New Roman" w:eastAsia="Times New Roman" w:cs="Times New Roman"/>
          <w:snapToGrid w:val="0"/>
          <w:sz w:val="24"/>
          <w:szCs w:val="24"/>
          <w:lang w:val="uk-UA" w:eastAsia="ru-RU" w:bidi="ar-SA"/>
        </w:rPr>
      </w:pPr>
      <w:r>
        <w:rPr>
          <w:rFonts w:ascii="Times New Roman" w:hAnsi="Times New Roman" w:eastAsia="Times New Roman" w:cs="Times New Roman"/>
          <w:snapToGrid w:val="0"/>
          <w:sz w:val="24"/>
          <w:szCs w:val="24"/>
          <w:lang w:val="uk-UA" w:eastAsia="ru-RU" w:bidi="ar-SA"/>
        </w:rPr>
        <w:t>10.1. Договір набирає чинності з моменту його підписання Сторонами та діє до 31 грудня 202</w:t>
      </w:r>
      <w:r>
        <w:rPr>
          <w:rFonts w:hint="default" w:ascii="Times New Roman" w:hAnsi="Times New Roman" w:eastAsia="Times New Roman" w:cs="Times New Roman"/>
          <w:snapToGrid w:val="0"/>
          <w:sz w:val="24"/>
          <w:szCs w:val="24"/>
          <w:lang w:val="uk-UA" w:eastAsia="ru-RU" w:bidi="ar-SA"/>
        </w:rPr>
        <w:t>3</w:t>
      </w:r>
      <w:r>
        <w:rPr>
          <w:rFonts w:ascii="Times New Roman" w:hAnsi="Times New Roman" w:eastAsia="Times New Roman" w:cs="Times New Roman"/>
          <w:snapToGrid w:val="0"/>
          <w:sz w:val="24"/>
          <w:szCs w:val="24"/>
          <w:lang w:val="uk-UA" w:eastAsia="ru-RU" w:bidi="ar-SA"/>
        </w:rPr>
        <w:t xml:space="preserve"> року, але в будь-якому разі до повного виконання обов’язків Сторін.  </w:t>
      </w:r>
    </w:p>
    <w:p>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10.2. Дія даного Договору про закупівлю </w:t>
      </w:r>
      <w:r>
        <w:rPr>
          <w:rFonts w:ascii="Times New Roman" w:hAnsi="Times New Roman" w:cs="Times New Roman"/>
          <w:color w:val="000000"/>
          <w:sz w:val="24"/>
          <w:szCs w:val="24"/>
          <w:lang w:val="uk-UA"/>
        </w:rPr>
        <w:t>може бути продовжена на строк, достатній для проведення процедури закупівлі</w:t>
      </w:r>
      <w:r>
        <w:rPr>
          <w:rFonts w:hint="default"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tabs>
          <w:tab w:val="left" w:pos="426"/>
        </w:tabs>
        <w:spacing w:after="0" w:line="240" w:lineRule="auto"/>
        <w:ind w:right="71"/>
        <w:jc w:val="both"/>
        <w:rPr>
          <w:rFonts w:hint="default" w:ascii="Times New Roman" w:hAnsi="Times New Roman"/>
          <w:sz w:val="24"/>
          <w:szCs w:val="24"/>
          <w:lang w:val="uk-UA"/>
        </w:rPr>
      </w:pPr>
      <w:r>
        <w:rPr>
          <w:rFonts w:ascii="Times New Roman" w:hAnsi="Times New Roman" w:cs="Times New Roman"/>
          <w:sz w:val="24"/>
          <w:szCs w:val="24"/>
          <w:lang w:val="uk-UA"/>
        </w:rPr>
        <w:tab/>
      </w:r>
      <w:r>
        <w:rPr>
          <w:rFonts w:hint="default" w:ascii="Times New Roman" w:hAnsi="Times New Roman"/>
          <w:sz w:val="24"/>
          <w:szCs w:val="24"/>
          <w:lang w:val="uk-UA"/>
        </w:rPr>
        <w:t>11.1. Жодна із сторін не передає свої права за даним договором третій стороні без письмової згоди іншої сторони.</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11.2. Виконавець має статус ________________________________________________________.</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11.3. Замовник має статус платника податку на додатну вартість (індивідуальний податковий номер: 019914006250).</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11.4.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послуг, ціна або вартість договору, сума, що визначена у договорі,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11.6. Зміна істотних умов Договору допускається виключно у наступних випадках:</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1) зменшення обсягів закупівлі, зокрема з урахуванням фактичного обсягу видатків замовника;</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зміна ціни відбувається пропорційно зміненій (зміненим) частині (частинам) складової такої ціни, в тому числі і загальна вартість Договору;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У цьому випадку Сторони погоджуються, що зміну ціни здійснюють у такому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підставою для зміни ціни є письмове звернення Сторони Договору, у разі настання однієї або декілька підстав визначених даним пунктом;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11.7. Дія Договору може бути припинена:</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за згодою Сторін відповідно до ст. 188 ГКУ та ст. 651, 654 ЦКУ.;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з інших підстав, передбачених даним Договором та чинним законодавством України.</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11.8.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11.9.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наручно та/або через електронну пошту:</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Замовника: centrmonitoringu2021@gmail.com </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 електронна пошта Виконавця: ____________</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11.10. Кожна Сторона несе повну відповідальність за правильність указаних нею в Договорі реквізитів у пункті 11.9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10 (десять) днів з моменту їх зміни, а в разі неповідомлення в установлений строк несуть ризик настання пов’язаних з цим несприятливих наслідків.</w:t>
      </w:r>
    </w:p>
    <w:p>
      <w:pPr>
        <w:tabs>
          <w:tab w:val="left" w:pos="426"/>
        </w:tabs>
        <w:spacing w:after="0" w:line="240" w:lineRule="auto"/>
        <w:ind w:right="71"/>
        <w:jc w:val="both"/>
        <w:rPr>
          <w:rFonts w:hint="default" w:ascii="Times New Roman" w:hAnsi="Times New Roman"/>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11.11. Всі зміни та доповнення до цього Договору здійснюються за взаємною згодою Сторін у письмовому вигляді шляхом підписання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pPr>
        <w:tabs>
          <w:tab w:val="left" w:pos="426"/>
        </w:tabs>
        <w:spacing w:after="0" w:line="240" w:lineRule="auto"/>
        <w:ind w:right="71"/>
        <w:jc w:val="both"/>
        <w:rPr>
          <w:rFonts w:hint="default" w:ascii="Times New Roman" w:hAnsi="Times New Roman"/>
          <w:i w:val="0"/>
          <w:iCs w:val="0"/>
          <w:sz w:val="24"/>
          <w:szCs w:val="24"/>
          <w:lang w:val="uk-UA"/>
        </w:rPr>
      </w:pPr>
      <w:r>
        <w:rPr>
          <w:rFonts w:hint="default" w:ascii="Times New Roman" w:hAnsi="Times New Roman"/>
          <w:sz w:val="24"/>
          <w:szCs w:val="24"/>
          <w:lang w:val="uk-UA"/>
        </w:rPr>
        <w:tab/>
      </w:r>
      <w:r>
        <w:rPr>
          <w:rFonts w:hint="default" w:ascii="Times New Roman" w:hAnsi="Times New Roman"/>
          <w:sz w:val="24"/>
          <w:szCs w:val="24"/>
          <w:lang w:val="uk-UA"/>
        </w:rPr>
        <w:t>11.12.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w:t>
      </w:r>
      <w:r>
        <w:rPr>
          <w:rFonts w:hint="default" w:ascii="Times New Roman" w:hAnsi="Times New Roman"/>
          <w:sz w:val="24"/>
          <w:szCs w:val="24"/>
          <w:lang w:val="uk-UA"/>
        </w:rPr>
        <w:t>Специфікація</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632" w:type="dxa"/>
        <w:tblInd w:w="-318" w:type="dxa"/>
        <w:tblLayout w:type="autofit"/>
        <w:tblCellMar>
          <w:top w:w="0" w:type="dxa"/>
          <w:left w:w="108" w:type="dxa"/>
          <w:bottom w:w="0" w:type="dxa"/>
          <w:right w:w="108" w:type="dxa"/>
        </w:tblCellMar>
      </w:tblPr>
      <w:tblGrid>
        <w:gridCol w:w="5280"/>
        <w:gridCol w:w="5352"/>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352"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тел.(0412) 43-</w:t>
            </w:r>
            <w:r>
              <w:rPr>
                <w:rFonts w:hint="default" w:ascii="Times New Roman" w:hAnsi="Times New Roman" w:cs="Times New Roman"/>
                <w:sz w:val="24"/>
                <w:szCs w:val="24"/>
                <w:lang w:val="uk-UA"/>
              </w:rPr>
              <w:t>08-10</w:t>
            </w:r>
            <w:r>
              <w:rPr>
                <w:rFonts w:ascii="Times New Roman" w:hAnsi="Times New Roman" w:cs="Times New Roman"/>
                <w:sz w:val="24"/>
                <w:szCs w:val="24"/>
                <w:lang w:val="uk-UA"/>
              </w:rPr>
              <w:t>; 43-87-28</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ІПН 019914006250</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352"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jc w:val="right"/>
        <w:rPr>
          <w:rFonts w:ascii="Times New Roman" w:hAnsi="Times New Roman" w:cs="Times New Roman"/>
          <w:b/>
          <w:sz w:val="24"/>
          <w:szCs w:val="24"/>
          <w:lang w:val="uk-UA"/>
        </w:rPr>
        <w:sectPr>
          <w:pgSz w:w="11906" w:h="16838"/>
          <w:pgMar w:top="709" w:right="850" w:bottom="709"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20___ року</w:t>
      </w:r>
    </w:p>
    <w:p>
      <w:pPr>
        <w:spacing w:after="0" w:line="240" w:lineRule="auto"/>
        <w:jc w:val="center"/>
        <w:rPr>
          <w:rFonts w:ascii="Times New Roman" w:hAnsi="Times New Roman" w:cs="Times New Roman"/>
          <w:b/>
          <w:sz w:val="24"/>
          <w:szCs w:val="24"/>
          <w:lang w:val="uk-UA"/>
        </w:rPr>
      </w:pPr>
      <w:r>
        <w:rPr>
          <w:rFonts w:hint="default" w:ascii="Times New Roman" w:hAnsi="Times New Roman"/>
          <w:b/>
          <w:sz w:val="24"/>
          <w:szCs w:val="24"/>
          <w:lang w:val="uk-UA"/>
        </w:rPr>
        <w:t>СПЕЦИФІКАЦІЯ</w:t>
      </w:r>
      <w:r>
        <w:rPr>
          <w:rFonts w:ascii="Times New Roman" w:hAnsi="Times New Roman" w:cs="Times New Roman"/>
          <w:b/>
          <w:sz w:val="24"/>
          <w:szCs w:val="24"/>
          <w:lang w:val="uk-UA"/>
        </w:rPr>
        <w:t xml:space="preserve"> </w:t>
      </w:r>
    </w:p>
    <w:tbl>
      <w:tblPr>
        <w:tblStyle w:val="3"/>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594"/>
        <w:gridCol w:w="1074"/>
        <w:gridCol w:w="808"/>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23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2"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392"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0"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66"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jc w:val="center"/>
              <w:rPr>
                <w:rFonts w:ascii="Times New Roman" w:hAnsi="Times New Roman" w:cs="Times New Roman"/>
                <w:b/>
                <w:sz w:val="24"/>
                <w:szCs w:val="24"/>
                <w:lang w:val="uk-UA" w:bidi="en-US"/>
              </w:rPr>
            </w:pPr>
            <w:r>
              <w:rPr>
                <w:rFonts w:ascii="Times New Roman" w:hAnsi="Times New Roman" w:cs="Times New Roman"/>
                <w:b/>
                <w:bCs/>
                <w:color w:val="000000"/>
                <w:sz w:val="24"/>
                <w:szCs w:val="24"/>
                <w:shd w:val="clear" w:color="auto" w:fill="FDFEFD"/>
                <w:lang w:val="uk-UA"/>
              </w:rPr>
              <w:t xml:space="preserve">85140000-2 </w:t>
            </w:r>
            <w:r>
              <w:rPr>
                <w:rFonts w:ascii="Times New Roman" w:hAnsi="Times New Roman" w:cs="Times New Roman"/>
                <w:b/>
                <w:bCs/>
                <w:color w:val="000000"/>
                <w:sz w:val="24"/>
                <w:szCs w:val="24"/>
                <w:lang w:val="uk-UA"/>
              </w:rPr>
              <w:t>Послуги у сфері охорони здоров’я різні</w:t>
            </w:r>
            <w:r>
              <w:rPr>
                <w:rFonts w:ascii="Times New Roman" w:hAnsi="Times New Roman" w:cs="Times New Roman"/>
                <w:bCs/>
                <w:i/>
                <w:iCs/>
                <w:color w:val="000000"/>
                <w:sz w:val="24"/>
                <w:szCs w:val="24"/>
                <w:lang w:val="uk-UA"/>
              </w:rPr>
              <w:t xml:space="preserve"> </w:t>
            </w:r>
            <w:r>
              <w:rPr>
                <w:rFonts w:hint="default" w:ascii="Times New Roman" w:hAnsi="Times New Roman" w:cs="Times New Roman"/>
                <w:bCs/>
                <w:i/>
                <w:iCs/>
                <w:color w:val="000000"/>
                <w:sz w:val="24"/>
                <w:szCs w:val="24"/>
                <w:lang w:val="uk-UA"/>
              </w:rPr>
              <w:t>(</w:t>
            </w:r>
            <w:r>
              <w:rPr>
                <w:rFonts w:hint="default" w:ascii="Times New Roman" w:hAnsi="Times New Roman"/>
                <w:b/>
                <w:i/>
                <w:iCs/>
                <w:sz w:val="24"/>
                <w:szCs w:val="24"/>
                <w:lang w:val="uk-UA"/>
              </w:rPr>
              <w:t>Послуги медичних лабораторій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73" w:type="pct"/>
            <w:vAlign w:val="center"/>
          </w:tcPr>
          <w:p>
            <w:pPr>
              <w:spacing w:after="0" w:line="240" w:lineRule="auto"/>
              <w:jc w:val="center"/>
              <w:rPr>
                <w:rFonts w:ascii="Times New Roman" w:hAnsi="Times New Roman" w:cs="Times New Roman"/>
                <w:sz w:val="24"/>
                <w:szCs w:val="24"/>
                <w:lang w:val="uk-UA"/>
              </w:rPr>
            </w:pPr>
            <w:r>
              <w:rPr>
                <w:rFonts w:hint="default" w:ascii="Times New Roman" w:hAnsi="Times New Roman" w:cs="Times New Roman"/>
                <w:sz w:val="24"/>
                <w:szCs w:val="24"/>
                <w:lang w:val="uk-UA" w:bidi="en-US"/>
              </w:rPr>
              <w:t>1.</w:t>
            </w:r>
          </w:p>
        </w:tc>
        <w:tc>
          <w:tcPr>
            <w:tcW w:w="4594" w:type="dxa"/>
            <w:shd w:val="clear" w:color="auto" w:fill="auto"/>
            <w:vAlign w:val="center"/>
          </w:tcPr>
          <w:p>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lang w:val="uk-UA"/>
              </w:rPr>
              <w:t>Визначення</w:t>
            </w:r>
            <w:r>
              <w:rPr>
                <w:rFonts w:hint="default" w:ascii="Times New Roman" w:hAnsi="Times New Roman" w:cs="Times New Roman"/>
                <w:lang w:val="uk-UA"/>
              </w:rPr>
              <w:t xml:space="preserve"> сенсибілізації реципієнта антитілами до </w:t>
            </w:r>
            <w:r>
              <w:rPr>
                <w:rFonts w:hint="default" w:ascii="Times New Roman" w:hAnsi="Times New Roman" w:cs="Times New Roman"/>
                <w:lang w:val="en-US"/>
              </w:rPr>
              <w:t>HLA</w:t>
            </w:r>
            <w:r>
              <w:rPr>
                <w:rFonts w:hint="default" w:ascii="Times New Roman" w:hAnsi="Times New Roman" w:cs="Times New Roman"/>
                <w:lang w:val="uk-UA"/>
              </w:rPr>
              <w:t xml:space="preserve"> антигенів з визначенням </w:t>
            </w:r>
            <w:r>
              <w:rPr>
                <w:rFonts w:hint="default" w:ascii="Times New Roman" w:hAnsi="Times New Roman" w:cs="Times New Roman"/>
                <w:lang w:val="en-US"/>
              </w:rPr>
              <w:t xml:space="preserve"> PRA II</w:t>
            </w:r>
            <w:r>
              <w:rPr>
                <w:rFonts w:hint="default" w:ascii="Times New Roman" w:hAnsi="Times New Roman" w:cs="Times New Roman"/>
                <w:lang w:val="uk-UA"/>
              </w:rPr>
              <w:t xml:space="preserve"> класу методом </w:t>
            </w:r>
            <w:r>
              <w:rPr>
                <w:rFonts w:hint="default" w:ascii="Times New Roman" w:hAnsi="Times New Roman" w:cs="Times New Roman"/>
                <w:lang w:val="en-US"/>
              </w:rPr>
              <w:t>Luminex xMAP</w:t>
            </w:r>
          </w:p>
        </w:tc>
        <w:tc>
          <w:tcPr>
            <w:tcW w:w="522" w:type="pct"/>
            <w:shd w:val="clear" w:color="auto" w:fill="auto"/>
            <w:vAlign w:val="center"/>
          </w:tcPr>
          <w:p>
            <w:pPr>
              <w:spacing w:after="0" w:line="240" w:lineRule="auto"/>
              <w:jc w:val="center"/>
              <w:rPr>
                <w:rFonts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послуга</w:t>
            </w:r>
          </w:p>
        </w:tc>
        <w:tc>
          <w:tcPr>
            <w:tcW w:w="392"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10</w:t>
            </w: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6"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73" w:type="pct"/>
            <w:vAlign w:val="center"/>
          </w:tcPr>
          <w:p>
            <w:pPr>
              <w:spacing w:after="0" w:line="240" w:lineRule="auto"/>
              <w:jc w:val="center"/>
              <w:rPr>
                <w:rFonts w:ascii="Times New Roman" w:hAnsi="Times New Roman" w:cs="Times New Roman"/>
                <w:sz w:val="24"/>
                <w:szCs w:val="24"/>
                <w:lang w:val="uk-UA"/>
              </w:rPr>
            </w:pPr>
            <w:r>
              <w:rPr>
                <w:rFonts w:hint="default" w:ascii="Times New Roman" w:hAnsi="Times New Roman" w:cs="Times New Roman"/>
                <w:sz w:val="24"/>
                <w:szCs w:val="24"/>
                <w:lang w:val="uk-UA" w:bidi="en-US"/>
              </w:rPr>
              <w:t>2.</w:t>
            </w:r>
          </w:p>
        </w:tc>
        <w:tc>
          <w:tcPr>
            <w:tcW w:w="4594" w:type="dxa"/>
            <w:shd w:val="clear" w:color="auto" w:fill="auto"/>
            <w:vAlign w:val="center"/>
          </w:tcPr>
          <w:p>
            <w:pPr>
              <w:spacing w:after="0" w:line="240" w:lineRule="auto"/>
              <w:jc w:val="both"/>
              <w:rPr>
                <w:rFonts w:hint="default" w:ascii="Times New Roman" w:hAnsi="Times New Roman" w:cs="Times New Roman"/>
                <w:b w:val="0"/>
                <w:bCs w:val="0"/>
                <w:i w:val="0"/>
                <w:iCs w:val="0"/>
                <w:sz w:val="24"/>
                <w:szCs w:val="24"/>
                <w:lang w:val="uk-UA"/>
              </w:rPr>
            </w:pPr>
            <w:r>
              <w:rPr>
                <w:rFonts w:ascii="Times New Roman" w:hAnsi="Times New Roman" w:cs="Times New Roman"/>
                <w:lang w:val="uk-UA"/>
              </w:rPr>
              <w:t>Визначення</w:t>
            </w:r>
            <w:r>
              <w:rPr>
                <w:rFonts w:hint="default" w:ascii="Times New Roman" w:hAnsi="Times New Roman" w:cs="Times New Roman"/>
                <w:lang w:val="uk-UA"/>
              </w:rPr>
              <w:t xml:space="preserve"> сенсибілізації реципієнта антитілами до </w:t>
            </w:r>
            <w:r>
              <w:rPr>
                <w:rFonts w:hint="default" w:ascii="Times New Roman" w:hAnsi="Times New Roman" w:cs="Times New Roman"/>
                <w:lang w:val="en-US"/>
              </w:rPr>
              <w:t>HLA</w:t>
            </w:r>
            <w:r>
              <w:rPr>
                <w:rFonts w:hint="default" w:ascii="Times New Roman" w:hAnsi="Times New Roman" w:cs="Times New Roman"/>
                <w:lang w:val="uk-UA"/>
              </w:rPr>
              <w:t xml:space="preserve"> антигенів з визначенням </w:t>
            </w:r>
            <w:r>
              <w:rPr>
                <w:rFonts w:hint="default" w:ascii="Times New Roman" w:hAnsi="Times New Roman" w:cs="Times New Roman"/>
                <w:lang w:val="en-US"/>
              </w:rPr>
              <w:t xml:space="preserve">PRA I </w:t>
            </w:r>
            <w:r>
              <w:rPr>
                <w:rFonts w:hint="default" w:ascii="Times New Roman" w:hAnsi="Times New Roman" w:cs="Times New Roman"/>
                <w:lang w:val="uk-UA"/>
              </w:rPr>
              <w:t xml:space="preserve">та ІІ класу методом </w:t>
            </w:r>
            <w:r>
              <w:rPr>
                <w:rFonts w:hint="default" w:ascii="Times New Roman" w:hAnsi="Times New Roman" w:cs="Times New Roman"/>
                <w:lang w:val="en-US"/>
              </w:rPr>
              <w:t>FC</w:t>
            </w:r>
          </w:p>
        </w:tc>
        <w:tc>
          <w:tcPr>
            <w:tcW w:w="522" w:type="pct"/>
            <w:shd w:val="clear" w:color="auto" w:fill="auto"/>
            <w:vAlign w:val="center"/>
          </w:tcPr>
          <w:p>
            <w:pPr>
              <w:spacing w:after="0" w:line="240" w:lineRule="auto"/>
              <w:jc w:val="center"/>
              <w:rPr>
                <w:rFonts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послуга</w:t>
            </w:r>
          </w:p>
        </w:tc>
        <w:tc>
          <w:tcPr>
            <w:tcW w:w="392" w:type="pct"/>
            <w:shd w:val="clear" w:color="auto" w:fill="auto"/>
            <w:vAlign w:val="center"/>
          </w:tcPr>
          <w:p>
            <w:pPr>
              <w:spacing w:after="0" w:line="240" w:lineRule="auto"/>
              <w:jc w:val="center"/>
              <w:rPr>
                <w:rFonts w:hint="default" w:ascii="Times New Roman" w:hAnsi="Times New Roman" w:cs="Times New Roman"/>
                <w:color w:val="000000"/>
                <w:sz w:val="24"/>
                <w:szCs w:val="24"/>
                <w:lang w:val="uk-UA"/>
              </w:rPr>
            </w:pPr>
            <w:r>
              <w:rPr>
                <w:rFonts w:hint="default" w:ascii="Times New Roman" w:hAnsi="Times New Roman" w:eastAsia="Times New Roman" w:cs="Times New Roman"/>
                <w:color w:val="000000"/>
                <w:kern w:val="0"/>
                <w:sz w:val="24"/>
                <w:szCs w:val="24"/>
                <w:lang w:val="uk-UA" w:eastAsia="zh-CN"/>
              </w:rPr>
              <w:t>10</w:t>
            </w: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6"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66" w:type="pct"/>
            <w:shd w:val="clear" w:color="auto" w:fill="auto"/>
          </w:tcPr>
          <w:p>
            <w:pPr>
              <w:spacing w:after="0" w:line="240" w:lineRule="auto"/>
              <w:jc w:val="center"/>
              <w:rPr>
                <w:rFonts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66" w:type="pct"/>
            <w:shd w:val="clear" w:color="auto" w:fill="auto"/>
          </w:tcPr>
          <w:p>
            <w:pPr>
              <w:spacing w:after="0" w:line="240" w:lineRule="auto"/>
              <w:jc w:val="center"/>
              <w:rPr>
                <w:rFonts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979" w:type="dxa"/>
        <w:tblInd w:w="-4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1"/>
        <w:gridCol w:w="6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Виконавець</w:t>
            </w:r>
          </w:p>
        </w:tc>
        <w:tc>
          <w:tcPr>
            <w:tcW w:w="6768"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rPr>
                <w:rFonts w:ascii="Times New Roman" w:hAnsi="Times New Roman" w:cs="Times New Roman"/>
                <w:b/>
                <w:sz w:val="24"/>
                <w:szCs w:val="24"/>
                <w:lang w:val="uk-UA"/>
              </w:rPr>
            </w:pPr>
          </w:p>
        </w:tc>
        <w:tc>
          <w:tcPr>
            <w:tcW w:w="6768"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11" w:type="dxa"/>
          </w:tcPr>
          <w:p>
            <w:pPr>
              <w:spacing w:after="0" w:line="240" w:lineRule="auto"/>
              <w:rPr>
                <w:rFonts w:ascii="Times New Roman" w:hAnsi="Times New Roman" w:cs="Times New Roman"/>
                <w:b/>
                <w:sz w:val="24"/>
                <w:szCs w:val="24"/>
                <w:lang w:val="uk-UA"/>
              </w:rPr>
            </w:pPr>
          </w:p>
        </w:tc>
        <w:tc>
          <w:tcPr>
            <w:tcW w:w="6768"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jc w:val="both"/>
        <w:rPr>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502"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2">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0426D"/>
    <w:rsid w:val="000266C0"/>
    <w:rsid w:val="000678D6"/>
    <w:rsid w:val="000E2A2B"/>
    <w:rsid w:val="000E54B1"/>
    <w:rsid w:val="001048EE"/>
    <w:rsid w:val="00145471"/>
    <w:rsid w:val="00146422"/>
    <w:rsid w:val="001E0EB7"/>
    <w:rsid w:val="001E788A"/>
    <w:rsid w:val="00224B31"/>
    <w:rsid w:val="00234A7C"/>
    <w:rsid w:val="00266AB4"/>
    <w:rsid w:val="00272351"/>
    <w:rsid w:val="002B495F"/>
    <w:rsid w:val="002F2359"/>
    <w:rsid w:val="003253F1"/>
    <w:rsid w:val="003779A3"/>
    <w:rsid w:val="00455A0A"/>
    <w:rsid w:val="00472078"/>
    <w:rsid w:val="004A394D"/>
    <w:rsid w:val="004A76B6"/>
    <w:rsid w:val="005215B7"/>
    <w:rsid w:val="00535B32"/>
    <w:rsid w:val="005C192D"/>
    <w:rsid w:val="00631B26"/>
    <w:rsid w:val="00665B60"/>
    <w:rsid w:val="006726B5"/>
    <w:rsid w:val="00697697"/>
    <w:rsid w:val="006D4C99"/>
    <w:rsid w:val="00791596"/>
    <w:rsid w:val="007A4F9E"/>
    <w:rsid w:val="007B690E"/>
    <w:rsid w:val="0080449E"/>
    <w:rsid w:val="00827027"/>
    <w:rsid w:val="00886E30"/>
    <w:rsid w:val="00925013"/>
    <w:rsid w:val="00931108"/>
    <w:rsid w:val="00932290"/>
    <w:rsid w:val="009C2DE2"/>
    <w:rsid w:val="009C6AB1"/>
    <w:rsid w:val="009F56C3"/>
    <w:rsid w:val="00B23E34"/>
    <w:rsid w:val="00BD3BFD"/>
    <w:rsid w:val="00CB2951"/>
    <w:rsid w:val="00CD3D3B"/>
    <w:rsid w:val="00D10FA8"/>
    <w:rsid w:val="00D35ACD"/>
    <w:rsid w:val="00DB2667"/>
    <w:rsid w:val="00E80F98"/>
    <w:rsid w:val="00F36A80"/>
    <w:rsid w:val="00F964D4"/>
    <w:rsid w:val="00FB0888"/>
    <w:rsid w:val="00FE752E"/>
    <w:rsid w:val="00FF3B32"/>
    <w:rsid w:val="00FF7E29"/>
    <w:rsid w:val="01186C04"/>
    <w:rsid w:val="02B370A9"/>
    <w:rsid w:val="089D10D3"/>
    <w:rsid w:val="0B7B4E7A"/>
    <w:rsid w:val="0F0433DA"/>
    <w:rsid w:val="104906FF"/>
    <w:rsid w:val="16720D51"/>
    <w:rsid w:val="185C36C6"/>
    <w:rsid w:val="20E029BA"/>
    <w:rsid w:val="2636317E"/>
    <w:rsid w:val="283D525C"/>
    <w:rsid w:val="2F126352"/>
    <w:rsid w:val="33DE524E"/>
    <w:rsid w:val="34044E7C"/>
    <w:rsid w:val="3C382FAD"/>
    <w:rsid w:val="468D2009"/>
    <w:rsid w:val="492C3CC8"/>
    <w:rsid w:val="4F235AD2"/>
    <w:rsid w:val="4F8F2828"/>
    <w:rsid w:val="500455B0"/>
    <w:rsid w:val="569002CC"/>
    <w:rsid w:val="5E564892"/>
    <w:rsid w:val="641250A3"/>
    <w:rsid w:val="6FA71ACF"/>
    <w:rsid w:val="70C361CB"/>
    <w:rsid w:val="7B184BC7"/>
    <w:rsid w:val="7C9F625B"/>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о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ы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выноски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2093</Words>
  <Characters>11935</Characters>
  <Lines>99</Lines>
  <Paragraphs>27</Paragraphs>
  <TotalTime>7</TotalTime>
  <ScaleCrop>false</ScaleCrop>
  <LinksUpToDate>false</LinksUpToDate>
  <CharactersWithSpaces>14001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2021-12-08T14:39:00Z</dcterms:created>
  <dc:creator>Пользователь Windows</dc:creator>
  <cp:lastModifiedBy>Kabinet_812_2</cp:lastModifiedBy>
  <cp:lastPrinted>2023-06-05T09:44:31Z</cp:lastPrinted>
  <dcterms:modified xsi:type="dcterms:W3CDTF">2023-06-05T10:34:53Z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28600B529C3E467F958F444FA4B6228C</vt:lpwstr>
  </property>
</Properties>
</file>