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C1" w:rsidRPr="004062DE" w:rsidRDefault="004B4D92" w:rsidP="003165C1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  <w:r w:rsidR="003165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165C1" w:rsidRPr="006637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протоколу </w:t>
      </w:r>
      <w:r w:rsidR="003165C1"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уповноваженої особи з проведення </w:t>
      </w:r>
      <w:proofErr w:type="spellStart"/>
      <w:r w:rsidR="003165C1"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</w:p>
    <w:p w:rsidR="003165C1" w:rsidRPr="004062DE" w:rsidRDefault="003165C1" w:rsidP="003165C1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Львівського комунального закладу </w:t>
      </w:r>
    </w:p>
    <w:p w:rsidR="003165C1" w:rsidRPr="004062DE" w:rsidRDefault="003165C1" w:rsidP="003165C1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"Клуб ігрових видів спорту" </w:t>
      </w:r>
    </w:p>
    <w:p w:rsidR="003165C1" w:rsidRDefault="003165C1" w:rsidP="003165C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</w:t>
      </w:r>
      <w:r w:rsidRPr="003165C1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28 липня 2023 р. № _____</w:t>
      </w:r>
    </w:p>
    <w:p w:rsidR="003165C1" w:rsidRDefault="003165C1" w:rsidP="003165C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</w:p>
    <w:p w:rsidR="003165C1" w:rsidRDefault="003165C1" w:rsidP="003165C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 xml:space="preserve"> </w:t>
      </w:r>
    </w:p>
    <w:p w:rsidR="003165C1" w:rsidRPr="00663740" w:rsidRDefault="003165C1" w:rsidP="003165C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3165C1" w:rsidRDefault="003165C1" w:rsidP="003165C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3165C1" w:rsidRDefault="003165C1" w:rsidP="003165C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3165C1" w:rsidRPr="00A40DFB" w:rsidRDefault="003165C1" w:rsidP="003165C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3165C1" w:rsidRDefault="003165C1" w:rsidP="003165C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3165C1" w:rsidRPr="00360DA4" w:rsidRDefault="003165C1" w:rsidP="003165C1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165C1">
        <w:t xml:space="preserve"> </w:t>
      </w:r>
      <w:r w:rsidRPr="003165C1">
        <w:rPr>
          <w:rFonts w:ascii="Times New Roman" w:hAnsi="Times New Roman" w:cs="Times New Roman"/>
          <w:b/>
          <w:color w:val="000000"/>
          <w:sz w:val="24"/>
          <w:lang w:val="uk-UA"/>
        </w:rPr>
        <w:t>"Код ДК 021:2015: 98340000-8 - Послуги з тимчасового розміщення (проживання) та офісні послуги (Послуги з тимчасового розміщення (проживання) учасників навчально-тренувального збору з загальної фізичної підготовки з баскетболу, волейболу - відповідний код ДК (ДК 021:2015: 98341000-5 - Послуги з тимчасового розміщення (проживання)"</w:t>
      </w:r>
      <w:r w:rsidRPr="00316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165C1" w:rsidRPr="004062DE" w:rsidRDefault="003165C1" w:rsidP="003165C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Кількість товарів, обсяг робіт або послуг: 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>1 послуга.</w:t>
      </w: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 xml:space="preserve"> за місцезнаходження  Виконавця.</w:t>
      </w:r>
    </w:p>
    <w:p w:rsidR="003165C1" w:rsidRPr="00610605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5" w:name="n65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4D92">
        <w:rPr>
          <w:rFonts w:ascii="Times New Roman" w:hAnsi="Times New Roman" w:cs="Times New Roman"/>
          <w:b/>
          <w:sz w:val="24"/>
          <w:szCs w:val="24"/>
          <w:lang w:val="uk-UA"/>
        </w:rPr>
        <w:t>192 885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</w:t>
      </w:r>
    </w:p>
    <w:p w:rsidR="003165C1" w:rsidRPr="00130410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6" w:name="n660"/>
      <w:bookmarkEnd w:id="6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30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вересня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07 серпня 2023 року о 08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165C1" w:rsidRPr="00610605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3165C1" w:rsidRPr="003823A4" w:rsidTr="005C4FC0">
        <w:tc>
          <w:tcPr>
            <w:tcW w:w="1134" w:type="dxa"/>
            <w:vAlign w:val="center"/>
          </w:tcPr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3165C1" w:rsidRPr="00130410" w:rsidRDefault="003165C1" w:rsidP="005C4FC0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3165C1" w:rsidRPr="003823A4" w:rsidTr="005C4FC0">
        <w:tc>
          <w:tcPr>
            <w:tcW w:w="1134" w:type="dxa"/>
          </w:tcPr>
          <w:p w:rsidR="003165C1" w:rsidRPr="00130410" w:rsidRDefault="003165C1" w:rsidP="005C4FC0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3165C1" w:rsidRPr="003165C1" w:rsidRDefault="003165C1" w:rsidP="003165C1">
            <w:pPr>
              <w:tabs>
                <w:tab w:val="left" w:pos="-5387"/>
                <w:tab w:val="num" w:pos="-3960"/>
                <w:tab w:val="left" w:pos="360"/>
              </w:tabs>
              <w:spacing w:line="23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C75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4.2. </w:t>
            </w:r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Оплата за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здійснюється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підставі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Актів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протягом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10 (десяти)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робочих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днів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дати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їх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підписання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та за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умови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>дотримання</w:t>
            </w:r>
            <w:proofErr w:type="spellEnd"/>
            <w:r w:rsidRPr="008739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Виконавцем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умов Договору.</w:t>
            </w:r>
          </w:p>
        </w:tc>
        <w:tc>
          <w:tcPr>
            <w:tcW w:w="993" w:type="dxa"/>
          </w:tcPr>
          <w:p w:rsidR="003165C1" w:rsidRPr="00130410" w:rsidRDefault="003165C1" w:rsidP="005C4FC0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3165C1" w:rsidRPr="00130410" w:rsidRDefault="003165C1" w:rsidP="005C4FC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  <w:r w:rsidR="004B4D9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 w:rsidR="004B4D9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  <w:r w:rsidR="004B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 w:rsidR="004B4D9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4B4D92" w:rsidRDefault="003165C1" w:rsidP="003165C1">
      <w:pPr>
        <w:shd w:val="clear" w:color="auto" w:fill="FFFFFF"/>
        <w:spacing w:after="0" w:line="23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</w:t>
      </w:r>
      <w:r w:rsidRPr="004B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4B4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2" w:name="n666"/>
      <w:bookmarkEnd w:id="12"/>
      <w:r w:rsidR="004B4D92" w:rsidRPr="004B4D92">
        <w:rPr>
          <w:rFonts w:ascii="Times New Roman" w:hAnsi="Times New Roman" w:cs="Times New Roman"/>
          <w:sz w:val="24"/>
          <w:szCs w:val="24"/>
          <w:lang w:val="uk-UA"/>
        </w:rPr>
        <w:t>964,43 грн.</w:t>
      </w:r>
    </w:p>
    <w:p w:rsidR="003165C1" w:rsidRPr="002B6F5F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620DF9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620DF9">
        <w:rPr>
          <w:rFonts w:ascii="Times New Roman" w:hAnsi="Times New Roman" w:cs="Times New Roman"/>
          <w:sz w:val="24"/>
          <w:szCs w:val="24"/>
        </w:rPr>
        <w:t>.</w:t>
      </w: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5C1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3165C1" w:rsidTr="005C4FC0">
        <w:tc>
          <w:tcPr>
            <w:tcW w:w="7508" w:type="dxa"/>
          </w:tcPr>
          <w:p w:rsidR="003165C1" w:rsidRDefault="003165C1" w:rsidP="005C4FC0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3165C1" w:rsidRDefault="003165C1" w:rsidP="005C4FC0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3165C1" w:rsidRPr="00663740" w:rsidRDefault="003165C1" w:rsidP="003165C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165C1" w:rsidRDefault="003165C1" w:rsidP="003165C1">
      <w:bookmarkStart w:id="14" w:name="_GoBack"/>
      <w:bookmarkEnd w:id="14"/>
    </w:p>
    <w:p w:rsidR="003165C1" w:rsidRPr="00F176FA" w:rsidRDefault="003165C1" w:rsidP="003165C1">
      <w:pPr>
        <w:rPr>
          <w:lang w:val="uk-UA"/>
        </w:rPr>
      </w:pPr>
      <w:r>
        <w:rPr>
          <w:lang w:val="uk-UA"/>
        </w:rPr>
        <w:t xml:space="preserve">   </w:t>
      </w:r>
    </w:p>
    <w:p w:rsidR="003165C1" w:rsidRDefault="003165C1" w:rsidP="003165C1"/>
    <w:p w:rsidR="00FA4AA6" w:rsidRDefault="00FA4AA6"/>
    <w:sectPr w:rsidR="00FA4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5"/>
    <w:rsid w:val="000B0E16"/>
    <w:rsid w:val="00295DFF"/>
    <w:rsid w:val="003165C1"/>
    <w:rsid w:val="003A25D5"/>
    <w:rsid w:val="004B4D92"/>
    <w:rsid w:val="00F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8037"/>
  <w15:chartTrackingRefBased/>
  <w15:docId w15:val="{6C064037-3F3E-4142-80F6-39F2B1EB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31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65C1"/>
    <w:rPr>
      <w:color w:val="0000FF"/>
      <w:u w:val="single"/>
    </w:rPr>
  </w:style>
  <w:style w:type="table" w:styleId="a4">
    <w:name w:val="Table Grid"/>
    <w:basedOn w:val="a1"/>
    <w:uiPriority w:val="59"/>
    <w:qFormat/>
    <w:rsid w:val="003165C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3165C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2023-07-28T20:51:00Z</dcterms:created>
  <dcterms:modified xsi:type="dcterms:W3CDTF">2023-07-29T10:53:00Z</dcterms:modified>
</cp:coreProperties>
</file>