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74" w:rsidRPr="00C93052" w:rsidRDefault="00F00274" w:rsidP="00F00274">
      <w:pPr>
        <w:shd w:val="clear" w:color="auto" w:fill="FFFFFF"/>
        <w:spacing w:after="0" w:line="259" w:lineRule="auto"/>
        <w:ind w:left="142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C93052">
        <w:rPr>
          <w:rFonts w:eastAsia="Arial" w:cs="Times New Roman"/>
          <w:b/>
          <w:sz w:val="24"/>
          <w:szCs w:val="24"/>
          <w:lang w:eastAsia="ar-SA"/>
        </w:rPr>
        <w:t xml:space="preserve">Протокол  </w:t>
      </w:r>
    </w:p>
    <w:p w:rsidR="00F00274" w:rsidRPr="00C93052" w:rsidRDefault="00F00274" w:rsidP="00F00274">
      <w:pPr>
        <w:shd w:val="clear" w:color="auto" w:fill="FFFFFF"/>
        <w:spacing w:after="0" w:line="259" w:lineRule="auto"/>
        <w:ind w:left="142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C93052">
        <w:rPr>
          <w:rFonts w:eastAsia="Arial" w:cs="Times New Roman"/>
          <w:b/>
          <w:sz w:val="24"/>
          <w:szCs w:val="24"/>
          <w:lang w:eastAsia="ar-SA"/>
        </w:rPr>
        <w:t xml:space="preserve">уповноваженої особи </w:t>
      </w:r>
    </w:p>
    <w:p w:rsidR="00F00274" w:rsidRPr="00C93052" w:rsidRDefault="00F00274" w:rsidP="00F00274">
      <w:pPr>
        <w:shd w:val="clear" w:color="auto" w:fill="FFFFFF"/>
        <w:spacing w:after="0" w:line="259" w:lineRule="auto"/>
        <w:ind w:left="142"/>
        <w:jc w:val="center"/>
        <w:rPr>
          <w:rFonts w:eastAsia="Arial" w:cs="Times New Roman"/>
          <w:sz w:val="24"/>
          <w:szCs w:val="24"/>
          <w:lang w:eastAsia="ar-SA"/>
        </w:rPr>
      </w:pPr>
      <w:r w:rsidRPr="00C93052">
        <w:rPr>
          <w:rFonts w:eastAsia="Arial" w:cs="Times New Roman"/>
          <w:b/>
          <w:sz w:val="24"/>
          <w:szCs w:val="24"/>
          <w:lang w:eastAsia="ar-SA"/>
        </w:rPr>
        <w:t>Миколаївського апеляційного суду</w:t>
      </w:r>
    </w:p>
    <w:p w:rsidR="00302762" w:rsidRPr="00C93052" w:rsidRDefault="00302762">
      <w:pPr>
        <w:shd w:val="clear" w:color="auto" w:fill="FFFFFF"/>
        <w:spacing w:after="0"/>
        <w:rPr>
          <w:rFonts w:cs="Times New Roman"/>
          <w:b/>
          <w:sz w:val="24"/>
          <w:szCs w:val="24"/>
          <w:highlight w:val="yellow"/>
        </w:rPr>
      </w:pPr>
    </w:p>
    <w:p w:rsidR="00302762" w:rsidRPr="00C93052" w:rsidRDefault="00302762">
      <w:pPr>
        <w:shd w:val="clear" w:color="auto" w:fill="FFFFFF"/>
        <w:spacing w:after="0"/>
        <w:rPr>
          <w:rFonts w:cs="Times New Roman"/>
          <w:b/>
          <w:sz w:val="24"/>
          <w:szCs w:val="24"/>
          <w:highlight w:val="yellow"/>
        </w:rPr>
      </w:pPr>
    </w:p>
    <w:p w:rsidR="00F00274" w:rsidRPr="00C93052" w:rsidRDefault="00F00274" w:rsidP="00F00274">
      <w:pPr>
        <w:shd w:val="clear" w:color="auto" w:fill="FFFFFF"/>
        <w:spacing w:after="0"/>
        <w:ind w:left="142"/>
        <w:rPr>
          <w:rFonts w:cs="Times New Roman"/>
          <w:spacing w:val="-4"/>
          <w:sz w:val="24"/>
          <w:szCs w:val="24"/>
        </w:rPr>
      </w:pPr>
      <w:bookmarkStart w:id="0" w:name="_heading=h.gjdgxs" w:colFirst="0" w:colLast="0"/>
      <w:bookmarkStart w:id="1" w:name="_heading=h.30j0zll" w:colFirst="0" w:colLast="0"/>
      <w:bookmarkStart w:id="2" w:name="_Hlk37090437"/>
      <w:bookmarkEnd w:id="0"/>
      <w:bookmarkEnd w:id="1"/>
      <w:r w:rsidRPr="00C93052">
        <w:rPr>
          <w:rFonts w:eastAsia="Arial" w:cs="Times New Roman"/>
          <w:b/>
          <w:sz w:val="24"/>
          <w:szCs w:val="24"/>
          <w:lang w:eastAsia="ar-SA"/>
        </w:rPr>
        <w:t xml:space="preserve">м. Миколаїв                                                                                                  </w:t>
      </w:r>
      <w:r w:rsidR="002F13E2" w:rsidRPr="00C93052">
        <w:rPr>
          <w:rFonts w:eastAsia="Arial" w:cs="Times New Roman"/>
          <w:b/>
          <w:sz w:val="24"/>
          <w:szCs w:val="24"/>
          <w:lang w:eastAsia="ar-SA"/>
        </w:rPr>
        <w:t xml:space="preserve">           </w:t>
      </w:r>
      <w:r w:rsidR="00D97552" w:rsidRPr="00C93052">
        <w:rPr>
          <w:rFonts w:eastAsia="Arial" w:cs="Times New Roman"/>
          <w:b/>
          <w:sz w:val="24"/>
          <w:szCs w:val="24"/>
          <w:lang w:eastAsia="ar-SA"/>
        </w:rPr>
        <w:t>1</w:t>
      </w:r>
      <w:r w:rsidR="00AD306F" w:rsidRPr="00C93052">
        <w:rPr>
          <w:rFonts w:eastAsia="Arial" w:cs="Times New Roman"/>
          <w:b/>
          <w:sz w:val="24"/>
          <w:szCs w:val="24"/>
          <w:lang w:eastAsia="ar-SA"/>
        </w:rPr>
        <w:t>9</w:t>
      </w:r>
      <w:r w:rsidRPr="00C93052">
        <w:rPr>
          <w:rFonts w:eastAsia="Arial" w:cs="Times New Roman"/>
          <w:b/>
          <w:sz w:val="24"/>
          <w:szCs w:val="24"/>
          <w:lang w:eastAsia="ar-SA"/>
        </w:rPr>
        <w:t>.0</w:t>
      </w:r>
      <w:r w:rsidR="00D97552" w:rsidRPr="00C93052">
        <w:rPr>
          <w:rFonts w:eastAsia="Arial" w:cs="Times New Roman"/>
          <w:b/>
          <w:sz w:val="24"/>
          <w:szCs w:val="24"/>
          <w:lang w:eastAsia="ar-SA"/>
        </w:rPr>
        <w:t>5</w:t>
      </w:r>
      <w:r w:rsidRPr="00C93052">
        <w:rPr>
          <w:rFonts w:eastAsia="Arial" w:cs="Times New Roman"/>
          <w:b/>
          <w:sz w:val="24"/>
          <w:szCs w:val="24"/>
          <w:lang w:eastAsia="ar-SA"/>
        </w:rPr>
        <w:t>.2023 р.</w:t>
      </w:r>
    </w:p>
    <w:bookmarkEnd w:id="2"/>
    <w:p w:rsidR="00F00274" w:rsidRPr="00C93052" w:rsidRDefault="00F00274" w:rsidP="00F00274">
      <w:pPr>
        <w:spacing w:after="0"/>
        <w:ind w:left="142"/>
        <w:jc w:val="both"/>
        <w:rPr>
          <w:rFonts w:cs="Times New Roman"/>
          <w:b/>
          <w:sz w:val="24"/>
          <w:szCs w:val="24"/>
          <w:u w:val="single"/>
        </w:rPr>
      </w:pPr>
    </w:p>
    <w:p w:rsidR="00F00274" w:rsidRPr="00C93052" w:rsidRDefault="00F00274" w:rsidP="00F00274">
      <w:pPr>
        <w:spacing w:after="0"/>
        <w:ind w:left="142"/>
        <w:jc w:val="both"/>
        <w:rPr>
          <w:rFonts w:cs="Times New Roman"/>
          <w:b/>
          <w:sz w:val="24"/>
          <w:szCs w:val="24"/>
        </w:rPr>
      </w:pPr>
      <w:r w:rsidRPr="00C93052">
        <w:rPr>
          <w:rFonts w:cs="Times New Roman"/>
          <w:b/>
          <w:sz w:val="24"/>
          <w:szCs w:val="24"/>
        </w:rPr>
        <w:t>Порядок денний:</w:t>
      </w:r>
    </w:p>
    <w:p w:rsidR="00F00274" w:rsidRPr="00C93052" w:rsidRDefault="00F00274" w:rsidP="00F00274">
      <w:pPr>
        <w:spacing w:after="0"/>
        <w:ind w:left="142"/>
        <w:jc w:val="both"/>
        <w:rPr>
          <w:rFonts w:cs="Times New Roman"/>
          <w:b/>
          <w:sz w:val="24"/>
          <w:szCs w:val="24"/>
        </w:rPr>
      </w:pPr>
    </w:p>
    <w:p w:rsidR="00302762" w:rsidRPr="00C93052" w:rsidRDefault="00724D2E" w:rsidP="00724D2E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 xml:space="preserve">Про відміну відкритих торгів щодо закупівлі Папір для друку А4 80 г/м2  (ДК 021:2015 - 30190000-7  Офісне устаткування та приладдя різне, номенклатурна назва – ДК 021:2015 -30197630-1 Папір для друку) (далі – </w:t>
      </w:r>
      <w:r w:rsidRPr="00C93052">
        <w:rPr>
          <w:rFonts w:cs="Times New Roman"/>
          <w:b/>
          <w:i/>
          <w:sz w:val="24"/>
          <w:szCs w:val="24"/>
        </w:rPr>
        <w:t>Закупівля</w:t>
      </w:r>
      <w:r w:rsidRPr="00C93052">
        <w:rPr>
          <w:rFonts w:cs="Times New Roman"/>
          <w:sz w:val="24"/>
          <w:szCs w:val="24"/>
        </w:rPr>
        <w:t>) у зв’язку із неможливістю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302762" w:rsidRPr="00C93052" w:rsidRDefault="00302762">
      <w:pPr>
        <w:spacing w:after="0"/>
        <w:jc w:val="both"/>
        <w:rPr>
          <w:rFonts w:cs="Times New Roman"/>
          <w:sz w:val="24"/>
          <w:szCs w:val="24"/>
        </w:rPr>
      </w:pPr>
    </w:p>
    <w:p w:rsidR="00302762" w:rsidRPr="00C93052" w:rsidRDefault="006E148B">
      <w:pPr>
        <w:spacing w:before="80" w:after="80"/>
        <w:rPr>
          <w:rFonts w:cs="Times New Roman"/>
          <w:b/>
          <w:sz w:val="24"/>
          <w:szCs w:val="24"/>
        </w:rPr>
      </w:pPr>
      <w:r w:rsidRPr="00C93052">
        <w:rPr>
          <w:rFonts w:cs="Times New Roman"/>
          <w:b/>
          <w:sz w:val="24"/>
          <w:szCs w:val="24"/>
        </w:rPr>
        <w:t>Під час розгляду питання порядку денного:</w:t>
      </w:r>
    </w:p>
    <w:p w:rsidR="00724D2E" w:rsidRPr="00C93052" w:rsidRDefault="00724D2E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3" w:name="_heading=h.1fob9te" w:colFirst="0" w:colLast="0"/>
      <w:bookmarkEnd w:id="3"/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>Миколаївський апеляційний суд, як Замовник, що здійснює закупівлі товарів, робіт і послуг за державні кошти, зареєструвався на авторизованому електронному майданчику «</w:t>
      </w:r>
      <w:proofErr w:type="spellStart"/>
      <w:r w:rsidRPr="00C93052">
        <w:rPr>
          <w:rFonts w:cs="Times New Roman"/>
          <w:sz w:val="24"/>
          <w:szCs w:val="24"/>
        </w:rPr>
        <w:t>Держзакупівлі.Онлайн</w:t>
      </w:r>
      <w:proofErr w:type="spellEnd"/>
      <w:r w:rsidRPr="00C93052">
        <w:rPr>
          <w:rFonts w:cs="Times New Roman"/>
          <w:sz w:val="24"/>
          <w:szCs w:val="24"/>
        </w:rPr>
        <w:t>», що зафіксовано в Договорі приєднання до Регламенту, який акцептовано з Товариством з обмеженою відповідальністю «</w:t>
      </w:r>
      <w:proofErr w:type="spellStart"/>
      <w:r w:rsidRPr="00C93052">
        <w:rPr>
          <w:rFonts w:cs="Times New Roman"/>
          <w:sz w:val="24"/>
          <w:szCs w:val="24"/>
        </w:rPr>
        <w:t>Держзакупівлі.Онлайн</w:t>
      </w:r>
      <w:proofErr w:type="spellEnd"/>
      <w:r w:rsidRPr="00C93052">
        <w:rPr>
          <w:rFonts w:cs="Times New Roman"/>
          <w:sz w:val="24"/>
          <w:szCs w:val="24"/>
        </w:rPr>
        <w:t>» (далі – Оператор).</w:t>
      </w:r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>Уповноваженою особою Миколаївського апеляційного суду (далі Замовник) 15.05.2023  було оприлюднено оголошення про проведення відкритих торгів на закупівлю Паперу для друку А4 80 г/м2  (ДК 021:2015 - 30190000-7  Офісне устаткування та приладдя різне, номенклатурна назва – ДК 021:2015 -30197630-1 Папір для друку), ідентифікатор закупівлі - UA-2023-05-15-009207-a на суму 168 000 грн.</w:t>
      </w:r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 xml:space="preserve">Під час проведення відкритих торгів 17.05.2023 Замовник отримав вимогу від Учасника щодо внесення змін до додатку 2 тендерної документації «Інформація про технічні, якісні та кількісні характеристики предмета закупівлі». В цей же день Замовником було прийнято рішення </w:t>
      </w:r>
      <w:proofErr w:type="spellStart"/>
      <w:r w:rsidRPr="00C93052">
        <w:rPr>
          <w:rFonts w:cs="Times New Roman"/>
          <w:sz w:val="24"/>
          <w:szCs w:val="24"/>
        </w:rPr>
        <w:t>внести</w:t>
      </w:r>
      <w:proofErr w:type="spellEnd"/>
      <w:r w:rsidRPr="00C93052">
        <w:rPr>
          <w:rFonts w:cs="Times New Roman"/>
          <w:sz w:val="24"/>
          <w:szCs w:val="24"/>
        </w:rPr>
        <w:t xml:space="preserve"> зміни до тендерної документації та надати відповідь на вимогу Учасника. </w:t>
      </w:r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C93052">
        <w:rPr>
          <w:rFonts w:cs="Times New Roman"/>
          <w:sz w:val="24"/>
          <w:szCs w:val="24"/>
        </w:rPr>
        <w:t>Відповідно до ст. 51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93052">
        <w:rPr>
          <w:rFonts w:cs="Times New Roman"/>
          <w:sz w:val="24"/>
          <w:szCs w:val="24"/>
        </w:rPr>
        <w:t xml:space="preserve"> (далі – Постанова)</w:t>
      </w:r>
      <w:r w:rsidRPr="00C93052">
        <w:rPr>
          <w:rFonts w:cs="Times New Roman"/>
          <w:sz w:val="24"/>
          <w:szCs w:val="24"/>
        </w:rPr>
        <w:t xml:space="preserve"> </w:t>
      </w:r>
      <w:r w:rsidRPr="00C93052">
        <w:rPr>
          <w:rFonts w:cs="Times New Roman"/>
          <w:sz w:val="24"/>
          <w:szCs w:val="24"/>
          <w:u w:val="single"/>
        </w:rPr>
        <w:t>зміни, що вносяться замовником до тендерної документації, розміщуються в електронній системі закупівель протягом одного дня з дати прийняття рішення про їх внесення.</w:t>
      </w:r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>17.05.2023 на вимогу Учасника була надана відповідь, шляхом розміщення в особистому кабінеті Замовника на авторизованому електронному майданчику протоколу Уповноваженої особи та самих змін. На виконання норм постанови,  було вирішено опублікувати в електронній системі закупівель зміни до додатку 2 тендерної документації «Інформація про технічні, якісні та кількісні характеристики предмета закупівлі», виклавши їх в новій редакції.</w:t>
      </w:r>
    </w:p>
    <w:p w:rsidR="009F2E56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>Під час розміщення змін стався технічний збій на авторизованому електронному майданчику, про що Уповноважена особа в телефонному режимі повідомила працівників контакт-центру електронного майданчика за номером телефону для замовників +38(067)485-91-11, та отримала відповідь, що дане питання передане до технічного відділу.</w:t>
      </w:r>
    </w:p>
    <w:p w:rsidR="00AA63D9" w:rsidRPr="00C93052" w:rsidRDefault="009F2E56" w:rsidP="009F2E5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 xml:space="preserve">Станом на 17.00 годину 18.05.2023 ситуація з технічним </w:t>
      </w:r>
      <w:proofErr w:type="spellStart"/>
      <w:r w:rsidRPr="00C93052">
        <w:rPr>
          <w:rFonts w:cs="Times New Roman"/>
          <w:sz w:val="24"/>
          <w:szCs w:val="24"/>
        </w:rPr>
        <w:t>збоєм</w:t>
      </w:r>
      <w:proofErr w:type="spellEnd"/>
      <w:r w:rsidRPr="00C93052">
        <w:rPr>
          <w:rFonts w:cs="Times New Roman"/>
          <w:sz w:val="24"/>
          <w:szCs w:val="24"/>
        </w:rPr>
        <w:t xml:space="preserve"> не змінилася. При неодноразових спробах розмістити зміни до тендерної документації авторизований електронний майданчик давав збій.</w:t>
      </w:r>
    </w:p>
    <w:p w:rsidR="00CF14D7" w:rsidRPr="00C93052" w:rsidRDefault="00CF14D7" w:rsidP="00B57B9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 xml:space="preserve">З огляду на зазначене виникла необхідність звернутися до </w:t>
      </w:r>
      <w:r w:rsidR="00B57B93" w:rsidRPr="00C93052">
        <w:rPr>
          <w:rFonts w:cs="Times New Roman"/>
          <w:sz w:val="24"/>
          <w:szCs w:val="24"/>
        </w:rPr>
        <w:t>авторизованого електронного майданчика «</w:t>
      </w:r>
      <w:proofErr w:type="spellStart"/>
      <w:r w:rsidR="00B57B93" w:rsidRPr="00C93052">
        <w:rPr>
          <w:rFonts w:cs="Times New Roman"/>
          <w:sz w:val="24"/>
          <w:szCs w:val="24"/>
        </w:rPr>
        <w:t>Держзакупівлі.Онлайн</w:t>
      </w:r>
      <w:proofErr w:type="spellEnd"/>
      <w:r w:rsidR="00B57B93" w:rsidRPr="00C93052">
        <w:rPr>
          <w:rFonts w:cs="Times New Roman"/>
          <w:sz w:val="24"/>
          <w:szCs w:val="24"/>
        </w:rPr>
        <w:t xml:space="preserve">», на якому розміщена дана закупівля, з </w:t>
      </w:r>
      <w:r w:rsidR="00B57B93" w:rsidRPr="00C93052">
        <w:rPr>
          <w:rFonts w:cs="Times New Roman"/>
          <w:sz w:val="24"/>
          <w:szCs w:val="24"/>
        </w:rPr>
        <w:lastRenderedPageBreak/>
        <w:t xml:space="preserve">офіційним запитом про причини технічного збою. Лист від 19.05.2023 № </w:t>
      </w:r>
      <w:r w:rsidR="009F2E56" w:rsidRPr="00C93052">
        <w:rPr>
          <w:rFonts w:cs="Times New Roman"/>
          <w:sz w:val="24"/>
          <w:szCs w:val="24"/>
        </w:rPr>
        <w:t>11/8-25/23</w:t>
      </w:r>
      <w:r w:rsidR="00B57B93" w:rsidRPr="00C93052">
        <w:rPr>
          <w:rFonts w:cs="Times New Roman"/>
          <w:sz w:val="24"/>
          <w:szCs w:val="24"/>
        </w:rPr>
        <w:t xml:space="preserve"> направлено на електронну адресу майданчика </w:t>
      </w:r>
      <w:hyperlink r:id="rId6" w:history="1">
        <w:r w:rsidR="00B57B93" w:rsidRPr="00C93052">
          <w:rPr>
            <w:rStyle w:val="a4"/>
            <w:rFonts w:eastAsia="SimSun" w:hAnsi="Times New Roman"/>
            <w:sz w:val="24"/>
            <w:szCs w:val="24"/>
          </w:rPr>
          <w:t>support@dzo.com.ua</w:t>
        </w:r>
      </w:hyperlink>
      <w:r w:rsidR="00B57B93" w:rsidRPr="00C93052">
        <w:rPr>
          <w:rFonts w:cs="Times New Roman"/>
          <w:sz w:val="24"/>
          <w:szCs w:val="24"/>
        </w:rPr>
        <w:t>.</w:t>
      </w:r>
    </w:p>
    <w:p w:rsidR="00724D2E" w:rsidRPr="00C93052" w:rsidRDefault="00724D2E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4" w:name="_GoBack"/>
      <w:bookmarkEnd w:id="4"/>
    </w:p>
    <w:p w:rsidR="00D016BE" w:rsidRPr="00C93052" w:rsidRDefault="006E148B" w:rsidP="00D016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 xml:space="preserve">Відповідно до </w:t>
      </w:r>
      <w:r w:rsidR="00D016BE" w:rsidRPr="00C93052">
        <w:rPr>
          <w:rFonts w:cs="Times New Roman"/>
          <w:sz w:val="24"/>
          <w:szCs w:val="24"/>
        </w:rPr>
        <w:t>викладено,  у зв’язку із не</w:t>
      </w:r>
      <w:r w:rsidR="009F2E56" w:rsidRPr="00C93052">
        <w:rPr>
          <w:rFonts w:cs="Times New Roman"/>
          <w:sz w:val="24"/>
          <w:szCs w:val="24"/>
        </w:rPr>
        <w:t>нав</w:t>
      </w:r>
      <w:r w:rsidR="00D016BE" w:rsidRPr="00C93052">
        <w:rPr>
          <w:rFonts w:cs="Times New Roman"/>
          <w:sz w:val="24"/>
          <w:szCs w:val="24"/>
        </w:rPr>
        <w:t>мисним порушенням строків оприлюднення змін до тендерної документації, та керуючись ст. 47 Постанови замовник змушений відмінити відкриті торги, так як неможливо усунути порушень, що виникли через виявлені порушення вимог законодавства у сфері публічних закупівель.</w:t>
      </w:r>
    </w:p>
    <w:p w:rsidR="00D016BE" w:rsidRPr="00C93052" w:rsidRDefault="00D016B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02762" w:rsidRPr="00C93052" w:rsidRDefault="006E148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93052">
        <w:rPr>
          <w:rFonts w:cs="Times New Roman"/>
          <w:sz w:val="24"/>
          <w:szCs w:val="24"/>
        </w:rPr>
        <w:t>На виконання вищезазначеного я, уповноважена особа,</w:t>
      </w:r>
    </w:p>
    <w:p w:rsidR="00302762" w:rsidRPr="00C93052" w:rsidRDefault="0030276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02762" w:rsidRPr="00C93052" w:rsidRDefault="006E148B">
      <w:pPr>
        <w:spacing w:after="0"/>
        <w:rPr>
          <w:rFonts w:cs="Times New Roman"/>
          <w:color w:val="000000"/>
          <w:sz w:val="24"/>
          <w:szCs w:val="24"/>
        </w:rPr>
      </w:pPr>
      <w:r w:rsidRPr="00C93052">
        <w:rPr>
          <w:rFonts w:cs="Times New Roman"/>
          <w:b/>
          <w:color w:val="000000"/>
          <w:sz w:val="24"/>
          <w:szCs w:val="24"/>
        </w:rPr>
        <w:t>ВИРІШИЛА</w:t>
      </w:r>
      <w:r w:rsidRPr="00C93052">
        <w:rPr>
          <w:rFonts w:cs="Times New Roman"/>
          <w:color w:val="000000"/>
          <w:sz w:val="24"/>
          <w:szCs w:val="24"/>
        </w:rPr>
        <w:t>:</w:t>
      </w:r>
    </w:p>
    <w:p w:rsidR="009F2E56" w:rsidRPr="00C93052" w:rsidRDefault="009F2E56">
      <w:pPr>
        <w:spacing w:after="0"/>
        <w:rPr>
          <w:rFonts w:cs="Times New Roman"/>
          <w:color w:val="000000"/>
          <w:sz w:val="24"/>
          <w:szCs w:val="24"/>
        </w:rPr>
      </w:pPr>
    </w:p>
    <w:p w:rsidR="00302762" w:rsidRPr="00C93052" w:rsidRDefault="00D016BE" w:rsidP="00AA63D9">
      <w:pPr>
        <w:pStyle w:val="ad"/>
        <w:numPr>
          <w:ilvl w:val="1"/>
          <w:numId w:val="2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C93052">
        <w:rPr>
          <w:rFonts w:eastAsia="Times New Roman" w:cs="Times New Roman"/>
          <w:color w:val="000000"/>
          <w:sz w:val="24"/>
          <w:szCs w:val="24"/>
        </w:rPr>
        <w:t>Відмінити  відкриті торги щодо закупівлі Папір для друку А4 80 г/м2  (ДК 021:2015 - 30190000-7  Офісне устаткування та приладдя різне, номенклатурна назва – ДК 021:2015 -30197630-1 Папір для друку) (далі – Закупівля) у зв’язку із неможливістю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D016BE" w:rsidRPr="00C93052" w:rsidRDefault="00D016BE" w:rsidP="00AA63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C93052">
        <w:rPr>
          <w:rFonts w:eastAsia="Times New Roman" w:cs="Times New Roman"/>
          <w:color w:val="000000"/>
          <w:sz w:val="24"/>
          <w:szCs w:val="24"/>
        </w:rPr>
        <w:t xml:space="preserve">Зазначити </w:t>
      </w:r>
      <w:r w:rsidR="006E148B" w:rsidRPr="00C93052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6E148B" w:rsidRPr="00C93052"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 w:rsidR="006E148B" w:rsidRPr="00C9305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93052">
        <w:rPr>
          <w:rFonts w:eastAsia="Times New Roman" w:cs="Times New Roman"/>
          <w:color w:val="000000"/>
          <w:sz w:val="24"/>
          <w:szCs w:val="24"/>
        </w:rPr>
        <w:t>закупівель підстави прийняття такого рішення.</w:t>
      </w:r>
    </w:p>
    <w:p w:rsidR="00302762" w:rsidRPr="00C93052" w:rsidRDefault="00302762" w:rsidP="00D01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02762" w:rsidRPr="00C93052" w:rsidRDefault="0030276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302762" w:rsidRPr="00C93052" w:rsidRDefault="00302762" w:rsidP="00D9755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BC7260" w:rsidRPr="00C93052">
        <w:trPr>
          <w:trHeight w:val="548"/>
        </w:trPr>
        <w:tc>
          <w:tcPr>
            <w:tcW w:w="3645" w:type="dxa"/>
          </w:tcPr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 w:firstLine="3"/>
              <w:rPr>
                <w:rFonts w:cs="Times New Roman"/>
                <w:b/>
                <w:sz w:val="24"/>
                <w:szCs w:val="24"/>
              </w:rPr>
            </w:pPr>
            <w:bookmarkStart w:id="5" w:name="_heading=h.3znysh7" w:colFirst="0" w:colLast="0"/>
            <w:bookmarkEnd w:id="5"/>
            <w:r w:rsidRPr="00C93052">
              <w:rPr>
                <w:rFonts w:cs="Times New Roman"/>
                <w:b/>
                <w:sz w:val="24"/>
                <w:szCs w:val="24"/>
              </w:rPr>
              <w:t>Уповноважена особа</w:t>
            </w:r>
          </w:p>
          <w:p w:rsidR="00BC7260" w:rsidRPr="00C93052" w:rsidRDefault="00BC7260" w:rsidP="00BC7260">
            <w:pPr>
              <w:shd w:val="clear" w:color="auto" w:fill="FFFFFF"/>
              <w:spacing w:after="0"/>
              <w:ind w:left="142" w:firstLine="3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C93052">
              <w:rPr>
                <w:rFonts w:cs="Times New Roman"/>
                <w:b/>
                <w:spacing w:val="-4"/>
                <w:sz w:val="24"/>
                <w:szCs w:val="24"/>
              </w:rPr>
              <w:t>Миколаївського апеляційного суду</w:t>
            </w:r>
          </w:p>
        </w:tc>
        <w:tc>
          <w:tcPr>
            <w:tcW w:w="3285" w:type="dxa"/>
            <w:vAlign w:val="center"/>
          </w:tcPr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93052">
              <w:rPr>
                <w:rFonts w:cs="Times New Roman"/>
                <w:sz w:val="24"/>
                <w:szCs w:val="24"/>
              </w:rPr>
              <w:t>________________</w:t>
            </w:r>
          </w:p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  <w:p w:rsidR="00BC7260" w:rsidRPr="00C93052" w:rsidRDefault="00BC7260" w:rsidP="00BC7260">
            <w:pPr>
              <w:tabs>
                <w:tab w:val="left" w:pos="1440"/>
              </w:tabs>
              <w:spacing w:after="0"/>
              <w:ind w:left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3052">
              <w:rPr>
                <w:rFonts w:cs="Times New Roman"/>
                <w:b/>
                <w:sz w:val="24"/>
                <w:szCs w:val="24"/>
              </w:rPr>
              <w:t>Світлана ГРОМКО</w:t>
            </w:r>
          </w:p>
        </w:tc>
      </w:tr>
    </w:tbl>
    <w:p w:rsidR="00302762" w:rsidRPr="00C93052" w:rsidRDefault="00302762">
      <w:pPr>
        <w:tabs>
          <w:tab w:val="left" w:pos="1425"/>
        </w:tabs>
        <w:spacing w:after="0"/>
        <w:ind w:left="5387"/>
        <w:jc w:val="right"/>
        <w:rPr>
          <w:rFonts w:cs="Times New Roman"/>
          <w:b/>
          <w:sz w:val="24"/>
          <w:szCs w:val="24"/>
        </w:rPr>
      </w:pPr>
      <w:bookmarkStart w:id="6" w:name="_heading=h.2et92p0" w:colFirst="0" w:colLast="0"/>
      <w:bookmarkStart w:id="7" w:name="_heading=h.o6r0pmex9w4" w:colFirst="0" w:colLast="0"/>
      <w:bookmarkEnd w:id="6"/>
      <w:bookmarkEnd w:id="7"/>
    </w:p>
    <w:sectPr w:rsidR="00302762" w:rsidRPr="00C93052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BF4"/>
    <w:multiLevelType w:val="multilevel"/>
    <w:tmpl w:val="286AE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965B1"/>
    <w:multiLevelType w:val="multilevel"/>
    <w:tmpl w:val="2C34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2"/>
    <w:rsid w:val="002257C7"/>
    <w:rsid w:val="002C0B62"/>
    <w:rsid w:val="002F13E2"/>
    <w:rsid w:val="00302762"/>
    <w:rsid w:val="00515995"/>
    <w:rsid w:val="006E148B"/>
    <w:rsid w:val="00724D2E"/>
    <w:rsid w:val="007D3D10"/>
    <w:rsid w:val="00956583"/>
    <w:rsid w:val="009F2E56"/>
    <w:rsid w:val="00AA63D9"/>
    <w:rsid w:val="00AD306F"/>
    <w:rsid w:val="00AD412E"/>
    <w:rsid w:val="00B57B93"/>
    <w:rsid w:val="00BC7260"/>
    <w:rsid w:val="00C31D27"/>
    <w:rsid w:val="00C82FB1"/>
    <w:rsid w:val="00C93052"/>
    <w:rsid w:val="00CF14D7"/>
    <w:rsid w:val="00D016BE"/>
    <w:rsid w:val="00D97552"/>
    <w:rsid w:val="00DD222F"/>
    <w:rsid w:val="00EB16FA"/>
    <w:rsid w:val="00F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1C4E"/>
  <w15:docId w15:val="{FBC59E02-7FF2-4AFB-82BE-25631F5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5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2"/>
    <w:rPr>
      <w:rFonts w:ascii="Segoe UI" w:eastAsia="SimSun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dz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10</cp:revision>
  <cp:lastPrinted>2023-05-15T12:12:00Z</cp:lastPrinted>
  <dcterms:created xsi:type="dcterms:W3CDTF">2023-03-17T11:25:00Z</dcterms:created>
  <dcterms:modified xsi:type="dcterms:W3CDTF">2023-05-19T08:08:00Z</dcterms:modified>
</cp:coreProperties>
</file>