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1C" w:rsidRPr="00B10FE0" w:rsidRDefault="00E04D1C" w:rsidP="00E04D1C">
      <w:pPr>
        <w:jc w:val="right"/>
        <w:rPr>
          <w:b/>
          <w:bCs/>
        </w:rPr>
      </w:pPr>
    </w:p>
    <w:p w:rsidR="00E04D1C" w:rsidRPr="00337632" w:rsidRDefault="00E04D1C" w:rsidP="00E04D1C">
      <w:pPr>
        <w:pageBreakBefore/>
        <w:ind w:left="6804"/>
        <w:outlineLvl w:val="0"/>
      </w:pPr>
      <w:r w:rsidRPr="00337632">
        <w:rPr>
          <w:b/>
        </w:rPr>
        <w:lastRenderedPageBreak/>
        <w:t xml:space="preserve">Додаток 2 </w:t>
      </w:r>
      <w:r w:rsidRPr="00337632">
        <w:t>до тендерної документації</w:t>
      </w:r>
    </w:p>
    <w:p w:rsidR="00E04D1C" w:rsidRPr="00337632" w:rsidRDefault="00E04D1C" w:rsidP="00E04D1C">
      <w:pPr>
        <w:spacing w:before="240" w:after="240"/>
        <w:jc w:val="center"/>
        <w:rPr>
          <w:b/>
        </w:rPr>
      </w:pPr>
      <w:r w:rsidRPr="00337632">
        <w:rPr>
          <w:b/>
        </w:rPr>
        <w:t>КВАЛІФІКАЦІЙНІ КРИТЕРІЇ ТА ДОКУМЕНТИ, ЯКІ ВИМАГАЮТЬСЯ ДЛЯ ПІДТВЕРДЖЕННЯ ВІДПОВІДНОСТІ ПРОПОЗИЦІЇ УЧАСНИКА КВАЛІФІКАЦІЙНИМ КРИТЕРІЯМ ТА ІНШИМ ВИМОГАМ ЗАМОВНИКА</w:t>
      </w:r>
    </w:p>
    <w:p w:rsidR="00E04D1C" w:rsidRPr="00337632" w:rsidRDefault="00E04D1C" w:rsidP="00E04D1C">
      <w:pPr>
        <w:keepNext/>
        <w:spacing w:before="240"/>
        <w:rPr>
          <w:b/>
          <w:bCs/>
        </w:rPr>
      </w:pPr>
      <w:r w:rsidRPr="00337632">
        <w:rPr>
          <w:b/>
          <w:bCs/>
        </w:rPr>
        <w:t>Таблиця 1. Кваліфікаційні вимоги до учасників процедури закупівлі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6486"/>
      </w:tblGrid>
      <w:tr w:rsidR="00E04D1C" w:rsidRPr="00337632" w:rsidTr="00D75062">
        <w:trPr>
          <w:trHeight w:val="2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keepNext/>
              <w:jc w:val="center"/>
              <w:rPr>
                <w:b/>
              </w:rPr>
            </w:pPr>
            <w:r w:rsidRPr="00337632">
              <w:rPr>
                <w:b/>
              </w:rPr>
              <w:t>Вимога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keepNext/>
              <w:jc w:val="center"/>
              <w:rPr>
                <w:b/>
              </w:rPr>
            </w:pPr>
            <w:r w:rsidRPr="00337632">
              <w:rPr>
                <w:b/>
              </w:rPr>
              <w:t>Документи щодо підтвердження інформації про відповідність вимогам</w:t>
            </w:r>
          </w:p>
        </w:tc>
      </w:tr>
      <w:tr w:rsidR="00E04D1C" w:rsidRPr="00337632" w:rsidTr="00D75062">
        <w:trPr>
          <w:trHeight w:val="2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r w:rsidRPr="00337632">
              <w:t>1. Наявність документально підтвердженого досвіду виконання аналогічного договору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spacing w:after="120"/>
              <w:jc w:val="both"/>
            </w:pPr>
            <w:r w:rsidRPr="00337632">
              <w:t xml:space="preserve">1.1. Інформаційна довідка про наявність досвіду виконання аналогічного договору (за формою згідно з </w:t>
            </w:r>
            <w:r w:rsidRPr="00337632">
              <w:rPr>
                <w:b/>
              </w:rPr>
              <w:t>додатком 2.1</w:t>
            </w:r>
            <w:r w:rsidRPr="00337632">
              <w:t xml:space="preserve"> до тендерної документації), яка має містити інформацію про </w:t>
            </w:r>
            <w:r w:rsidRPr="00337632">
              <w:rPr>
                <w:b/>
              </w:rPr>
              <w:t>виконання</w:t>
            </w:r>
            <w:r w:rsidRPr="00337632">
              <w:t xml:space="preserve"> аналогічного договору.</w:t>
            </w:r>
          </w:p>
          <w:p w:rsidR="00E04D1C" w:rsidRPr="00337632" w:rsidRDefault="00E04D1C" w:rsidP="00D75062">
            <w:pPr>
              <w:spacing w:after="120"/>
              <w:jc w:val="both"/>
            </w:pPr>
            <w:r w:rsidRPr="00337632">
              <w:t>1.2. На підтвердження інформації, вказаній у довідці (п. 2.1), учасник має надати копію вказаного договору, видаткові накладні, акти приймання-передачі товару або інші підтверджуючі документи засвідчені підписом уповноваженої особи та печаткою у разі наявності.</w:t>
            </w:r>
          </w:p>
        </w:tc>
      </w:tr>
    </w:tbl>
    <w:p w:rsidR="00E04D1C" w:rsidRPr="00337632" w:rsidRDefault="00E04D1C" w:rsidP="00E04D1C">
      <w:pPr>
        <w:keepNext/>
        <w:spacing w:before="240"/>
        <w:rPr>
          <w:b/>
        </w:rPr>
      </w:pPr>
      <w:r w:rsidRPr="00337632">
        <w:rPr>
          <w:b/>
          <w:bCs/>
        </w:rPr>
        <w:t>Таблиця 2. Інші документи, що вимагаються замовником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1"/>
        <w:gridCol w:w="6157"/>
      </w:tblGrid>
      <w:tr w:rsidR="00E04D1C" w:rsidRPr="00337632" w:rsidTr="00D75062">
        <w:trPr>
          <w:trHeight w:val="20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keepNext/>
              <w:jc w:val="center"/>
              <w:rPr>
                <w:b/>
              </w:rPr>
            </w:pPr>
            <w:r w:rsidRPr="00337632">
              <w:rPr>
                <w:b/>
              </w:rPr>
              <w:t>Вимога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keepNext/>
              <w:jc w:val="center"/>
              <w:rPr>
                <w:b/>
              </w:rPr>
            </w:pPr>
            <w:r w:rsidRPr="00337632">
              <w:rPr>
                <w:b/>
              </w:rPr>
              <w:t>Документи щодо підтвердження інформації про відповідність вимогам</w:t>
            </w:r>
          </w:p>
        </w:tc>
      </w:tr>
      <w:tr w:rsidR="00E04D1C" w:rsidRPr="00337632" w:rsidTr="00D75062">
        <w:trPr>
          <w:trHeight w:val="20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r w:rsidRPr="00337632">
              <w:t>1. Інформація, що підтверджує відсутність підстав у відмові учаснику в участі в процедурі закупівлі згідно з підставами, визначеними у статті 17 Закону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jc w:val="both"/>
            </w:pPr>
            <w:r w:rsidRPr="00337632">
              <w:t xml:space="preserve">1.1. Довідка у довільній формі щодо відсутності підстав у відмові учаснику в участі у процедурі закупівлі, визначених у статті 17 Закону (учасник може використовувати при наданні згаданої інформації форму наведену у </w:t>
            </w:r>
            <w:r w:rsidRPr="00337632">
              <w:rPr>
                <w:b/>
              </w:rPr>
              <w:t>додатку 2.2</w:t>
            </w:r>
            <w:r w:rsidRPr="00337632">
              <w:t xml:space="preserve"> до тендерної документації).</w:t>
            </w:r>
          </w:p>
        </w:tc>
      </w:tr>
      <w:tr w:rsidR="00E04D1C" w:rsidRPr="00337632" w:rsidTr="00D75062">
        <w:trPr>
          <w:trHeight w:val="20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r w:rsidRPr="00337632">
              <w:t>2. Інформація про учасника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spacing w:after="120"/>
              <w:jc w:val="both"/>
              <w:rPr>
                <w:iCs/>
              </w:rPr>
            </w:pPr>
            <w:r w:rsidRPr="00337632">
              <w:rPr>
                <w:iCs/>
              </w:rPr>
              <w:t>2.1. Копія Статуту або іншого установчого документа (із змінами у разі наявності) (для юридичних осіб).</w:t>
            </w:r>
          </w:p>
          <w:p w:rsidR="00E04D1C" w:rsidRPr="00337632" w:rsidRDefault="00E04D1C" w:rsidP="00D75062">
            <w:pPr>
              <w:spacing w:after="120"/>
              <w:jc w:val="both"/>
              <w:rPr>
                <w:iCs/>
              </w:rPr>
            </w:pPr>
            <w:r w:rsidRPr="00337632">
              <w:rPr>
                <w:iCs/>
              </w:rPr>
              <w:t>2.2. Копія довідки про присвоєння ідентифікаційного коду (для фізичних осіб).</w:t>
            </w:r>
          </w:p>
          <w:p w:rsidR="00E04D1C" w:rsidRPr="00337632" w:rsidRDefault="00E04D1C" w:rsidP="00D75062">
            <w:pPr>
              <w:spacing w:after="120"/>
              <w:jc w:val="both"/>
            </w:pPr>
            <w:r w:rsidRPr="00337632">
              <w:rPr>
                <w:iCs/>
              </w:rPr>
              <w:t>2.3. Копія паспорту (для фізичних осіб).</w:t>
            </w:r>
          </w:p>
        </w:tc>
      </w:tr>
    </w:tbl>
    <w:p w:rsidR="00E04D1C" w:rsidRPr="00337632" w:rsidRDefault="00E04D1C" w:rsidP="00E04D1C">
      <w:pPr>
        <w:tabs>
          <w:tab w:val="left" w:pos="9900"/>
        </w:tabs>
        <w:spacing w:before="120"/>
        <w:rPr>
          <w:i/>
          <w:u w:val="single"/>
        </w:rPr>
      </w:pPr>
      <w:r w:rsidRPr="00337632">
        <w:rPr>
          <w:i/>
          <w:u w:val="single"/>
        </w:rPr>
        <w:t>Примітки:</w:t>
      </w:r>
    </w:p>
    <w:p w:rsidR="00E04D1C" w:rsidRPr="00337632" w:rsidRDefault="00E04D1C" w:rsidP="00E04D1C">
      <w:pPr>
        <w:numPr>
          <w:ilvl w:val="1"/>
          <w:numId w:val="2"/>
        </w:numPr>
        <w:ind w:left="284" w:hanging="284"/>
        <w:jc w:val="both"/>
        <w:rPr>
          <w:i/>
        </w:rPr>
      </w:pPr>
      <w:r w:rsidRPr="00337632">
        <w:rPr>
          <w:i/>
        </w:rPr>
        <w:t>У разі якщо тендерною документацією вимагається надання документів, не передбачених чинним законодавством для учасника, він надає довідку у довільній формі із зазначенням відповідного факту та з посиланням на законодавчі підстави, які передбачають не подання відповідних документів.</w:t>
      </w:r>
    </w:p>
    <w:p w:rsidR="00E04D1C" w:rsidRPr="00337632" w:rsidRDefault="00E04D1C" w:rsidP="00E04D1C">
      <w:pPr>
        <w:numPr>
          <w:ilvl w:val="1"/>
          <w:numId w:val="2"/>
        </w:numPr>
        <w:ind w:left="284" w:hanging="284"/>
        <w:jc w:val="both"/>
        <w:rPr>
          <w:i/>
        </w:rPr>
      </w:pPr>
      <w:r w:rsidRPr="00337632">
        <w:rPr>
          <w:i/>
        </w:rPr>
        <w:t>У разі перенесення дати розкриття, документи що подаються у складі тендерної пропозиції учасника повинні бути чинними на остаточну дату розкриття.</w:t>
      </w:r>
    </w:p>
    <w:p w:rsidR="00E04D1C" w:rsidRPr="00337632" w:rsidRDefault="00E04D1C" w:rsidP="00E04D1C">
      <w:pPr>
        <w:pageBreakBefore/>
        <w:ind w:left="6804"/>
        <w:outlineLvl w:val="0"/>
      </w:pPr>
      <w:r w:rsidRPr="00337632">
        <w:rPr>
          <w:b/>
        </w:rPr>
        <w:lastRenderedPageBreak/>
        <w:t xml:space="preserve">Додаток 2.1 </w:t>
      </w:r>
      <w:r w:rsidRPr="00337632">
        <w:t>до тендерної документації</w:t>
      </w:r>
    </w:p>
    <w:p w:rsidR="00E04D1C" w:rsidRPr="00337632" w:rsidRDefault="00E04D1C" w:rsidP="00E04D1C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337632">
        <w:rPr>
          <w:bCs/>
          <w:i/>
        </w:rPr>
        <w:t>НА БЛАНКУ УЧАСНИКА (за наявності)</w:t>
      </w:r>
    </w:p>
    <w:p w:rsidR="00E04D1C" w:rsidRPr="00337632" w:rsidRDefault="00E04D1C" w:rsidP="00E04D1C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337632">
        <w:rPr>
          <w:b/>
          <w:bCs/>
        </w:rPr>
        <w:t xml:space="preserve">ДОВІДКА </w:t>
      </w:r>
      <w:r w:rsidRPr="00337632">
        <w:rPr>
          <w:b/>
          <w:bCs/>
        </w:rPr>
        <w:br/>
        <w:t>ПРО НАЯВНІСТЬ ДОСВІДУ ВИКОНАННЯ АНАЛОГІЧНОГО ДОГОВОРУ</w:t>
      </w:r>
    </w:p>
    <w:p w:rsidR="00E04D1C" w:rsidRPr="00337632" w:rsidRDefault="00E04D1C" w:rsidP="00E04D1C">
      <w:pPr>
        <w:spacing w:before="120" w:after="120"/>
        <w:ind w:firstLine="709"/>
        <w:jc w:val="both"/>
      </w:pPr>
      <w:r w:rsidRPr="00337632">
        <w:rPr>
          <w:i/>
          <w:u w:val="single"/>
        </w:rPr>
        <w:t xml:space="preserve">     (найменування/ПІБ учасника)     </w:t>
      </w:r>
      <w:r w:rsidRPr="00337632">
        <w:t>, на виконання вимог статті 16 Закону України «Про публічні закупівлі» та тендерної документації, повідомляє про наявність досвіду виконання аналогічного договору,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34"/>
        <w:gridCol w:w="2993"/>
        <w:gridCol w:w="2033"/>
        <w:gridCol w:w="2175"/>
      </w:tblGrid>
      <w:tr w:rsidR="00E04D1C" w:rsidRPr="00337632" w:rsidTr="00D7506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jc w:val="center"/>
            </w:pPr>
            <w:r w:rsidRPr="00337632">
              <w:t>№ з/п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jc w:val="center"/>
            </w:pPr>
            <w:r w:rsidRPr="00337632">
              <w:t>Дата та номер договору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jc w:val="center"/>
            </w:pPr>
            <w:r w:rsidRPr="00337632">
              <w:t>Найменування замовника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jc w:val="center"/>
            </w:pPr>
            <w:r w:rsidRPr="00337632">
              <w:t>Предмет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1C" w:rsidRPr="00337632" w:rsidRDefault="00E04D1C" w:rsidP="00D75062">
            <w:pPr>
              <w:jc w:val="center"/>
            </w:pPr>
            <w:r w:rsidRPr="00337632">
              <w:t>Дата виконання договору</w:t>
            </w:r>
          </w:p>
        </w:tc>
      </w:tr>
      <w:tr w:rsidR="00E04D1C" w:rsidRPr="00337632" w:rsidTr="00D7506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</w:tr>
      <w:tr w:rsidR="00E04D1C" w:rsidRPr="00337632" w:rsidTr="00D7506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C" w:rsidRPr="00337632" w:rsidRDefault="00E04D1C" w:rsidP="00D75062">
            <w:pPr>
              <w:spacing w:after="120"/>
            </w:pPr>
          </w:p>
        </w:tc>
      </w:tr>
    </w:tbl>
    <w:p w:rsidR="00E04D1C" w:rsidRPr="00337632" w:rsidRDefault="00E04D1C" w:rsidP="00E04D1C">
      <w:pPr>
        <w:spacing w:before="120" w:after="120"/>
        <w:ind w:firstLine="709"/>
        <w:jc w:val="both"/>
      </w:pPr>
    </w:p>
    <w:p w:rsidR="00E04D1C" w:rsidRPr="00337632" w:rsidRDefault="00E04D1C" w:rsidP="00E04D1C">
      <w:pPr>
        <w:spacing w:before="120" w:after="120"/>
        <w:jc w:val="both"/>
      </w:pPr>
    </w:p>
    <w:p w:rsidR="00E04D1C" w:rsidRPr="00337632" w:rsidRDefault="00E04D1C" w:rsidP="00E04D1C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337632">
        <w:rPr>
          <w:b/>
          <w:i/>
        </w:rPr>
        <w:t>(Посада, прізвище, ініціали, підпис уповноваженої особи учасника)</w:t>
      </w:r>
    </w:p>
    <w:p w:rsidR="00E04D1C" w:rsidRPr="00337632" w:rsidRDefault="00E04D1C" w:rsidP="00E04D1C">
      <w:pPr>
        <w:pageBreakBefore/>
        <w:ind w:left="6804"/>
        <w:outlineLvl w:val="0"/>
      </w:pPr>
      <w:r w:rsidRPr="00337632">
        <w:rPr>
          <w:b/>
        </w:rPr>
        <w:lastRenderedPageBreak/>
        <w:t xml:space="preserve">Додаток 2.2 </w:t>
      </w:r>
      <w:r w:rsidRPr="00337632">
        <w:t>до тендерної документації</w:t>
      </w:r>
    </w:p>
    <w:p w:rsidR="00E04D1C" w:rsidRPr="00337632" w:rsidRDefault="00E04D1C" w:rsidP="00E04D1C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337632">
        <w:rPr>
          <w:bCs/>
          <w:i/>
        </w:rPr>
        <w:t>НА БЛАНКУ УЧАСНИКА (за наявності)</w:t>
      </w:r>
    </w:p>
    <w:p w:rsidR="00E04D1C" w:rsidRPr="00337632" w:rsidRDefault="00E04D1C" w:rsidP="00E04D1C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337632">
        <w:rPr>
          <w:b/>
          <w:bCs/>
        </w:rPr>
        <w:t xml:space="preserve">ДОВІДКА ЩОДО ВІДСУТНОСТІ ПІДСТАВ У ВІДМОВІ УЧАСНИКУ </w:t>
      </w:r>
      <w:r w:rsidRPr="00337632">
        <w:rPr>
          <w:b/>
          <w:bCs/>
        </w:rPr>
        <w:br/>
        <w:t>В УЧАСТІ У ПРОЦЕДУРІ ЗАКУПІВЛІ, ВИЗНАЧЕНИХ У СТАТТІ 17 ЗАКОНУ</w:t>
      </w:r>
    </w:p>
    <w:p w:rsidR="00E04D1C" w:rsidRPr="00337632" w:rsidRDefault="00E04D1C" w:rsidP="00E04D1C">
      <w:pPr>
        <w:spacing w:before="240" w:after="240"/>
        <w:ind w:firstLine="709"/>
        <w:jc w:val="both"/>
      </w:pPr>
      <w:r w:rsidRPr="00E12612">
        <w:fldChar w:fldCharType="begin">
          <w:ffData>
            <w:name w:val="ТекстовоеПоле1"/>
            <w:enabled/>
            <w:calcOnExit w:val="0"/>
            <w:textInput>
              <w:default w:val="    (найменування/ПІБ учасника)     "/>
            </w:textInput>
          </w:ffData>
        </w:fldChar>
      </w:r>
      <w:r w:rsidRPr="00E12612">
        <w:rPr>
          <w:i/>
          <w:u w:val="single"/>
        </w:rPr>
        <w:instrText xml:space="preserve"> FORMTEXT </w:instrText>
      </w:r>
      <w:r w:rsidRPr="00E12612">
        <w:fldChar w:fldCharType="separate"/>
      </w:r>
      <w:r w:rsidRPr="00E12612">
        <w:rPr>
          <w:i/>
          <w:noProof/>
          <w:u w:val="single"/>
        </w:rPr>
        <w:t xml:space="preserve">    (найменування/ПІБ учасника)     </w:t>
      </w:r>
      <w:r w:rsidRPr="00E12612">
        <w:fldChar w:fldCharType="end"/>
      </w:r>
      <w:r w:rsidRPr="00E12612">
        <w:t xml:space="preserve"> (далі – учасник), повідомляє про відсутність підстав у відмові в участі у процедурі закупівлі, виз</w:t>
      </w:r>
      <w:r w:rsidRPr="00C34170">
        <w:t>начених у статті 17 Закону України «Про публічні закупівлі», а саме: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rPr>
          <w:color w:val="000000"/>
          <w:shd w:val="clear" w:color="auto" w:fill="FFFFFF"/>
        </w:rPr>
        <w:t xml:space="preserve">відомості про юридичну особу, яка є учасником, не </w:t>
      </w:r>
      <w:proofErr w:type="spellStart"/>
      <w:r w:rsidRPr="00337632">
        <w:rPr>
          <w:color w:val="000000"/>
          <w:shd w:val="clear" w:color="auto" w:fill="FFFFFF"/>
        </w:rPr>
        <w:t>внесено</w:t>
      </w:r>
      <w:proofErr w:type="spellEnd"/>
      <w:r w:rsidRPr="00337632">
        <w:rPr>
          <w:color w:val="000000"/>
          <w:shd w:val="clear" w:color="auto" w:fill="FFFFFF"/>
        </w:rPr>
        <w:t xml:space="preserve"> до Єдиного державного реєстру осіб, які вчинили корупційні або пов’язані з корупцією правопорушення; </w:t>
      </w:r>
      <w:r w:rsidRPr="00337632">
        <w:rPr>
          <w:b/>
          <w:color w:val="000000"/>
          <w:shd w:val="clear" w:color="auto" w:fill="FFFFFF"/>
        </w:rPr>
        <w:t>*)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rPr>
          <w:color w:val="000000"/>
          <w:shd w:val="clear" w:color="auto" w:fill="FFFFFF"/>
        </w:rPr>
        <w:t>службову (посадову) особу учасника, яку уповноважено учасником представляти його інтереси під час проведення процедури закупівлі, не було притягнуто згідно із законом до відповідальності за вчинення у сфері закупівель корупційного правопорушення;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rPr>
          <w:color w:val="000000"/>
          <w:shd w:val="clear" w:color="auto" w:fill="FFFFFF"/>
        </w:rPr>
        <w:t xml:space="preserve">фізична особа, яка є учасником, не було притягнуто згідно із законом до відповідальності за вчинення у сфері закупівель корупційного правопорушення; </w:t>
      </w:r>
      <w:r w:rsidRPr="00337632">
        <w:rPr>
          <w:b/>
          <w:color w:val="000000"/>
          <w:shd w:val="clear" w:color="auto" w:fill="FFFFFF"/>
        </w:rPr>
        <w:t>**)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rPr>
          <w:color w:val="000000"/>
          <w:shd w:val="clear" w:color="auto" w:fill="FFFFFF"/>
        </w:rPr>
        <w:t>суб’єкт господарювання (учасник)</w:t>
      </w:r>
      <w:r w:rsidRPr="00337632">
        <w:t xml:space="preserve"> протягом останніх трьох років не притягувався до відповідальності за порушення, передбачене пунктом 4 частини другої статті 6, пунктом 1 статті 50 </w:t>
      </w:r>
      <w:hyperlink r:id="rId5" w:tgtFrame="_blank" w:history="1">
        <w:r w:rsidRPr="00337632">
          <w:rPr>
            <w:color w:val="0000FF"/>
            <w:u w:val="single"/>
          </w:rPr>
          <w:t>Закону України «Про захист економічної конкуренції</w:t>
        </w:r>
      </w:hyperlink>
      <w:r w:rsidRPr="00337632">
        <w:t xml:space="preserve">», у вигляді вчинення </w:t>
      </w:r>
      <w:proofErr w:type="spellStart"/>
      <w:r w:rsidRPr="00337632">
        <w:t>антиконкурентних</w:t>
      </w:r>
      <w:proofErr w:type="spellEnd"/>
      <w:r w:rsidRPr="00337632">
        <w:t xml:space="preserve"> узгоджених дій, які стосуються спотворення результатів торгів (тендерів);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rPr>
          <w:color w:val="000000"/>
          <w:shd w:val="clear" w:color="auto" w:fill="FFFFFF"/>
        </w:rPr>
        <w:t xml:space="preserve">фізична особа, </w:t>
      </w:r>
      <w:r w:rsidRPr="00337632">
        <w:t xml:space="preserve">яка є учасником, не була засуджена за злочин, учинений з корисливих мотивів, судимість з якої не знято або не погашено у встановленому законом порядку; </w:t>
      </w:r>
      <w:r w:rsidRPr="00337632">
        <w:rPr>
          <w:b/>
        </w:rPr>
        <w:t>**)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t xml:space="preserve">службова (посадова) особа </w:t>
      </w:r>
      <w:r w:rsidRPr="00337632">
        <w:rPr>
          <w:color w:val="000000"/>
          <w:shd w:val="clear" w:color="auto" w:fill="FFFFFF"/>
        </w:rPr>
        <w:t xml:space="preserve">учасника, яка підписала тендерну пропозицію, не була засуджена за </w:t>
      </w:r>
      <w:r w:rsidRPr="00337632">
        <w:t>злочин</w:t>
      </w:r>
      <w:r w:rsidRPr="00337632">
        <w:rPr>
          <w:color w:val="000000"/>
          <w:shd w:val="clear" w:color="auto" w:fill="FFFFFF"/>
        </w:rPr>
        <w:t>, вчинений з корисливих мотивів, судимість з якої не знято або не погашено у встановленому законом порядку</w:t>
      </w:r>
      <w:r w:rsidRPr="00337632">
        <w:t>;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t xml:space="preserve">учасник не </w:t>
      </w:r>
      <w:r w:rsidRPr="00337632">
        <w:rPr>
          <w:color w:val="000000"/>
          <w:shd w:val="clear" w:color="auto" w:fill="FFFFFF"/>
        </w:rPr>
        <w:t>визнаний у встановленому законом порядку банкрутом та стосовно нього не відкрита ліквідаційна процедура;</w:t>
      </w:r>
    </w:p>
    <w:p w:rsidR="00E04D1C" w:rsidRPr="00337632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rPr>
          <w:color w:val="000000"/>
          <w:shd w:val="clear" w:color="auto" w:fill="FFFFFF"/>
        </w:rPr>
        <w:t xml:space="preserve">у </w:t>
      </w:r>
      <w:r w:rsidRPr="00337632">
        <w:t>Єдиному</w:t>
      </w:r>
      <w:r w:rsidRPr="00337632">
        <w:rPr>
          <w:color w:val="000000"/>
          <w:shd w:val="clear" w:color="auto" w:fill="FFFFFF"/>
        </w:rPr>
        <w:t xml:space="preserve"> державному реєстрі юридичних осіб, фізичних осіб - підприємців та громадських формувань наявна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формувань»;</w:t>
      </w:r>
    </w:p>
    <w:p w:rsidR="00E04D1C" w:rsidRDefault="00E04D1C" w:rsidP="00E04D1C">
      <w:pPr>
        <w:numPr>
          <w:ilvl w:val="0"/>
          <w:numId w:val="3"/>
        </w:numPr>
        <w:tabs>
          <w:tab w:val="left" w:pos="1134"/>
        </w:tabs>
        <w:spacing w:before="120" w:after="120"/>
        <w:ind w:firstLine="709"/>
        <w:jc w:val="both"/>
      </w:pPr>
      <w:r w:rsidRPr="00337632">
        <w:t>учасник не має заборгованості із сплати податків і зборів (обов’язкових платежів).</w:t>
      </w:r>
    </w:p>
    <w:p w:rsidR="00E04D1C" w:rsidRPr="00337632" w:rsidRDefault="00E04D1C" w:rsidP="00E04D1C">
      <w:pPr>
        <w:tabs>
          <w:tab w:val="left" w:pos="1134"/>
        </w:tabs>
        <w:spacing w:before="120" w:after="120"/>
        <w:ind w:left="1429"/>
        <w:jc w:val="both"/>
      </w:pPr>
    </w:p>
    <w:p w:rsidR="00E04D1C" w:rsidRPr="00337632" w:rsidRDefault="00E04D1C" w:rsidP="00E04D1C">
      <w:pPr>
        <w:pBdr>
          <w:top w:val="single" w:sz="4" w:space="1" w:color="auto"/>
        </w:pBdr>
        <w:spacing w:before="120" w:after="120"/>
        <w:jc w:val="center"/>
        <w:rPr>
          <w:u w:val="single"/>
        </w:rPr>
      </w:pPr>
      <w:r w:rsidRPr="00337632">
        <w:rPr>
          <w:b/>
          <w:i/>
        </w:rPr>
        <w:t>(Посада, прізвище, ініціали, підпис уповноваженої особи учасника)</w:t>
      </w:r>
    </w:p>
    <w:p w:rsidR="00E04D1C" w:rsidRPr="00337632" w:rsidRDefault="00E04D1C" w:rsidP="00E04D1C">
      <w:pPr>
        <w:tabs>
          <w:tab w:val="left" w:pos="9900"/>
        </w:tabs>
        <w:spacing w:before="120"/>
        <w:rPr>
          <w:i/>
          <w:u w:val="single"/>
        </w:rPr>
      </w:pPr>
      <w:r w:rsidRPr="00337632">
        <w:rPr>
          <w:i/>
          <w:u w:val="single"/>
        </w:rPr>
        <w:t>Примітки:</w:t>
      </w:r>
    </w:p>
    <w:p w:rsidR="00E04D1C" w:rsidRPr="00337632" w:rsidRDefault="00E04D1C" w:rsidP="00E04D1C">
      <w:pPr>
        <w:ind w:left="426" w:hanging="426"/>
        <w:rPr>
          <w:i/>
        </w:rPr>
      </w:pPr>
      <w:r w:rsidRPr="00337632">
        <w:rPr>
          <w:i/>
        </w:rPr>
        <w:t>*)</w:t>
      </w:r>
      <w:r w:rsidRPr="00337632">
        <w:rPr>
          <w:i/>
        </w:rPr>
        <w:tab/>
        <w:t>у разі якщо учасник – юридична особа</w:t>
      </w:r>
    </w:p>
    <w:p w:rsidR="00E04D1C" w:rsidRPr="00337632" w:rsidRDefault="00E04D1C" w:rsidP="00E04D1C">
      <w:pPr>
        <w:ind w:left="426" w:hanging="426"/>
        <w:rPr>
          <w:i/>
        </w:rPr>
      </w:pPr>
      <w:r w:rsidRPr="00337632">
        <w:rPr>
          <w:i/>
        </w:rPr>
        <w:t>**)</w:t>
      </w:r>
      <w:r w:rsidRPr="00337632">
        <w:rPr>
          <w:i/>
        </w:rPr>
        <w:tab/>
        <w:t>у разі якщо учасник – фізична особа</w:t>
      </w:r>
    </w:p>
    <w:p w:rsidR="0098681F" w:rsidRDefault="0098681F">
      <w:bookmarkStart w:id="0" w:name="_GoBack"/>
      <w:bookmarkEnd w:id="0"/>
    </w:p>
    <w:sectPr w:rsidR="00986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CC0"/>
    <w:multiLevelType w:val="hybridMultilevel"/>
    <w:tmpl w:val="9C28564E"/>
    <w:lvl w:ilvl="0" w:tplc="679A17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2C607E"/>
    <w:multiLevelType w:val="hybridMultilevel"/>
    <w:tmpl w:val="E996AB88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90EA22E">
      <w:start w:val="1"/>
      <w:numFmt w:val="decimal"/>
      <w:lvlText w:val="%2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C"/>
    <w:rsid w:val="0098681F"/>
    <w:rsid w:val="00E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89D8-F4CC-4C7C-8D4B-47ED0F01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мер)"/>
    <w:basedOn w:val="a0"/>
    <w:qFormat/>
    <w:rsid w:val="00E04D1C"/>
    <w:pPr>
      <w:numPr>
        <w:numId w:val="1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1</cp:revision>
  <dcterms:created xsi:type="dcterms:W3CDTF">2022-11-30T13:04:00Z</dcterms:created>
  <dcterms:modified xsi:type="dcterms:W3CDTF">2022-11-30T13:04:00Z</dcterms:modified>
</cp:coreProperties>
</file>