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2A6CE4" w:rsidRDefault="003300F8" w:rsidP="000247E2">
      <w:pPr>
        <w:widowControl w:val="0"/>
        <w:spacing w:line="240" w:lineRule="auto"/>
        <w:ind w:firstLine="5954"/>
        <w:contextualSpacing/>
        <w:rPr>
          <w:rFonts w:ascii="Times New Roman" w:hAnsi="Times New Roman" w:cs="Times New Roman"/>
          <w:color w:val="000000"/>
          <w:lang w:val="en-US"/>
        </w:rPr>
      </w:pPr>
      <w:r>
        <w:rPr>
          <w:rFonts w:ascii="Times New Roman" w:hAnsi="Times New Roman" w:cs="Times New Roman"/>
          <w:color w:val="000000"/>
        </w:rPr>
        <w:t xml:space="preserve">  </w:t>
      </w:r>
      <w:r w:rsidR="0010524F"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rsidR="0010524F" w:rsidRPr="00281917" w:rsidRDefault="0010524F" w:rsidP="000247E2">
      <w:pPr>
        <w:widowControl w:val="0"/>
        <w:spacing w:line="240" w:lineRule="auto"/>
        <w:contextualSpacing/>
        <w:rPr>
          <w:rFonts w:ascii="Times New Roman" w:hAnsi="Times New Roman" w:cs="Times New Roman"/>
          <w:color w:val="000000"/>
        </w:rPr>
      </w:pPr>
    </w:p>
    <w:p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81917" w:rsidRDefault="00733D1F" w:rsidP="00733D1F">
      <w:pPr>
        <w:spacing w:after="0" w:line="240" w:lineRule="auto"/>
        <w:rPr>
          <w:rFonts w:ascii="Times New Roman" w:eastAsia="Times New Roman" w:hAnsi="Times New Roman" w:cs="Times New Roman"/>
          <w:b/>
          <w:lang w:eastAsia="ru-RU"/>
        </w:rPr>
      </w:pPr>
    </w:p>
    <w:p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tblpX="-145" w:tblpY="1"/>
        <w:tblOverlap w:val="never"/>
        <w:tblW w:w="98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CA57C0" w:rsidRPr="00DB3E17" w:rsidTr="000E6CB2">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CA57C0" w:rsidRPr="00DB3E17" w:rsidRDefault="00CA57C0" w:rsidP="000E6CB2">
            <w:pPr>
              <w:widowControl w:val="0"/>
              <w:autoSpaceDE w:val="0"/>
              <w:rPr>
                <w:rFonts w:eastAsia="SimSun"/>
                <w:b/>
                <w:color w:val="000000"/>
                <w:kern w:val="2"/>
                <w:lang w:eastAsia="hi-IN" w:bidi="hi-IN"/>
              </w:rPr>
            </w:pPr>
            <w:r>
              <w:rPr>
                <w:rFonts w:eastAsia="SimSun"/>
                <w:b/>
                <w:color w:val="000000"/>
                <w:kern w:val="2"/>
                <w:lang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CA57C0" w:rsidRPr="00CA57C0" w:rsidRDefault="00CA57C0" w:rsidP="000E6CB2">
            <w:pPr>
              <w:widowControl w:val="0"/>
              <w:autoSpaceDE w:val="0"/>
              <w:rPr>
                <w:rFonts w:ascii="Times New Roman" w:eastAsia="SimSun" w:hAnsi="Times New Roman" w:cs="Times New Roman"/>
                <w:b/>
                <w:color w:val="000000"/>
                <w:kern w:val="2"/>
                <w:lang w:eastAsia="hi-IN" w:bidi="hi-IN"/>
              </w:rPr>
            </w:pPr>
            <w:r w:rsidRPr="00CA57C0">
              <w:rPr>
                <w:rFonts w:ascii="Times New Roman" w:eastAsia="SimSun" w:hAnsi="Times New Roman" w:cs="Times New Roman"/>
                <w:b/>
                <w:color w:val="000000"/>
                <w:kern w:val="2"/>
                <w:lang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CA57C0" w:rsidRPr="00CA57C0" w:rsidRDefault="00CA57C0" w:rsidP="000E6CB2">
            <w:pPr>
              <w:widowControl w:val="0"/>
              <w:autoSpaceDE w:val="0"/>
              <w:jc w:val="both"/>
              <w:rPr>
                <w:rFonts w:ascii="Times New Roman" w:eastAsia="SimSun" w:hAnsi="Times New Roman" w:cs="Times New Roman"/>
                <w:color w:val="000000"/>
                <w:kern w:val="2"/>
                <w:lang w:eastAsia="hi-IN" w:bidi="hi-IN"/>
              </w:rPr>
            </w:pPr>
            <w:r w:rsidRPr="00CA57C0">
              <w:rPr>
                <w:rFonts w:ascii="Times New Roman" w:hAnsi="Times New Roman" w:cs="Times New Roman"/>
                <w:color w:val="000000"/>
              </w:rPr>
              <w:t>3.1. Інформація (довідка або лист) за підписом уповноваженої особи Учасника на фірмовому бланку (</w:t>
            </w:r>
            <w:r w:rsidRPr="00CA57C0">
              <w:rPr>
                <w:rFonts w:ascii="Times New Roman" w:hAnsi="Times New Roman" w:cs="Times New Roman"/>
                <w:i/>
                <w:color w:val="000000"/>
              </w:rPr>
              <w:t>за наявності</w:t>
            </w:r>
            <w:r w:rsidRPr="00CA57C0">
              <w:rPr>
                <w:rFonts w:ascii="Times New Roman" w:hAnsi="Times New Roman" w:cs="Times New Roman"/>
                <w:color w:val="000000"/>
              </w:rPr>
              <w:t>) про наявність досвіду виконання аналогічного договору, у вигляді наступної таблиці</w:t>
            </w:r>
            <w:r w:rsidRPr="00CA57C0">
              <w:rPr>
                <w:rFonts w:ascii="Times New Roman" w:eastAsia="SimSun" w:hAnsi="Times New Roman" w:cs="Times New Roman"/>
                <w:color w:val="000000"/>
                <w:kern w:val="2"/>
                <w:lang w:eastAsia="hi-IN" w:bidi="hi-IN"/>
              </w:rPr>
              <w:t>:</w:t>
            </w:r>
          </w:p>
          <w:p w:rsidR="00CA57C0" w:rsidRPr="00CA57C0" w:rsidRDefault="00CA57C0" w:rsidP="000E6CB2">
            <w:pPr>
              <w:widowControl w:val="0"/>
              <w:autoSpaceDE w:val="0"/>
              <w:jc w:val="both"/>
              <w:rPr>
                <w:rFonts w:ascii="Times New Roman" w:hAnsi="Times New Roman" w:cs="Times New Roman"/>
                <w:color w:val="000000"/>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CA57C0" w:rsidRPr="00CA57C0" w:rsidTr="000E6CB2">
              <w:tc>
                <w:tcPr>
                  <w:tcW w:w="475"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CA57C0" w:rsidRPr="00CA57C0" w:rsidRDefault="00CA57C0" w:rsidP="000E6CB2">
                  <w:pPr>
                    <w:framePr w:hSpace="180" w:wrap="around" w:vAnchor="text" w:hAnchor="text" w:x="-145" w:y="1"/>
                    <w:suppressOverlap/>
                    <w:jc w:val="center"/>
                    <w:rPr>
                      <w:rFonts w:ascii="Times New Roman" w:hAnsi="Times New Roman" w:cs="Times New Roman"/>
                      <w:b/>
                      <w:color w:val="000000"/>
                    </w:rPr>
                  </w:pPr>
                  <w:r w:rsidRPr="00CA57C0">
                    <w:rPr>
                      <w:rFonts w:ascii="Times New Roman" w:hAnsi="Times New Roman" w:cs="Times New Roman"/>
                      <w:b/>
                      <w:color w:val="000000"/>
                    </w:rPr>
                    <w:t>Рік виконання</w:t>
                  </w:r>
                </w:p>
              </w:tc>
            </w:tr>
            <w:tr w:rsidR="00CA57C0" w:rsidRPr="00CA57C0" w:rsidTr="000E6CB2">
              <w:tc>
                <w:tcPr>
                  <w:tcW w:w="475"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4</w:t>
                  </w:r>
                </w:p>
              </w:tc>
              <w:tc>
                <w:tcPr>
                  <w:tcW w:w="1189" w:type="dxa"/>
                  <w:tcBorders>
                    <w:top w:val="single" w:sz="4" w:space="0" w:color="auto"/>
                    <w:left w:val="single" w:sz="4" w:space="0" w:color="auto"/>
                    <w:bottom w:val="single" w:sz="4" w:space="0" w:color="auto"/>
                    <w:right w:val="single" w:sz="4" w:space="0" w:color="auto"/>
                  </w:tcBorders>
                  <w:hideMark/>
                </w:tcPr>
                <w:p w:rsidR="00CA57C0" w:rsidRPr="00CA57C0" w:rsidRDefault="00CA57C0" w:rsidP="000E6CB2">
                  <w:pPr>
                    <w:framePr w:hSpace="180" w:wrap="around" w:vAnchor="text" w:hAnchor="text" w:x="-145" w:y="1"/>
                    <w:suppressOverlap/>
                    <w:jc w:val="center"/>
                    <w:rPr>
                      <w:rFonts w:ascii="Times New Roman" w:hAnsi="Times New Roman" w:cs="Times New Roman"/>
                      <w:color w:val="000000"/>
                    </w:rPr>
                  </w:pPr>
                  <w:r w:rsidRPr="00CA57C0">
                    <w:rPr>
                      <w:rFonts w:ascii="Times New Roman" w:hAnsi="Times New Roman" w:cs="Times New Roman"/>
                      <w:color w:val="000000"/>
                    </w:rPr>
                    <w:t>5</w:t>
                  </w:r>
                </w:p>
              </w:tc>
            </w:tr>
          </w:tbl>
          <w:p w:rsidR="00CA57C0" w:rsidRPr="00CA57C0" w:rsidRDefault="00CA57C0" w:rsidP="000E6CB2">
            <w:pPr>
              <w:widowControl w:val="0"/>
              <w:autoSpaceDE w:val="0"/>
              <w:jc w:val="both"/>
              <w:rPr>
                <w:rFonts w:ascii="Times New Roman" w:hAnsi="Times New Roman" w:cs="Times New Roman"/>
                <w:color w:val="000000"/>
              </w:rPr>
            </w:pPr>
            <w:r w:rsidRPr="00CA57C0">
              <w:rPr>
                <w:rFonts w:ascii="Times New Roman" w:hAnsi="Times New Roman" w:cs="Times New Roman"/>
                <w:color w:val="000000"/>
              </w:rPr>
              <w:t>3.2. Копія аналогічного договору, акту(</w:t>
            </w:r>
            <w:proofErr w:type="spellStart"/>
            <w:r w:rsidRPr="00CA57C0">
              <w:rPr>
                <w:rFonts w:ascii="Times New Roman" w:hAnsi="Times New Roman" w:cs="Times New Roman"/>
                <w:color w:val="000000"/>
              </w:rPr>
              <w:t>-ів</w:t>
            </w:r>
            <w:proofErr w:type="spellEnd"/>
            <w:r w:rsidRPr="00CA57C0">
              <w:rPr>
                <w:rFonts w:ascii="Times New Roman" w:hAnsi="Times New Roman" w:cs="Times New Roman"/>
                <w:color w:val="000000"/>
              </w:rPr>
              <w:t>) наданих послуг, виконаних робіт або видаткової(</w:t>
            </w:r>
            <w:proofErr w:type="spellStart"/>
            <w:r w:rsidRPr="00CA57C0">
              <w:rPr>
                <w:rFonts w:ascii="Times New Roman" w:hAnsi="Times New Roman" w:cs="Times New Roman"/>
                <w:color w:val="000000"/>
              </w:rPr>
              <w:t>-их</w:t>
            </w:r>
            <w:proofErr w:type="spellEnd"/>
            <w:r w:rsidRPr="00CA57C0">
              <w:rPr>
                <w:rFonts w:ascii="Times New Roman" w:hAnsi="Times New Roman" w:cs="Times New Roman"/>
                <w:color w:val="000000"/>
              </w:rPr>
              <w:t>) накладної(</w:t>
            </w:r>
            <w:proofErr w:type="spellStart"/>
            <w:r w:rsidRPr="00CA57C0">
              <w:rPr>
                <w:rFonts w:ascii="Times New Roman" w:hAnsi="Times New Roman" w:cs="Times New Roman"/>
                <w:color w:val="000000"/>
              </w:rPr>
              <w:t>-их</w:t>
            </w:r>
            <w:proofErr w:type="spellEnd"/>
            <w:r w:rsidRPr="00CA57C0">
              <w:rPr>
                <w:rFonts w:ascii="Times New Roman" w:hAnsi="Times New Roman" w:cs="Times New Roman"/>
                <w:color w:val="000000"/>
              </w:rPr>
              <w:t>), підписаних сторонами, інших документів, що підтверджують повне виконання договірних зобов’язань</w:t>
            </w:r>
            <w:r>
              <w:rPr>
                <w:rFonts w:ascii="Times New Roman" w:hAnsi="Times New Roman" w:cs="Times New Roman"/>
                <w:color w:val="000000"/>
              </w:rPr>
              <w:t xml:space="preserve"> та відгук від замовника за аналогічним договором, що містить посилання на такий аналогічний договір.</w:t>
            </w:r>
          </w:p>
          <w:p w:rsidR="00CA57C0" w:rsidRPr="00CA57C0" w:rsidRDefault="00CA57C0" w:rsidP="000E6CB2">
            <w:pPr>
              <w:widowControl w:val="0"/>
              <w:autoSpaceDE w:val="0"/>
              <w:jc w:val="both"/>
              <w:rPr>
                <w:rFonts w:ascii="Times New Roman" w:hAnsi="Times New Roman" w:cs="Times New Roman"/>
                <w:i/>
                <w:color w:val="000000"/>
              </w:rPr>
            </w:pPr>
            <w:r w:rsidRPr="00CA57C0">
              <w:rPr>
                <w:rFonts w:ascii="Times New Roman" w:hAnsi="Times New Roman" w:cs="Times New Roman"/>
                <w:i/>
                <w:color w:val="000000"/>
              </w:rPr>
              <w:t xml:space="preserve">* </w:t>
            </w:r>
            <w:r w:rsidRPr="00CA57C0">
              <w:rPr>
                <w:rFonts w:ascii="Times New Roman" w:hAnsi="Times New Roman" w:cs="Times New Roman"/>
              </w:rPr>
              <w:t xml:space="preserve"> </w:t>
            </w:r>
            <w:r w:rsidRPr="00CA57C0">
              <w:rPr>
                <w:rFonts w:ascii="Times New Roman" w:hAnsi="Times New Roman" w:cs="Times New Roman"/>
                <w:i/>
                <w:color w:val="000000"/>
              </w:rPr>
              <w:t>Аналогічним договором вважається договір, що відповідає предмету даної закупівлі</w:t>
            </w:r>
            <w:r w:rsidRPr="00CA57C0">
              <w:rPr>
                <w:rFonts w:ascii="Times New Roman" w:hAnsi="Times New Roman" w:cs="Times New Roman"/>
                <w:i/>
              </w:rPr>
              <w:t>.</w:t>
            </w:r>
          </w:p>
        </w:tc>
      </w:tr>
    </w:tbl>
    <w:p w:rsidR="00713F7E" w:rsidRPr="00281917" w:rsidRDefault="00713F7E" w:rsidP="000247E2">
      <w:pPr>
        <w:spacing w:after="0" w:line="240" w:lineRule="auto"/>
        <w:jc w:val="center"/>
        <w:rPr>
          <w:rFonts w:ascii="Times New Roman" w:eastAsia="Times New Roman" w:hAnsi="Times New Roman" w:cs="Times New Roman"/>
          <w:b/>
          <w:lang w:eastAsia="ru-RU"/>
        </w:rPr>
      </w:pPr>
    </w:p>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6D77E2" w:rsidRPr="00281917" w:rsidRDefault="006D77E2" w:rsidP="004B5B47">
      <w:pPr>
        <w:pStyle w:val="Default"/>
        <w:jc w:val="center"/>
        <w:rPr>
          <w:rFonts w:eastAsia="Times New Roman"/>
          <w:b/>
          <w:sz w:val="22"/>
          <w:szCs w:val="22"/>
          <w:lang w:eastAsia="ru-RU"/>
        </w:rPr>
      </w:pPr>
    </w:p>
    <w:p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tblPr>
      <w:tblGrid>
        <w:gridCol w:w="10348"/>
      </w:tblGrid>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w:t>
            </w:r>
            <w:r w:rsidRPr="00343668">
              <w:rPr>
                <w:rFonts w:ascii="Times New Roman" w:hAnsi="Times New Roman"/>
                <w:sz w:val="22"/>
                <w:szCs w:val="28"/>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rsidTr="00CB1C30">
        <w:trPr>
          <w:trHeight w:val="1025"/>
        </w:trPr>
        <w:tc>
          <w:tcPr>
            <w:tcW w:w="10348"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9"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0"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1"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 xml:space="preserve">Замовник не вимагає від учасника процедури закупівлі під час подання тендерної пропозиції в </w:t>
            </w:r>
            <w:r w:rsidRPr="002C4FD5">
              <w:rPr>
                <w:rFonts w:ascii="Times New Roman" w:hAnsi="Times New Roman"/>
                <w:sz w:val="22"/>
                <w:szCs w:val="22"/>
              </w:rPr>
              <w:lastRenderedPageBreak/>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rsidTr="00CB1C30">
        <w:tc>
          <w:tcPr>
            <w:tcW w:w="10348"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br w:type="page"/>
      </w:r>
      <w:r w:rsidRPr="00813D36">
        <w:rPr>
          <w:rFonts w:ascii="Times New Roman" w:hAnsi="Times New Roman" w:cs="Times New Roman"/>
          <w:b/>
          <w:u w:val="single"/>
          <w:lang w:eastAsia="ru-RU"/>
        </w:rPr>
        <w:lastRenderedPageBreak/>
        <w:t>Таблиця 3.</w:t>
      </w:r>
    </w:p>
    <w:p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3"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4"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5"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6"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8"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19"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37EAE">
        <w:rPr>
          <w:rFonts w:ascii="Times New Roman" w:hAnsi="Times New Roman" w:cs="Times New Roman"/>
          <w:i/>
          <w:color w:val="000000"/>
        </w:rPr>
        <w:t>.</w:t>
      </w:r>
    </w:p>
    <w:p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6D77E2" w:rsidRPr="00813D36" w:rsidTr="00CB1C30">
        <w:trPr>
          <w:trHeight w:val="834"/>
        </w:trPr>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rsidR="006D77E2" w:rsidRDefault="006D77E2" w:rsidP="00CB1C30">
            <w:pPr>
              <w:tabs>
                <w:tab w:val="num" w:pos="360"/>
              </w:tabs>
              <w:spacing w:after="0" w:line="240" w:lineRule="auto"/>
              <w:jc w:val="both"/>
              <w:rPr>
                <w:rFonts w:ascii="Times New Roman" w:hAnsi="Times New Roman" w:cs="Times New Roman"/>
                <w:b/>
                <w:lang w:eastAsia="ru-RU"/>
              </w:rPr>
            </w:pPr>
          </w:p>
          <w:p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w:t>
            </w:r>
            <w:proofErr w:type="spellStart"/>
            <w:r w:rsidRPr="00813D36">
              <w:rPr>
                <w:rFonts w:ascii="Times New Roman" w:hAnsi="Times New Roman" w:cs="Times New Roman"/>
                <w:lang w:val="ru-RU" w:eastAsia="ru-RU"/>
              </w:rPr>
              <w:t>є</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proofErr w:type="gramStart"/>
            <w:r w:rsidRPr="00813D36">
              <w:rPr>
                <w:rFonts w:ascii="Times New Roman" w:hAnsi="Times New Roman" w:cs="Times New Roman"/>
                <w:lang w:val="ru-RU" w:eastAsia="ru-RU"/>
              </w:rPr>
              <w:t>Обл</w:t>
            </w:r>
            <w:proofErr w:type="gramEnd"/>
            <w:r w:rsidRPr="00813D36">
              <w:rPr>
                <w:rFonts w:ascii="Times New Roman" w:hAnsi="Times New Roman" w:cs="Times New Roman"/>
                <w:lang w:val="ru-RU" w:eastAsia="ru-RU"/>
              </w:rPr>
              <w:t>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rsidTr="00CB1C30">
        <w:tc>
          <w:tcPr>
            <w:tcW w:w="567"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rsidR="006D77E2" w:rsidRDefault="006D77E2" w:rsidP="00CB1C30">
            <w:pPr>
              <w:spacing w:after="0" w:line="240" w:lineRule="auto"/>
              <w:jc w:val="both"/>
              <w:rPr>
                <w:rFonts w:ascii="Times New Roman" w:hAnsi="Times New Roman" w:cs="Times New Roman"/>
                <w:lang w:eastAsia="ru-RU"/>
              </w:rPr>
            </w:pPr>
          </w:p>
          <w:p w:rsidR="006D77E2" w:rsidRDefault="006D77E2" w:rsidP="00CB1C30">
            <w:pPr>
              <w:spacing w:after="0" w:line="240" w:lineRule="auto"/>
              <w:jc w:val="both"/>
              <w:rPr>
                <w:rFonts w:ascii="Times New Roman" w:hAnsi="Times New Roman" w:cs="Times New Roman"/>
                <w:lang w:eastAsia="ru-RU"/>
              </w:rPr>
            </w:pPr>
          </w:p>
          <w:p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6D77E2" w:rsidRDefault="006D77E2" w:rsidP="00CB1C30">
            <w:pPr>
              <w:spacing w:after="0" w:line="240" w:lineRule="auto"/>
              <w:jc w:val="both"/>
              <w:rPr>
                <w:rFonts w:ascii="Times New Roman" w:hAnsi="Times New Roman" w:cs="Times New Roman"/>
                <w:lang w:eastAsia="ru-RU"/>
              </w:rPr>
            </w:pPr>
          </w:p>
          <w:p w:rsidR="006D77E2" w:rsidRPr="00813D36" w:rsidRDefault="006D77E2" w:rsidP="00CB1C30">
            <w:pPr>
              <w:spacing w:after="0" w:line="240" w:lineRule="auto"/>
              <w:jc w:val="both"/>
              <w:rPr>
                <w:rFonts w:ascii="Times New Roman" w:hAnsi="Times New Roman" w:cs="Times New Roman"/>
                <w:lang w:eastAsia="ru-RU"/>
              </w:rPr>
            </w:pPr>
          </w:p>
        </w:tc>
      </w:tr>
    </w:tbl>
    <w:p w:rsidR="004B5B47" w:rsidRPr="00281917" w:rsidRDefault="004B5B47" w:rsidP="004B5B47">
      <w:pPr>
        <w:pStyle w:val="Default"/>
        <w:jc w:val="center"/>
        <w:rPr>
          <w:rFonts w:eastAsia="Times New Roman"/>
          <w:b/>
          <w:sz w:val="22"/>
          <w:szCs w:val="22"/>
          <w:lang w:eastAsia="ru-RU"/>
        </w:rPr>
      </w:pPr>
    </w:p>
    <w:p w:rsidR="0010524F" w:rsidRPr="00281917" w:rsidRDefault="0010524F" w:rsidP="000247E2">
      <w:pPr>
        <w:spacing w:after="0" w:line="240" w:lineRule="auto"/>
        <w:rPr>
          <w:rFonts w:ascii="Times New Roman" w:eastAsia="Times New Roman" w:hAnsi="Times New Roman" w:cs="Times New Roman"/>
          <w:i/>
          <w:color w:val="000000"/>
          <w:lang w:eastAsia="ru-RU"/>
        </w:rPr>
      </w:pPr>
    </w:p>
    <w:p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28191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Довідка та підтверджуючі документи згідно з нижченаведеним:</w:t>
            </w:r>
          </w:p>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281917" w:rsidRDefault="004B5B47" w:rsidP="004B5B47">
            <w:pPr>
              <w:pStyle w:val="aa"/>
              <w:spacing w:before="0" w:beforeAutospacing="0" w:after="0" w:afterAutospacing="0"/>
              <w:ind w:left="-21" w:firstLine="479"/>
              <w:jc w:val="center"/>
              <w:rPr>
                <w:b/>
                <w:color w:val="000000"/>
                <w:sz w:val="22"/>
                <w:szCs w:val="22"/>
              </w:rPr>
            </w:pPr>
            <w:r w:rsidRPr="00281917">
              <w:rPr>
                <w:b/>
                <w:color w:val="000000"/>
                <w:sz w:val="22"/>
                <w:szCs w:val="22"/>
              </w:rPr>
              <w:t>Довідка</w:t>
            </w:r>
          </w:p>
          <w:p w:rsidR="004B5B47" w:rsidRPr="00281917" w:rsidRDefault="004B5B47" w:rsidP="004B5B47">
            <w:pPr>
              <w:pStyle w:val="aa"/>
              <w:spacing w:before="0" w:beforeAutospacing="0" w:after="0" w:afterAutospacing="0"/>
              <w:ind w:left="-21" w:firstLine="479"/>
              <w:jc w:val="center"/>
              <w:rPr>
                <w:b/>
                <w:color w:val="000000"/>
                <w:sz w:val="22"/>
                <w:szCs w:val="22"/>
              </w:rPr>
            </w:pPr>
          </w:p>
          <w:tbl>
            <w:tblPr>
              <w:tblStyle w:val="af"/>
              <w:tblW w:w="0" w:type="auto"/>
              <w:tblLayout w:type="fixed"/>
              <w:tblLook w:val="04A0"/>
            </w:tblPr>
            <w:tblGrid>
              <w:gridCol w:w="2839"/>
              <w:gridCol w:w="2268"/>
              <w:gridCol w:w="1842"/>
              <w:gridCol w:w="2694"/>
            </w:tblGrid>
            <w:tr w:rsidR="004B5B47" w:rsidRPr="00281917" w:rsidTr="00CF7F7F">
              <w:tc>
                <w:tcPr>
                  <w:tcW w:w="9643" w:type="dxa"/>
                  <w:gridSpan w:val="4"/>
                  <w:shd w:val="clear" w:color="auto" w:fill="F2F2F2" w:themeFill="background1" w:themeFillShade="F2"/>
                </w:tcPr>
                <w:p w:rsidR="004B5B47" w:rsidRPr="00281917" w:rsidRDefault="004B5B47" w:rsidP="004B5B47">
                  <w:pPr>
                    <w:pStyle w:val="aa"/>
                    <w:spacing w:before="0" w:beforeAutospacing="0" w:after="0" w:afterAutospacing="0"/>
                    <w:jc w:val="both"/>
                    <w:rPr>
                      <w:b/>
                      <w:color w:val="000000"/>
                      <w:sz w:val="22"/>
                      <w:szCs w:val="22"/>
                    </w:rPr>
                  </w:pPr>
                  <w:r w:rsidRPr="00281917">
                    <w:rPr>
                      <w:b/>
                      <w:color w:val="000000"/>
                      <w:sz w:val="22"/>
                      <w:szCs w:val="22"/>
                    </w:rPr>
                    <w:t>Учасник (найменування, код ЄДРПОУ):</w:t>
                  </w:r>
                </w:p>
                <w:p w:rsidR="004B5B47" w:rsidRPr="00281917" w:rsidRDefault="004B5B47" w:rsidP="004B5B47">
                  <w:pPr>
                    <w:pStyle w:val="aa"/>
                    <w:spacing w:before="0" w:beforeAutospacing="0" w:after="0" w:afterAutospacing="0"/>
                    <w:jc w:val="center"/>
                    <w:rPr>
                      <w:b/>
                      <w:color w:val="000000"/>
                      <w:sz w:val="22"/>
                      <w:szCs w:val="22"/>
                    </w:rPr>
                  </w:pPr>
                </w:p>
              </w:tc>
            </w:tr>
            <w:tr w:rsidR="004B5B47" w:rsidRPr="00281917" w:rsidTr="00CF7F7F">
              <w:tc>
                <w:tcPr>
                  <w:tcW w:w="5107" w:type="dxa"/>
                  <w:gridSpan w:val="2"/>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Прізвище, ім’я, по-батькові</w:t>
                  </w:r>
                </w:p>
              </w:tc>
              <w:tc>
                <w:tcPr>
                  <w:tcW w:w="1842"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Назва посади</w:t>
                  </w:r>
                </w:p>
              </w:tc>
              <w:tc>
                <w:tcPr>
                  <w:tcW w:w="2694"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 xml:space="preserve">Підтверджуючий документ </w:t>
                  </w: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Керівника учасника</w:t>
                  </w:r>
                </w:p>
                <w:p w:rsidR="004B5B47" w:rsidRPr="00281917" w:rsidRDefault="004B5B47" w:rsidP="004B5B47">
                  <w:pPr>
                    <w:pStyle w:val="aa"/>
                    <w:spacing w:before="0" w:beforeAutospacing="0" w:after="0" w:afterAutospacing="0"/>
                    <w:jc w:val="both"/>
                    <w:rPr>
                      <w:color w:val="000000"/>
                      <w:sz w:val="22"/>
                      <w:szCs w:val="22"/>
                    </w:rPr>
                  </w:pP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документи тендерної пропозиції</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договір про закупівлю</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bl>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E96848" w:rsidRDefault="004B5B47" w:rsidP="00E96848">
            <w:pPr>
              <w:pStyle w:val="aa"/>
              <w:spacing w:before="0" w:beforeAutospacing="0" w:after="0" w:afterAutospacing="0"/>
              <w:ind w:left="-21" w:firstLine="479"/>
              <w:jc w:val="both"/>
              <w:rPr>
                <w:i/>
                <w:color w:val="000000"/>
                <w:sz w:val="16"/>
                <w:szCs w:val="22"/>
              </w:rPr>
            </w:pPr>
            <w:r w:rsidRPr="00281917">
              <w:rPr>
                <w:i/>
                <w:color w:val="000000"/>
                <w:sz w:val="16"/>
                <w:szCs w:val="22"/>
              </w:rPr>
              <w:t>*у разі, якщо учасником є фізична-особа підприємець, то про це зазначається у графі «назва посади».</w:t>
            </w:r>
          </w:p>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rPr>
              <w:t>на підставі положень установчих документів</w:t>
            </w:r>
            <w:r w:rsidRPr="00281917">
              <w:rPr>
                <w:color w:val="000000" w:themeColor="text1"/>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Г) 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rPr>
              <w:t>ID</w:t>
            </w:r>
            <w:r w:rsidRPr="00281917">
              <w:rPr>
                <w:color w:val="000000" w:themeColor="text1"/>
                <w:sz w:val="21"/>
                <w:szCs w:val="21"/>
              </w:rPr>
              <w:t>-картки.</w:t>
            </w:r>
          </w:p>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5E" w:rsidRDefault="00014D5E">
      <w:pPr>
        <w:spacing w:after="0" w:line="240" w:lineRule="auto"/>
      </w:pPr>
      <w:r>
        <w:separator/>
      </w:r>
    </w:p>
  </w:endnote>
  <w:endnote w:type="continuationSeparator" w:id="0">
    <w:p w:rsidR="00014D5E" w:rsidRDefault="0001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5E" w:rsidRDefault="00014D5E">
      <w:pPr>
        <w:spacing w:after="0" w:line="240" w:lineRule="auto"/>
      </w:pPr>
      <w:r>
        <w:separator/>
      </w:r>
    </w:p>
  </w:footnote>
  <w:footnote w:type="continuationSeparator" w:id="0">
    <w:p w:rsidR="00014D5E" w:rsidRDefault="00014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014D5E" w:rsidP="00F722A1">
    <w:pPr>
      <w:pStyle w:val="a3"/>
      <w:rPr>
        <w:rFonts w:ascii="Times New Roman" w:hAnsi="Times New Roman"/>
        <w:sz w:val="28"/>
        <w:szCs w:val="28"/>
      </w:rPr>
    </w:pPr>
  </w:p>
  <w:p w:rsidR="00EF4FC5" w:rsidRDefault="00014D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14D5E"/>
    <w:rsid w:val="0001704B"/>
    <w:rsid w:val="00022658"/>
    <w:rsid w:val="000247E2"/>
    <w:rsid w:val="000470F4"/>
    <w:rsid w:val="00071B88"/>
    <w:rsid w:val="00097D0F"/>
    <w:rsid w:val="000D6C46"/>
    <w:rsid w:val="0010524F"/>
    <w:rsid w:val="00107E9E"/>
    <w:rsid w:val="00142706"/>
    <w:rsid w:val="001536B7"/>
    <w:rsid w:val="00157031"/>
    <w:rsid w:val="00175071"/>
    <w:rsid w:val="001B041B"/>
    <w:rsid w:val="00214E38"/>
    <w:rsid w:val="00220F29"/>
    <w:rsid w:val="002365EF"/>
    <w:rsid w:val="00272842"/>
    <w:rsid w:val="00281917"/>
    <w:rsid w:val="002A6CE4"/>
    <w:rsid w:val="002A735D"/>
    <w:rsid w:val="002C4FD5"/>
    <w:rsid w:val="002E649F"/>
    <w:rsid w:val="00327B2B"/>
    <w:rsid w:val="003300F8"/>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6153DD"/>
    <w:rsid w:val="00681EE3"/>
    <w:rsid w:val="006B3452"/>
    <w:rsid w:val="006C4709"/>
    <w:rsid w:val="006D77E2"/>
    <w:rsid w:val="006E3B6B"/>
    <w:rsid w:val="006F19B3"/>
    <w:rsid w:val="006F527E"/>
    <w:rsid w:val="00713F7E"/>
    <w:rsid w:val="00716438"/>
    <w:rsid w:val="0072524B"/>
    <w:rsid w:val="00731F24"/>
    <w:rsid w:val="00733D1F"/>
    <w:rsid w:val="0074499C"/>
    <w:rsid w:val="0075645D"/>
    <w:rsid w:val="0076600C"/>
    <w:rsid w:val="00783816"/>
    <w:rsid w:val="00784553"/>
    <w:rsid w:val="007A4CA3"/>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49A6"/>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A57C0"/>
    <w:rsid w:val="00CB067F"/>
    <w:rsid w:val="00CE7CBB"/>
    <w:rsid w:val="00CF655C"/>
    <w:rsid w:val="00D1455B"/>
    <w:rsid w:val="00D777BE"/>
    <w:rsid w:val="00D8363A"/>
    <w:rsid w:val="00D96694"/>
    <w:rsid w:val="00DC6512"/>
    <w:rsid w:val="00DD6354"/>
    <w:rsid w:val="00E12180"/>
    <w:rsid w:val="00E56C08"/>
    <w:rsid w:val="00E96848"/>
    <w:rsid w:val="00EC17D8"/>
    <w:rsid w:val="00F1053D"/>
    <w:rsid w:val="00F364D3"/>
    <w:rsid w:val="00F3799D"/>
    <w:rsid w:val="00F4397F"/>
    <w:rsid w:val="00F57160"/>
    <w:rsid w:val="00F6000E"/>
    <w:rsid w:val="00F722A1"/>
    <w:rsid w:val="00FB613E"/>
    <w:rsid w:val="00FC57C3"/>
    <w:rsid w:val="00FD4B28"/>
    <w:rsid w:val="00FD500F"/>
    <w:rsid w:val="00FF4CA8"/>
    <w:rsid w:val="00FF60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DB9F-4C2F-4E0F-8FAE-CE1D91BE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11271</Words>
  <Characters>6425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93</cp:revision>
  <dcterms:created xsi:type="dcterms:W3CDTF">2022-09-22T22:33:00Z</dcterms:created>
  <dcterms:modified xsi:type="dcterms:W3CDTF">2023-06-01T12:30:00Z</dcterms:modified>
</cp:coreProperties>
</file>