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6D0F8B">
        <w:rPr>
          <w:rFonts w:ascii="Times New Roman" w:eastAsia="SimSun" w:hAnsi="Times New Roman"/>
          <w:kern w:val="1"/>
          <w:lang w:eastAsia="hi-IN" w:bidi="hi-IN"/>
        </w:rPr>
        <w:t>№ 105 від 02</w:t>
      </w:r>
      <w:r w:rsidR="008F4B55">
        <w:rPr>
          <w:rFonts w:ascii="Times New Roman" w:eastAsia="SimSun" w:hAnsi="Times New Roman"/>
          <w:kern w:val="1"/>
          <w:lang w:eastAsia="hi-IN" w:bidi="hi-IN"/>
        </w:rPr>
        <w:t>.06</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strike/>
          <w:kern w:val="1"/>
          <w:sz w:val="24"/>
          <w:szCs w:val="24"/>
          <w:lang w:eastAsia="hi-IN" w:bidi="hi-IN"/>
        </w:rPr>
      </w:pPr>
      <w:r>
        <w:rPr>
          <w:rFonts w:ascii="Times New Roman" w:eastAsia="SimSun" w:hAnsi="Times New Roman"/>
          <w:kern w:val="1"/>
          <w:sz w:val="24"/>
          <w:szCs w:val="24"/>
          <w:lang w:eastAsia="hi-IN" w:bidi="hi-IN"/>
        </w:rPr>
        <w:t xml:space="preserve">______________ </w:t>
      </w:r>
      <w:r w:rsidRPr="008F4B55">
        <w:rPr>
          <w:rFonts w:ascii="Times New Roman" w:eastAsia="SimSun" w:hAnsi="Times New Roman"/>
          <w:strike/>
          <w:kern w:val="1"/>
          <w:sz w:val="24"/>
          <w:szCs w:val="24"/>
          <w:highlight w:val="red"/>
          <w:lang w:eastAsia="hi-IN" w:bidi="hi-IN"/>
        </w:rPr>
        <w:t>Владислава Мельник</w:t>
      </w:r>
    </w:p>
    <w:p w:rsidR="008F4B55" w:rsidRPr="008F4B55" w:rsidRDefault="008F4B55">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strike/>
          <w:kern w:val="1"/>
          <w:sz w:val="24"/>
          <w:szCs w:val="24"/>
          <w:lang w:eastAsia="hi-IN" w:bidi="hi-IN"/>
        </w:rPr>
        <w:t xml:space="preserve">                             </w:t>
      </w:r>
      <w:r w:rsidRPr="008F4B55">
        <w:rPr>
          <w:rFonts w:ascii="Times New Roman" w:eastAsia="SimSun" w:hAnsi="Times New Roman"/>
          <w:kern w:val="1"/>
          <w:sz w:val="24"/>
          <w:szCs w:val="24"/>
          <w:highlight w:val="green"/>
          <w:lang w:eastAsia="hi-IN" w:bidi="hi-IN"/>
        </w:rPr>
        <w:t>Маслюк Ірина</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lastRenderedPageBreak/>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Pr="008F4B55">
              <w:rPr>
                <w:rFonts w:ascii="Times New Roman" w:eastAsia="SimSun" w:hAnsi="Times New Roman"/>
                <w:strike/>
                <w:kern w:val="1"/>
                <w:highlight w:val="red"/>
                <w:lang w:eastAsia="hi-IN" w:bidi="hi-IN"/>
              </w:rPr>
              <w:t>Мельник Владислава Олександрівна</w:t>
            </w:r>
            <w:r>
              <w:rPr>
                <w:rFonts w:ascii="Times New Roman" w:eastAsia="SimSun" w:hAnsi="Times New Roman"/>
                <w:kern w:val="1"/>
                <w:lang w:eastAsia="hi-IN" w:bidi="hi-IN"/>
              </w:rPr>
              <w:t xml:space="preserve"> </w:t>
            </w:r>
            <w:r w:rsidR="008F4B55">
              <w:rPr>
                <w:rFonts w:ascii="Times New Roman" w:eastAsia="SimSun" w:hAnsi="Times New Roman"/>
                <w:kern w:val="1"/>
                <w:lang w:eastAsia="hi-IN" w:bidi="hi-IN"/>
              </w:rPr>
              <w:t xml:space="preserve"> </w:t>
            </w:r>
            <w:r w:rsidR="008F4B55" w:rsidRPr="008F4B55">
              <w:rPr>
                <w:rFonts w:ascii="Times New Roman" w:eastAsia="SimSun" w:hAnsi="Times New Roman"/>
                <w:kern w:val="1"/>
                <w:highlight w:val="green"/>
                <w:lang w:eastAsia="hi-IN" w:bidi="hi-IN"/>
              </w:rPr>
              <w:t>Маслюк Ірина</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hyperlink r:id="rId8"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hyperlink r:id="rId9" w:history="1">
              <w:r>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Мова тендерної пропозиції – українська.</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rFonts w:ascii="Times New Roman" w:eastAsia="Times New Roman" w:hAnsi="Times New Roman"/>
                <w:color w:val="000000"/>
                <w:lang w:eastAsia="ru-RU"/>
              </w:rPr>
              <w:lastRenderedPageBreak/>
              <w:t>національними стандартами, нормами та правилами, викладаються мовою їх загальноприйнятого застосування.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Default="00DB301B">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Виключення: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Замовник повинен </w:t>
            </w:r>
            <w:r>
              <w:rPr>
                <w:rFonts w:ascii="Times New Roman" w:eastAsia="Times New Roman" w:hAnsi="Times New Roman"/>
                <w:b/>
                <w:i/>
                <w:kern w:val="3"/>
                <w:highlight w:val="white"/>
              </w:rPr>
              <w:t>протягом трьох днів</w:t>
            </w:r>
            <w:r>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kern w:val="3"/>
                <w:highlight w:val="white"/>
              </w:rPr>
              <w:t>не менш як на чотири дні</w:t>
            </w:r>
            <w:r>
              <w:rPr>
                <w:rFonts w:ascii="Times New Roman" w:eastAsia="Times New Roman" w:hAnsi="Times New Roman"/>
                <w:i/>
                <w:kern w:val="3"/>
                <w:highlight w:val="white"/>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120A42" w:rsidRDefault="00120A42" w:rsidP="00120A42">
            <w:pPr>
              <w:spacing w:after="0" w:line="240" w:lineRule="auto"/>
              <w:jc w:val="both"/>
              <w:rPr>
                <w:rFonts w:ascii="Times New Roman" w:eastAsia="Times New Roman" w:hAnsi="Times New Roman"/>
                <w:color w:val="000000"/>
                <w:lang w:eastAsia="ru-RU"/>
              </w:rPr>
            </w:pPr>
            <w:r w:rsidRPr="00120A42">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Default="00120A42" w:rsidP="00120A42">
            <w:pPr>
              <w:widowControl w:val="0"/>
              <w:spacing w:after="0" w:line="259" w:lineRule="auto"/>
              <w:jc w:val="both"/>
              <w:rPr>
                <w:rFonts w:ascii="Times New Roman" w:eastAsia="Times New Roman" w:hAnsi="Times New Roman"/>
                <w:lang w:eastAsia="uk-UA"/>
              </w:rPr>
            </w:pPr>
            <w:r w:rsidRPr="00120A42">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20A42">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20A42">
              <w:rPr>
                <w:rFonts w:ascii="Times New Roman" w:eastAsia="Times New Roman" w:hAnsi="Times New Roman"/>
                <w:b/>
                <w:i/>
                <w:color w:val="000000"/>
                <w:lang w:eastAsia="ru-RU"/>
              </w:rPr>
              <w:lastRenderedPageBreak/>
              <w:t>документації в окремому документі оприлюднює перелік змін</w:t>
            </w:r>
            <w:r w:rsidRPr="00120A42">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8FD">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486D0F" w:rsidRDefault="00486D0F" w:rsidP="00486D0F">
            <w:pPr>
              <w:spacing w:after="0" w:line="240" w:lineRule="auto"/>
              <w:ind w:firstLine="227"/>
              <w:jc w:val="both"/>
              <w:rPr>
                <w:rFonts w:ascii="Times New Roman" w:eastAsia="Times New Roman" w:hAnsi="Times New Roman"/>
                <w:color w:val="000000"/>
                <w:lang w:eastAsia="ru-RU"/>
              </w:rPr>
            </w:pPr>
            <w:r w:rsidRPr="00486D0F">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486D0F" w:rsidRDefault="00486D0F" w:rsidP="00486D0F">
            <w:pPr>
              <w:spacing w:after="0" w:line="240" w:lineRule="auto"/>
              <w:ind w:firstLine="227"/>
              <w:jc w:val="both"/>
              <w:rPr>
                <w:rFonts w:ascii="Times New Roman" w:eastAsia="Times New Roman" w:hAnsi="Times New Roman"/>
                <w:b/>
                <w:color w:val="000000"/>
                <w:lang w:eastAsia="ru-RU"/>
              </w:rPr>
            </w:pPr>
            <w:r w:rsidRPr="00486D0F">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Default="00DB301B">
            <w:pPr>
              <w:spacing w:after="0" w:line="240" w:lineRule="auto"/>
              <w:ind w:left="-21" w:hanging="21"/>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Pr>
                <w:rFonts w:ascii="Times New Roman" w:hAnsi="Times New Roman"/>
              </w:rPr>
              <w:t xml:space="preserve">інформацією, складеною учасником за формою «Тендерна пропозиція» відповідно до </w:t>
            </w:r>
            <w:r>
              <w:rPr>
                <w:rFonts w:ascii="Times New Roman" w:hAnsi="Times New Roman"/>
                <w:b/>
              </w:rPr>
              <w:t>Додатку 7</w:t>
            </w:r>
            <w:r>
              <w:rPr>
                <w:rFonts w:ascii="Times New Roman" w:hAnsi="Times New Roman"/>
              </w:rPr>
              <w:t xml:space="preserve"> цієї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інформацією щодо відсутності п</w:t>
            </w:r>
            <w:r w:rsidR="004151C9">
              <w:rPr>
                <w:rFonts w:ascii="Times New Roman" w:eastAsia="Times New Roman" w:hAnsi="Times New Roman"/>
                <w:color w:val="000000"/>
                <w:lang w:eastAsia="ru-RU"/>
              </w:rPr>
              <w:t>ідстав, установлених в пункті 47</w:t>
            </w:r>
            <w:r>
              <w:rPr>
                <w:rFonts w:ascii="Times New Roman" w:eastAsia="Times New Roman" w:hAnsi="Times New Roman"/>
                <w:color w:val="000000"/>
                <w:lang w:eastAsia="ru-RU"/>
              </w:rPr>
              <w:t xml:space="preserve"> Особливостей, згідно </w:t>
            </w:r>
            <w:r>
              <w:rPr>
                <w:rFonts w:ascii="Times New Roman" w:eastAsia="Times New Roman" w:hAnsi="Times New Roman"/>
                <w:b/>
                <w:color w:val="000000"/>
                <w:lang w:eastAsia="ru-RU"/>
              </w:rPr>
              <w:t>Додатку №2</w:t>
            </w:r>
            <w:r>
              <w:rPr>
                <w:rFonts w:ascii="Times New Roman" w:eastAsia="Times New Roman" w:hAnsi="Times New Roman"/>
                <w:color w:val="000000"/>
                <w:lang w:eastAsia="ru-RU"/>
              </w:rPr>
              <w:t xml:space="preserve"> до цієї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листа-згоди на обробку персональних даних відповідно до </w:t>
            </w:r>
            <w:r>
              <w:rPr>
                <w:rFonts w:ascii="Times New Roman" w:eastAsia="Times New Roman" w:hAnsi="Times New Roman"/>
                <w:b/>
                <w:color w:val="000000"/>
                <w:lang w:eastAsia="ru-RU"/>
              </w:rPr>
              <w:t xml:space="preserve">Додатку №5 </w:t>
            </w:r>
            <w:r>
              <w:rPr>
                <w:rFonts w:ascii="Times New Roman" w:eastAsia="Times New Roman" w:hAnsi="Times New Roman"/>
                <w:color w:val="000000"/>
                <w:lang w:eastAsia="ru-RU"/>
              </w:rPr>
              <w:t>до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DD1206" w:rsidRDefault="00DB301B">
            <w:pPr>
              <w:spacing w:after="0" w:line="240" w:lineRule="auto"/>
              <w:ind w:left="-21" w:hanging="21"/>
              <w:jc w:val="both"/>
              <w:rPr>
                <w:rFonts w:ascii="Times New Roman" w:eastAsia="Times New Roman" w:hAnsi="Times New Roman"/>
                <w:b/>
                <w:lang w:eastAsia="ru-RU"/>
              </w:rPr>
            </w:pPr>
            <w:r w:rsidRPr="00DD1206">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D1206">
              <w:rPr>
                <w:rFonts w:ascii="Times New Roman" w:eastAsia="Times New Roman" w:hAnsi="Times New Roman"/>
                <w:b/>
                <w:highlight w:val="magenta"/>
                <w:lang w:eastAsia="ru-RU"/>
              </w:rPr>
              <w:t>.</w:t>
            </w:r>
          </w:p>
          <w:p w:rsidR="00E558FD" w:rsidRDefault="00DB301B">
            <w:pPr>
              <w:spacing w:after="0" w:line="240" w:lineRule="auto"/>
              <w:ind w:left="-21" w:hanging="21"/>
              <w:jc w:val="both"/>
              <w:rPr>
                <w:rFonts w:ascii="Times New Roman" w:eastAsia="Times New Roman" w:hAnsi="Times New Roman"/>
                <w:i/>
                <w:lang w:eastAsia="ru-RU"/>
              </w:rPr>
            </w:pPr>
            <w:r>
              <w:rPr>
                <w:rFonts w:ascii="Times New Roman" w:eastAsia="Times New Roman" w:hAnsi="Times New Roman"/>
                <w:i/>
                <w:lang w:eastAsia="ru-RU"/>
              </w:rPr>
              <w:t xml:space="preserve">Переможець процедури закупівлі у строк, що не перевищує </w:t>
            </w:r>
            <w:r>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CE6589" w:rsidRDefault="00DB301B">
            <w:pPr>
              <w:widowControl w:val="0"/>
              <w:spacing w:after="0" w:line="240" w:lineRule="auto"/>
              <w:jc w:val="both"/>
              <w:rPr>
                <w:rFonts w:ascii="Times New Roman" w:eastAsia="Times New Roman" w:hAnsi="Times New Roman"/>
                <w:b/>
                <w:szCs w:val="24"/>
                <w:highlight w:val="cyan"/>
              </w:rPr>
            </w:pPr>
            <w:r w:rsidRPr="00CE6589">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та приклади формальних несуттєвих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w:t>
            </w:r>
            <w:r w:rsidRPr="00F96FF9">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великої літери;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розділових знаків та відмінювання слів у реченні;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використання слова або мовного звороту, запозичених з іншої мови;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застосування правил переносу частини слова з рядка в рядок;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написання слів разом та/або окремо, та/або через дефіс;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2.</w:t>
            </w:r>
            <w:r w:rsidRPr="00F96FF9">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3.</w:t>
            </w:r>
            <w:r w:rsidRPr="00F96FF9">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4.</w:t>
            </w:r>
            <w:r w:rsidRPr="00F96FF9">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5.</w:t>
            </w:r>
            <w:r w:rsidRPr="00F96FF9">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6.</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7.</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8.</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9.</w:t>
            </w:r>
            <w:r w:rsidRPr="00F96FF9">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w:t>
            </w:r>
            <w:r w:rsidRPr="00F96FF9">
              <w:rPr>
                <w:rFonts w:ascii="Times New Roman" w:eastAsia="Times New Roman" w:hAnsi="Times New Roman"/>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10.</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11.</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12.</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Приклади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«м.київ» замість «м.Київ»;</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«поряд -ок» замість «поря – 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«ненадається» замість «не надається»»;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«______________№_____________» замість «14.08.2020 №320/13/14-01»</w:t>
            </w:r>
          </w:p>
          <w:p w:rsidR="00F96FF9" w:rsidRPr="00F96FF9" w:rsidRDefault="00F96FF9" w:rsidP="00F96FF9">
            <w:pPr>
              <w:widowControl w:val="0"/>
              <w:spacing w:after="0" w:line="240" w:lineRule="auto"/>
              <w:jc w:val="both"/>
              <w:rPr>
                <w:rFonts w:ascii="Times New Roman" w:eastAsia="Times New Roman" w:hAnsi="Times New Roman"/>
                <w:sz w:val="24"/>
                <w:szCs w:val="24"/>
                <w:highlight w:val="cyan"/>
              </w:rPr>
            </w:pPr>
            <w:r w:rsidRPr="00F96FF9">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Default="00DB301B">
            <w:pPr>
              <w:widowControl w:val="0"/>
              <w:spacing w:after="160" w:line="259"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Default="00DB301B">
            <w:pPr>
              <w:spacing w:after="0" w:line="240" w:lineRule="auto"/>
              <w:ind w:left="-21" w:hanging="21"/>
              <w:jc w:val="both"/>
              <w:rPr>
                <w:rFonts w:ascii="Times New Roman" w:eastAsia="Times New Roman" w:hAnsi="Times New Roman"/>
                <w:b/>
                <w:lang w:eastAsia="ru-RU"/>
              </w:rPr>
            </w:pPr>
            <w:r>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Pr>
                <w:rFonts w:ascii="Times New Roman" w:eastAsia="Times New Roman" w:hAnsi="Times New Roman"/>
                <w:b/>
                <w:lang w:eastAsia="ru-RU"/>
              </w:rPr>
              <w:t>вник, відповідно до п.п. 2 п. 44Особливостей</w:t>
            </w:r>
            <w:r>
              <w:rPr>
                <w:rFonts w:ascii="Times New Roman" w:eastAsia="Times New Roman" w:hAnsi="Times New Roman"/>
                <w:b/>
                <w:lang w:eastAsia="ru-RU"/>
              </w:rPr>
              <w:t>,відхиляє тендерну пропозицію.</w:t>
            </w:r>
          </w:p>
          <w:p w:rsidR="00E558FD" w:rsidRDefault="00E558FD">
            <w:pPr>
              <w:spacing w:after="0" w:line="240" w:lineRule="auto"/>
              <w:ind w:left="-21" w:hanging="21"/>
              <w:jc w:val="both"/>
              <w:rPr>
                <w:rFonts w:ascii="Times New Roman" w:eastAsia="Times New Roman" w:hAnsi="Times New Roman"/>
                <w:b/>
                <w:lang w:eastAsia="ru-RU"/>
              </w:rPr>
            </w:pP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УВАГА!!!</w:t>
            </w:r>
          </w:p>
          <w:p w:rsidR="00E558FD"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b/>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1) документи мають бути чіткими та розбірливими для читання;</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2) тендерна пропозиція учасника повинна бути підписана  </w:t>
            </w:r>
            <w:r>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на тендерну пропозицію в цілому </w:t>
            </w:r>
            <w:r w:rsidRPr="00EA464C">
              <w:rPr>
                <w:rFonts w:ascii="Times New Roman" w:eastAsia="Times New Roman" w:hAnsi="Times New Roman"/>
                <w:b/>
                <w:highlight w:val="cyan"/>
                <w:lang w:eastAsia="ru-RU"/>
              </w:rPr>
              <w:t>та</w:t>
            </w:r>
            <w:r w:rsidR="00EA464C" w:rsidRPr="00EA464C">
              <w:rPr>
                <w:rFonts w:ascii="Times New Roman" w:eastAsia="Times New Roman" w:hAnsi="Times New Roman"/>
                <w:b/>
                <w:highlight w:val="cyan"/>
                <w:lang w:eastAsia="ru-RU"/>
              </w:rPr>
              <w:t>/або</w:t>
            </w:r>
            <w:r>
              <w:rPr>
                <w:rFonts w:ascii="Times New Roman" w:eastAsia="Times New Roman" w:hAnsi="Times New Roman"/>
                <w:b/>
                <w:lang w:eastAsia="ru-RU"/>
              </w:rPr>
              <w:t xml:space="preserve"> на кожен електронний документ окремо.</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Винятки:</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цієї організації, учаснику не потрібно накладати на нього свій </w:t>
            </w:r>
            <w:r>
              <w:rPr>
                <w:rFonts w:ascii="Times New Roman" w:eastAsia="Times New Roman" w:hAnsi="Times New Roman"/>
                <w:b/>
                <w:highlight w:val="yellow"/>
                <w:lang w:eastAsia="ru-RU"/>
              </w:rPr>
              <w:t>КЕП/УЕП.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Pr>
                <w:rFonts w:ascii="Times New Roman" w:eastAsia="Times New Roman" w:hAnsi="Times New Roman"/>
                <w:b/>
                <w:highlight w:val="yellow"/>
                <w:lang w:eastAsia="ru-RU"/>
              </w:rPr>
              <w:t>(без КЕП/УЕП на документі</w:t>
            </w:r>
            <w:r>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E11769" w:rsidRDefault="00DB301B" w:rsidP="00E1176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tc>
      </w:tr>
      <w:tr w:rsidR="00E558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firstLine="13"/>
              <w:jc w:val="both"/>
              <w:rPr>
                <w:rFonts w:ascii="Times New Roman" w:eastAsia="Times New Roman" w:hAnsi="Times New Roman"/>
                <w:lang w:eastAsia="ru-RU"/>
              </w:rPr>
            </w:pPr>
            <w:r>
              <w:rPr>
                <w:rFonts w:ascii="Times New Roman" w:eastAsia="Times New Roman" w:hAnsi="Times New Roman"/>
                <w:color w:val="000000"/>
                <w:lang w:eastAsia="ru-RU"/>
              </w:rPr>
              <w:t>Не вимагається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передбачено</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Тендерні пропозиції вважаються дійсними протягом </w:t>
            </w:r>
            <w:r>
              <w:rPr>
                <w:rFonts w:ascii="Times New Roman" w:eastAsia="Times New Roman" w:hAnsi="Times New Roman"/>
                <w:b/>
                <w:color w:val="000000"/>
                <w:lang w:eastAsia="ru-RU"/>
              </w:rPr>
              <w:t>90 днів</w:t>
            </w:r>
            <w:r>
              <w:rPr>
                <w:rFonts w:ascii="Times New Roman" w:eastAsia="Times New Roman" w:hAnsi="Times New Roman"/>
                <w:color w:val="000000"/>
                <w:lang w:eastAsia="ru-RU"/>
              </w:rPr>
              <w:t xml:space="preserve"> із дати кінцевого строку подання тендерних пропозицій.</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процедури закупівлі має право:</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Кваліфікаційні критерії до учасників та вимоги, згі</w:t>
            </w:r>
            <w:r w:rsidR="00DB6032">
              <w:rPr>
                <w:rFonts w:ascii="Times New Roman" w:eastAsia="Times New Roman" w:hAnsi="Times New Roman"/>
                <w:b/>
                <w:bCs/>
                <w:color w:val="000000"/>
                <w:lang w:eastAsia="ru-RU"/>
              </w:rPr>
              <w:t>дно  з пунктом 28  та пунктом 47</w:t>
            </w:r>
            <w:r>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SimSun" w:hAnsi="Times New Roman"/>
                <w:kern w:val="3"/>
              </w:rPr>
              <w:t xml:space="preserve"> - учасник процедури закупівлі, під час подання тендерної пропозиції надає </w:t>
            </w:r>
            <w:r w:rsidRPr="007A4BDA">
              <w:rPr>
                <w:rFonts w:ascii="Times New Roman" w:eastAsia="SimSun" w:hAnsi="Times New Roman"/>
                <w:kern w:val="3"/>
              </w:rPr>
              <w:lastRenderedPageBreak/>
              <w:t>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7A4BDA">
              <w:rPr>
                <w:rFonts w:ascii="Times New Roman" w:eastAsia="SimSun" w:hAnsi="Times New Roman"/>
                <w:b/>
                <w:kern w:val="3"/>
              </w:rPr>
              <w:t xml:space="preserve"> Додатку № 1 до ТД;</w:t>
            </w:r>
          </w:p>
          <w:p w:rsidR="00E558FD" w:rsidRPr="007A4BDA" w:rsidRDefault="00DB301B">
            <w:pPr>
              <w:spacing w:after="160" w:line="256" w:lineRule="auto"/>
              <w:ind w:right="27"/>
              <w:jc w:val="both"/>
              <w:rPr>
                <w:rFonts w:ascii="Times New Roman" w:eastAsia="Times New Roman" w:hAnsi="Times New Roman"/>
                <w:b/>
                <w:color w:val="000000"/>
                <w:lang w:eastAsia="ru-RU"/>
              </w:rPr>
            </w:pPr>
            <w:r w:rsidRPr="007A4BDA">
              <w:rPr>
                <w:rFonts w:ascii="Times New Roman" w:eastAsia="Times New Roman" w:hAnsi="Times New Roman"/>
                <w:color w:val="000000"/>
                <w:lang w:eastAsia="ru-RU"/>
              </w:rPr>
              <w:t xml:space="preserve"> - підстави для відмови в участі у процедурі </w:t>
            </w:r>
            <w:r w:rsidR="000F3838" w:rsidRPr="007A4BDA">
              <w:rPr>
                <w:rFonts w:ascii="Times New Roman" w:eastAsia="Times New Roman" w:hAnsi="Times New Roman"/>
                <w:color w:val="000000"/>
                <w:lang w:eastAsia="ru-RU"/>
              </w:rPr>
              <w:t>закупівлі встановлені пунктом 47</w:t>
            </w:r>
            <w:r w:rsidRPr="007A4BDA">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7A4BDA">
              <w:rPr>
                <w:rFonts w:ascii="Times New Roman" w:eastAsia="Times New Roman" w:hAnsi="Times New Roman"/>
                <w:b/>
                <w:color w:val="000000"/>
                <w:lang w:eastAsia="ru-RU"/>
              </w:rPr>
              <w:t>Додатку № 2 до ТД.</w:t>
            </w:r>
          </w:p>
          <w:p w:rsidR="00645161" w:rsidRPr="007A4BDA" w:rsidRDefault="00645161" w:rsidP="00645161">
            <w:pPr>
              <w:widowControl w:val="0"/>
              <w:spacing w:after="0"/>
              <w:jc w:val="both"/>
              <w:rPr>
                <w:rFonts w:ascii="Times New Roman" w:eastAsia="Times New Roman" w:hAnsi="Times New Roman"/>
                <w:b/>
              </w:rPr>
            </w:pPr>
            <w:r w:rsidRPr="007A4BDA">
              <w:rPr>
                <w:rFonts w:ascii="Times New Roman" w:eastAsia="Times New Roman" w:hAnsi="Times New Roman"/>
                <w:b/>
              </w:rPr>
              <w:t xml:space="preserve">Підстави, визначені пунктом </w:t>
            </w:r>
            <w:r w:rsidRPr="007A4BDA">
              <w:rPr>
                <w:rFonts w:ascii="Times New Roman" w:eastAsia="Times New Roman" w:hAnsi="Times New Roman"/>
                <w:b/>
                <w:highlight w:val="white"/>
              </w:rPr>
              <w:t xml:space="preserve">47 </w:t>
            </w:r>
            <w:r w:rsidRPr="007A4BDA">
              <w:rPr>
                <w:rFonts w:ascii="Times New Roman" w:eastAsia="Times New Roman" w:hAnsi="Times New Roman"/>
                <w:b/>
              </w:rPr>
              <w:t>Особливостей.</w:t>
            </w:r>
          </w:p>
          <w:p w:rsidR="00645161" w:rsidRPr="007A4BDA" w:rsidRDefault="00645161" w:rsidP="00645161">
            <w:pPr>
              <w:widowControl w:val="0"/>
              <w:spacing w:after="0"/>
              <w:jc w:val="both"/>
              <w:rPr>
                <w:rFonts w:ascii="Times New Roman" w:eastAsia="Times New Roman" w:hAnsi="Times New Roman"/>
              </w:rPr>
            </w:pPr>
            <w:r w:rsidRPr="007A4BD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color w:val="000000"/>
              </w:rPr>
              <w:t>3</w:t>
            </w:r>
            <w:r w:rsidRPr="007A4BDA">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A4BDA">
                <w:rPr>
                  <w:rStyle w:val="a6"/>
                  <w:rFonts w:ascii="Times New Roman" w:eastAsia="Times New Roman" w:hAnsi="Times New Roman"/>
                </w:rPr>
                <w:t>пунктом 4</w:t>
              </w:r>
            </w:hyperlink>
            <w:r w:rsidRPr="007A4BDA">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7A4BDA">
              <w:rPr>
                <w:rFonts w:ascii="Times New Roman" w:eastAsia="Times New Roman" w:hAnsi="Times New Roman"/>
              </w:rPr>
              <w:lastRenderedPageBreak/>
              <w:t>гривень (у тому числі за лотом);</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1769">
              <w:rPr>
                <w:rFonts w:ascii="Times New Roman" w:eastAsia="Times New Roman" w:hAnsi="Times New Roman"/>
              </w:rPr>
              <w:t xml:space="preserve">здійснення </w:t>
            </w:r>
            <w:r w:rsidRPr="00E11769">
              <w:rPr>
                <w:rFonts w:ascii="Times New Roman" w:eastAsia="Times New Roman" w:hAnsi="Times New Roman"/>
                <w:highlight w:val="white"/>
              </w:rPr>
              <w:t xml:space="preserve">нею публічних </w:t>
            </w:r>
            <w:r w:rsidRPr="007A4BDA">
              <w:rPr>
                <w:rFonts w:ascii="Times New Roman" w:eastAsia="Times New Roman" w:hAnsi="Times New Roman"/>
                <w:highlight w:val="white"/>
              </w:rPr>
              <w:t>закупівель товарів, робіт і послуг згідно із Законом України “Про санкції”;</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161" w:rsidRPr="007A4BDA" w:rsidRDefault="00645161" w:rsidP="00645161">
            <w:pPr>
              <w:spacing w:after="0"/>
              <w:jc w:val="both"/>
              <w:rPr>
                <w:rFonts w:ascii="Times New Roman" w:eastAsia="Times New Roman" w:hAnsi="Times New Roman"/>
                <w:highlight w:val="white"/>
              </w:rPr>
            </w:pPr>
            <w:r w:rsidRPr="007A4BDA">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4BDA">
              <w:rPr>
                <w:rFonts w:ascii="Times New Roman" w:eastAsia="Times New Roman" w:hAnsi="Times New Roman"/>
                <w:color w:val="00B050"/>
                <w:highlight w:val="white"/>
              </w:rPr>
              <w:t>із</w:t>
            </w:r>
            <w:r w:rsidRPr="007A4BDA">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E11769" w:rsidRDefault="00645161" w:rsidP="00E11769">
            <w:pPr>
              <w:spacing w:after="0" w:line="256" w:lineRule="auto"/>
              <w:jc w:val="both"/>
              <w:rPr>
                <w:rFonts w:ascii="Times New Roman" w:eastAsia="Times New Roman" w:hAnsi="Times New Roman"/>
                <w:b/>
                <w:color w:val="000000"/>
                <w:lang w:eastAsia="ru-RU"/>
              </w:rPr>
            </w:pPr>
            <w:r w:rsidRPr="007A4BDA">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Pr>
                <w:rFonts w:ascii="Times New Roman" w:eastAsia="Times New Roman" w:hAnsi="Times New Roman"/>
                <w:color w:val="000000"/>
                <w:u w:val="single"/>
                <w:lang w:eastAsia="ru-RU"/>
              </w:rPr>
              <w:t>частини другої статті 22 Закону</w:t>
            </w:r>
            <w:r>
              <w:rPr>
                <w:rFonts w:ascii="Times New Roman" w:eastAsia="Times New Roman" w:hAnsi="Times New Roman"/>
                <w:color w:val="000000"/>
                <w:lang w:eastAsia="ru-RU"/>
              </w:rPr>
              <w:t xml:space="preserve"> зазначено в </w:t>
            </w:r>
            <w:r>
              <w:rPr>
                <w:rFonts w:ascii="Times New Roman" w:eastAsia="Times New Roman" w:hAnsi="Times New Roman"/>
                <w:b/>
                <w:i/>
                <w:color w:val="000000"/>
                <w:u w:val="single"/>
                <w:lang w:eastAsia="ru-RU"/>
              </w:rPr>
              <w:t>Додатку 3</w:t>
            </w:r>
            <w:r>
              <w:rPr>
                <w:rFonts w:ascii="Times New Roman" w:eastAsia="Times New Roman" w:hAnsi="Times New Roman"/>
                <w:color w:val="000000"/>
                <w:lang w:eastAsia="ru-RU"/>
              </w:rPr>
              <w:t xml:space="preserve"> до цієї тендерної документації.</w:t>
            </w:r>
          </w:p>
        </w:tc>
      </w:tr>
      <w:tr w:rsidR="0039288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E97964">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BE377B" w:rsidRDefault="00E97964">
            <w:pPr>
              <w:spacing w:after="0" w:line="240" w:lineRule="auto"/>
              <w:rPr>
                <w:rFonts w:ascii="Times New Roman" w:eastAsia="Times New Roman" w:hAnsi="Times New Roman"/>
                <w:b/>
                <w:bCs/>
                <w:color w:val="000000"/>
                <w:lang w:eastAsia="ru-RU"/>
              </w:rPr>
            </w:pPr>
            <w:r w:rsidRPr="00BE377B">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C72E33" w:rsidP="00C72E33">
            <w:pPr>
              <w:widowControl w:val="0"/>
              <w:spacing w:after="160" w:line="256" w:lineRule="auto"/>
              <w:ind w:right="120"/>
              <w:jc w:val="both"/>
              <w:rPr>
                <w:rFonts w:ascii="Times New Roman" w:eastAsia="Times New Roman" w:hAnsi="Times New Roman"/>
                <w:color w:val="000000"/>
                <w:lang w:eastAsia="ru-RU"/>
              </w:rPr>
            </w:pPr>
            <w:r w:rsidRPr="00C72E33">
              <w:rPr>
                <w:rFonts w:ascii="Times New Roman" w:eastAsia="Times New Roman" w:hAnsi="Times New Roman"/>
                <w:lang w:eastAsia="uk-UA"/>
              </w:rPr>
              <w:t>Не передбачено.</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BE377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8</w:t>
            </w:r>
            <w:r w:rsidR="00DB301B">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Pr>
                <w:rFonts w:ascii="Times New Roman" w:eastAsia="Times New Roman" w:hAnsi="Times New Roman"/>
                <w:lang w:eastAsia="uk-UA"/>
              </w:rPr>
              <w:lastRenderedPageBreak/>
              <w:t xml:space="preserve">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3" w:hanging="23"/>
              <w:jc w:val="center"/>
              <w:rPr>
                <w:rFonts w:ascii="Times New Roman" w:eastAsia="Times New Roman" w:hAnsi="Times New Roman"/>
                <w:lang w:eastAsia="ru-RU"/>
              </w:rPr>
            </w:pPr>
            <w:r>
              <w:rPr>
                <w:rFonts w:ascii="Times New Roman" w:eastAsia="Times New Roman" w:hAnsi="Times New Roman"/>
                <w:b/>
                <w:bCs/>
                <w:color w:val="000000"/>
                <w:lang w:eastAsia="ru-RU"/>
              </w:rPr>
              <w:t>Розділ IV. Подання та розкриття тендерної пропозиції</w:t>
            </w:r>
          </w:p>
        </w:tc>
      </w:tr>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4"/>
              <w:jc w:val="both"/>
              <w:textAlignment w:val="baseline"/>
              <w:rPr>
                <w:rFonts w:ascii="Times New Roman" w:eastAsia="Times New Roman" w:hAnsi="Times New Roman"/>
                <w:b/>
                <w:color w:val="000000"/>
                <w:lang w:eastAsia="ru-RU"/>
              </w:rPr>
            </w:pPr>
            <w:r>
              <w:rPr>
                <w:rFonts w:ascii="Times New Roman" w:eastAsia="Times New Roman" w:hAnsi="Times New Roman"/>
                <w:color w:val="000000"/>
                <w:lang w:eastAsia="ru-RU"/>
              </w:rPr>
              <w:t>1.1.</w:t>
            </w:r>
            <w:r>
              <w:rPr>
                <w:rFonts w:ascii="Times New Roman" w:eastAsia="Times New Roman" w:hAnsi="Times New Roman"/>
                <w:b/>
                <w:color w:val="000000"/>
                <w:lang w:eastAsia="ru-RU"/>
              </w:rPr>
              <w:t xml:space="preserve">Кінцевий строк подання тендерних пропозицій – </w:t>
            </w:r>
            <w:r w:rsidR="00BE0DE2">
              <w:rPr>
                <w:rFonts w:ascii="Times New Roman" w:eastAsia="Times New Roman" w:hAnsi="Times New Roman"/>
                <w:b/>
                <w:color w:val="000000"/>
                <w:highlight w:val="cyan"/>
                <w:lang w:eastAsia="ru-RU"/>
              </w:rPr>
              <w:t>0</w:t>
            </w:r>
            <w:bookmarkStart w:id="3" w:name="_GoBack"/>
            <w:bookmarkEnd w:id="3"/>
            <w:r w:rsidR="006D0F8B">
              <w:rPr>
                <w:rFonts w:ascii="Times New Roman" w:eastAsia="Times New Roman" w:hAnsi="Times New Roman"/>
                <w:b/>
                <w:color w:val="000000"/>
                <w:highlight w:val="cyan"/>
                <w:lang w:eastAsia="ru-RU"/>
              </w:rPr>
              <w:t>7</w:t>
            </w:r>
            <w:r w:rsidR="00C72E33">
              <w:rPr>
                <w:rFonts w:ascii="Times New Roman" w:eastAsia="Times New Roman" w:hAnsi="Times New Roman"/>
                <w:b/>
                <w:color w:val="000000"/>
                <w:highlight w:val="cyan"/>
                <w:lang w:eastAsia="ru-RU"/>
              </w:rPr>
              <w:t>.06</w:t>
            </w:r>
            <w:r>
              <w:rPr>
                <w:rFonts w:ascii="Times New Roman" w:eastAsia="Times New Roman" w:hAnsi="Times New Roman"/>
                <w:b/>
                <w:color w:val="000000"/>
                <w:highlight w:val="cyan"/>
                <w:lang w:eastAsia="ru-RU"/>
              </w:rPr>
              <w:t xml:space="preserve">.2023 до 00:00 </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A05F72">
            <w:pPr>
              <w:spacing w:after="0" w:line="240" w:lineRule="auto"/>
              <w:rPr>
                <w:rFonts w:ascii="Times New Roman" w:eastAsia="Times New Roman" w:hAnsi="Times New Roman"/>
                <w:lang w:eastAsia="ru-RU"/>
              </w:rPr>
            </w:pPr>
            <w:r w:rsidRPr="00075618">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Default="00AF0AD6" w:rsidP="00AF0AD6">
            <w:pPr>
              <w:spacing w:after="0" w:line="240" w:lineRule="auto"/>
              <w:jc w:val="both"/>
              <w:rPr>
                <w:rFonts w:ascii="Times New Roman" w:eastAsia="Times New Roman" w:hAnsi="Times New Roman"/>
                <w:lang w:eastAsia="ru-RU"/>
              </w:rPr>
            </w:pPr>
            <w:r w:rsidRPr="00AF0AD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V. Оцінка тендерної пропозиції</w:t>
            </w:r>
          </w:p>
        </w:tc>
      </w:tr>
      <w:tr w:rsidR="00E558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E5589">
                <w:rPr>
                  <w:rFonts w:ascii="Times New Roman" w:eastAsia="Times New Roman" w:hAnsi="Times New Roman"/>
                  <w:highlight w:val="white"/>
                  <w:lang w:eastAsia="uk-UA"/>
                </w:rPr>
                <w:t>шістнадцятої</w:t>
              </w:r>
            </w:hyperlink>
            <w:r w:rsidRPr="009E5589">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9E5589" w:rsidRDefault="009E5589" w:rsidP="009E5589">
            <w:pPr>
              <w:widowControl w:val="0"/>
              <w:spacing w:after="0" w:line="257" w:lineRule="auto"/>
              <w:jc w:val="both"/>
              <w:rPr>
                <w:rFonts w:ascii="Times New Roman" w:eastAsia="Times New Roman" w:hAnsi="Times New Roman"/>
                <w:b/>
                <w:highlight w:val="white"/>
                <w:lang w:eastAsia="uk-UA"/>
              </w:rPr>
            </w:pPr>
            <w:r w:rsidRPr="009E5589">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F85992"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Pr>
                <w:rFonts w:ascii="Times New Roman" w:eastAsia="Times New Roman" w:hAnsi="Times New Roman"/>
                <w:highlight w:val="white"/>
                <w:lang w:eastAsia="uk-UA"/>
              </w:rPr>
              <w:t xml:space="preserve">осування електронного аукціону. </w:t>
            </w:r>
            <w:r w:rsidRPr="009E5589">
              <w:rPr>
                <w:rFonts w:ascii="Times New Roman" w:eastAsia="Times New Roman" w:hAnsi="Times New Roman"/>
                <w:i/>
                <w:highlight w:val="white"/>
                <w:lang w:eastAsia="uk-UA"/>
              </w:rPr>
              <w:t>(у разі якщо подано дві і більше тендерних пропозицій).</w:t>
            </w:r>
          </w:p>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9E5589">
              <w:rPr>
                <w:rFonts w:ascii="Times New Roman" w:eastAsia="Times New Roman" w:hAnsi="Times New Roman"/>
                <w:highlight w:val="white"/>
                <w:lang w:eastAsia="uk-UA"/>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9E5589" w:rsidRDefault="009E5589" w:rsidP="009E5589">
            <w:pPr>
              <w:widowControl w:val="0"/>
              <w:spacing w:after="0" w:line="257" w:lineRule="auto"/>
              <w:jc w:val="both"/>
              <w:rPr>
                <w:rFonts w:ascii="Times New Roman" w:eastAsia="Times New Roman" w:hAnsi="Times New Roman"/>
                <w:i/>
                <w:highlight w:val="yellow"/>
                <w:lang w:eastAsia="uk-UA"/>
              </w:rPr>
            </w:pPr>
            <w:r w:rsidRPr="009E5589">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9E5589">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Default="00DB301B">
            <w:pPr>
              <w:widowControl w:val="0"/>
              <w:spacing w:after="0" w:line="259" w:lineRule="auto"/>
              <w:jc w:val="both"/>
              <w:rPr>
                <w:rFonts w:ascii="Times New Roman" w:eastAsia="Times New Roman" w:hAnsi="Times New Roman"/>
                <w:b/>
                <w:i/>
                <w:color w:val="4A86E8"/>
                <w:lang w:eastAsia="uk-UA"/>
              </w:rPr>
            </w:pPr>
            <w:r>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highlight w:val="lightGray"/>
                <w:lang w:eastAsia="uk-UA"/>
              </w:rPr>
              <w:t>Оцінка здійснюється щодо предмета закупівлі в цілому.</w:t>
            </w:r>
          </w:p>
          <w:p w:rsidR="00E558FD" w:rsidRPr="005F45DF" w:rsidRDefault="00DB301B">
            <w:pPr>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Учасник визначає ціни на </w:t>
            </w:r>
            <w:r>
              <w:rPr>
                <w:rFonts w:ascii="Times New Roman" w:eastAsia="Times New Roman" w:hAnsi="Times New Roman"/>
                <w:b/>
                <w:lang w:eastAsia="uk-UA"/>
              </w:rPr>
              <w:t>товар/послуги/роботи</w:t>
            </w:r>
            <w:r>
              <w:rPr>
                <w:rFonts w:ascii="Times New Roman" w:eastAsia="Times New Roman" w:hAnsi="Times New Roman"/>
                <w:lang w:eastAsia="uk-UA"/>
              </w:rPr>
              <w:t xml:space="preserve">, що він пропонує </w:t>
            </w:r>
            <w:r>
              <w:rPr>
                <w:rFonts w:ascii="Times New Roman" w:eastAsia="Times New Roman" w:hAnsi="Times New Roman"/>
                <w:b/>
                <w:lang w:eastAsia="uk-UA"/>
              </w:rPr>
              <w:t>поставити/надати/виконати</w:t>
            </w:r>
            <w:r>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w:t>
            </w:r>
            <w:r w:rsidRPr="005F45DF">
              <w:rPr>
                <w:rFonts w:ascii="Times New Roman" w:eastAsia="Times New Roman" w:hAnsi="Times New Roman"/>
                <w:lang w:eastAsia="uk-UA"/>
              </w:rPr>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45DF">
              <w:rPr>
                <w:rFonts w:ascii="Times New Roman" w:eastAsia="Times New Roman" w:hAnsi="Times New Roman"/>
                <w:b/>
                <w:lang w:eastAsia="uk-UA"/>
              </w:rPr>
              <w:t>товару/послуг/робіт</w:t>
            </w:r>
            <w:r w:rsidRPr="005F45DF">
              <w:rPr>
                <w:rFonts w:ascii="Times New Roman" w:eastAsia="Times New Roman" w:hAnsi="Times New Roman"/>
                <w:lang w:eastAsia="uk-UA"/>
              </w:rPr>
              <w:t xml:space="preserve"> даного виду.</w:t>
            </w:r>
          </w:p>
          <w:p w:rsidR="002A569F" w:rsidRPr="002A569F"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2A569F">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Pr="005F45DF">
              <w:rPr>
                <w:rFonts w:ascii="Times New Roman" w:eastAsia="Times New Roman" w:hAnsi="Times New Roman"/>
                <w:sz w:val="24"/>
                <w:szCs w:val="24"/>
                <w:highlight w:val="white"/>
                <w:lang w:eastAsia="uk-UA"/>
              </w:rPr>
              <w:t>0,5 %</w:t>
            </w:r>
            <w:r w:rsidRPr="002A569F">
              <w:rPr>
                <w:rFonts w:ascii="Times New Roman" w:eastAsia="Times New Roman" w:hAnsi="Times New Roman"/>
                <w:sz w:val="24"/>
                <w:szCs w:val="24"/>
                <w:highlight w:val="white"/>
                <w:lang w:eastAsia="uk-UA"/>
              </w:rPr>
              <w:t>.</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 xml:space="preserve">Замовник має право звернутися за підтвердженням інформації, </w:t>
            </w:r>
            <w:r w:rsidRPr="002A569F">
              <w:rPr>
                <w:rFonts w:ascii="Times New Roman" w:eastAsia="Times New Roman" w:hAnsi="Times New Roman"/>
                <w:sz w:val="24"/>
                <w:szCs w:val="24"/>
                <w:highlight w:val="white"/>
                <w:lang w:eastAsia="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2A569F" w:rsidRDefault="002A569F" w:rsidP="002A569F">
            <w:pPr>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2A569F" w:rsidRDefault="002A569F" w:rsidP="002A569F">
            <w:pPr>
              <w:spacing w:after="0" w:line="240" w:lineRule="auto"/>
              <w:jc w:val="both"/>
              <w:rPr>
                <w:rFonts w:ascii="Times New Roman" w:eastAsia="Times New Roman" w:hAnsi="Times New Roman"/>
                <w:strike/>
                <w:sz w:val="24"/>
                <w:szCs w:val="24"/>
                <w:highlight w:val="white"/>
                <w:lang w:eastAsia="uk-UA"/>
              </w:rPr>
            </w:pPr>
            <w:r w:rsidRPr="002A569F">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45DF">
              <w:rPr>
                <w:rFonts w:ascii="Times New Roman" w:hAnsi="Times New Roman"/>
                <w:b/>
                <w:i/>
              </w:rPr>
              <w:t>протягом 24 годин</w:t>
            </w:r>
            <w:r w:rsidRPr="005F45D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5F45DF">
              <w:rPr>
                <w:rFonts w:ascii="Times New Roman" w:hAnsi="Times New Roman"/>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Default="005F45DF" w:rsidP="005F45DF">
            <w:pPr>
              <w:spacing w:after="0" w:line="259" w:lineRule="auto"/>
              <w:jc w:val="both"/>
              <w:rPr>
                <w:rFonts w:ascii="Times New Roman" w:hAnsi="Times New Roman"/>
              </w:rPr>
            </w:pPr>
            <w:r w:rsidRPr="005F45DF">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F45DF">
              <w:rPr>
                <w:rFonts w:ascii="Times New Roman" w:hAnsi="Times New Roman"/>
                <w:i/>
              </w:rPr>
              <w:t>(у разі здійснення закупівлі за лотами).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5F45DF">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Default="00DB301B">
            <w:pPr>
              <w:widowControl w:val="0"/>
              <w:spacing w:after="0" w:line="259" w:lineRule="auto"/>
              <w:ind w:right="120"/>
              <w:jc w:val="both"/>
              <w:rPr>
                <w:rFonts w:ascii="Times New Roman" w:eastAsia="Times New Roman" w:hAnsi="Times New Roman"/>
                <w:lang w:eastAsia="uk-UA"/>
              </w:rPr>
            </w:pPr>
            <w:r>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Default="00DB301B">
            <w:pPr>
              <w:widowControl w:val="0"/>
              <w:spacing w:after="0" w:line="259" w:lineRule="auto"/>
              <w:jc w:val="both"/>
              <w:rPr>
                <w:rFonts w:ascii="Times New Roman" w:eastAsia="Times New Roman" w:hAnsi="Times New Roman"/>
                <w:b/>
                <w:lang w:eastAsia="uk-UA"/>
              </w:rPr>
            </w:pPr>
            <w:r>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lang w:eastAsia="uk-UA"/>
              </w:rPr>
              <w:t>ею</w:t>
            </w:r>
            <w:r>
              <w:rPr>
                <w:rFonts w:ascii="Times New Roman" w:eastAsia="Times New Roman" w:hAnsi="Times New Roman"/>
                <w:color w:val="000000"/>
                <w:lang w:eastAsia="uk-UA"/>
              </w:rPr>
              <w:t xml:space="preserve"> 358 Кримінального </w:t>
            </w:r>
            <w:r>
              <w:rPr>
                <w:rFonts w:ascii="Times New Roman" w:eastAsia="Times New Roman" w:hAnsi="Times New Roman"/>
                <w:lang w:eastAsia="uk-UA"/>
              </w:rPr>
              <w:t>к</w:t>
            </w:r>
            <w:r>
              <w:rPr>
                <w:rFonts w:ascii="Times New Roman" w:eastAsia="Times New Roman" w:hAnsi="Times New Roman"/>
                <w:color w:val="000000"/>
                <w:lang w:eastAsia="uk-UA"/>
              </w:rPr>
              <w:t>одексу України.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b/>
                <w:i/>
                <w:color w:val="000000"/>
                <w:u w:val="single"/>
                <w:lang w:eastAsia="uk-UA"/>
              </w:rPr>
              <w:t>Інші умови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Default="00DB301B">
            <w:pPr>
              <w:widowControl w:val="0"/>
              <w:spacing w:after="0" w:line="259" w:lineRule="auto"/>
              <w:jc w:val="both"/>
            </w:pPr>
            <w:r>
              <w:rPr>
                <w:rFonts w:ascii="Times New Roman" w:eastAsia="Times New Roman" w:hAnsi="Times New Roman"/>
                <w:color w:val="000000"/>
                <w:lang w:eastAsia="uk-UA"/>
              </w:rPr>
              <w:t xml:space="preserve">3. Документи,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lang w:eastAsia="uk-UA"/>
              </w:rPr>
              <w:t>Додатком 1</w:t>
            </w:r>
            <w:r>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 xml:space="preserve">6. Факт подання тендерної пропозиції учасником </w:t>
            </w:r>
            <w:r>
              <w:rPr>
                <w:rFonts w:ascii="Times New Roman" w:eastAsia="Times New Roman" w:hAnsi="Times New Roman"/>
                <w:lang w:eastAsia="uk-UA"/>
              </w:rPr>
              <w:t>—</w:t>
            </w:r>
            <w:r>
              <w:rPr>
                <w:rFonts w:ascii="Times New Roman" w:eastAsia="Times New Roman" w:hAnsi="Times New Roman"/>
                <w:color w:val="000000"/>
                <w:lang w:eastAsia="uk-UA"/>
              </w:rPr>
              <w:t xml:space="preserve"> фізичною особою чи фізичною особою</w:t>
            </w:r>
            <w:r>
              <w:rPr>
                <w:rFonts w:ascii="Times New Roman" w:eastAsia="Times New Roman" w:hAnsi="Times New Roman"/>
                <w:lang w:eastAsia="uk-UA"/>
              </w:rPr>
              <w:t xml:space="preserve"> — </w:t>
            </w:r>
            <w:r>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8. Учасник, який подав тендерну пропозицію, вважається таким, що згодний з про</w:t>
            </w:r>
            <w:r>
              <w:rPr>
                <w:rFonts w:ascii="Times New Roman" w:eastAsia="Times New Roman" w:hAnsi="Times New Roman"/>
                <w:lang w:eastAsia="uk-UA"/>
              </w:rPr>
              <w:t>є</w:t>
            </w:r>
            <w:r>
              <w:rPr>
                <w:rFonts w:ascii="Times New Roman" w:eastAsia="Times New Roman" w:hAnsi="Times New Roman"/>
                <w:color w:val="000000"/>
                <w:lang w:eastAsia="uk-UA"/>
              </w:rPr>
              <w:t xml:space="preserve">ктом договору про закупівлю, викладеним </w:t>
            </w:r>
            <w:r>
              <w:rPr>
                <w:rFonts w:ascii="Times New Roman" w:eastAsia="Times New Roman" w:hAnsi="Times New Roman"/>
                <w:lang w:eastAsia="uk-UA"/>
              </w:rPr>
              <w:t>у</w:t>
            </w:r>
            <w:r>
              <w:rPr>
                <w:rFonts w:ascii="Times New Roman" w:eastAsia="Times New Roman" w:hAnsi="Times New Roman"/>
                <w:b/>
                <w:i/>
                <w:color w:val="000000"/>
                <w:lang w:eastAsia="uk-UA"/>
              </w:rPr>
              <w:t>Додатку 6</w:t>
            </w:r>
            <w:r>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lang w:eastAsia="uk-UA"/>
              </w:rPr>
              <w:t>в п. 4 Розділу 3</w:t>
            </w:r>
            <w:r>
              <w:rPr>
                <w:rFonts w:ascii="Times New Roman" w:eastAsia="Times New Roman" w:hAnsi="Times New Roman"/>
                <w:color w:val="000000"/>
                <w:lang w:eastAsia="uk-UA"/>
              </w:rPr>
              <w:t xml:space="preserve"> до цієї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lang w:eastAsia="uk-UA"/>
              </w:rPr>
              <w:t>*</w:t>
            </w:r>
            <w:r>
              <w:rPr>
                <w:rFonts w:ascii="Times New Roman" w:eastAsia="Times New Roman" w:hAnsi="Times New Roman"/>
                <w:color w:val="000000"/>
                <w:lang w:eastAsia="uk-UA"/>
              </w:rPr>
              <w:t>.</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color w:val="000000"/>
                <w:lang w:eastAsia="uk-UA"/>
              </w:rPr>
              <w:t>Примітка:</w:t>
            </w:r>
            <w:r>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11. </w:t>
            </w:r>
            <w:r>
              <w:rPr>
                <w:rFonts w:ascii="Times New Roman" w:eastAsia="Times New Roman" w:hAnsi="Times New Roman"/>
                <w:lang w:eastAsia="uk-UA"/>
              </w:rPr>
              <w:t>Тендерна п</w:t>
            </w:r>
            <w:r>
              <w:rPr>
                <w:rFonts w:ascii="Times New Roman" w:eastAsia="Times New Roman" w:hAnsi="Times New Roman"/>
                <w:color w:val="000000"/>
                <w:lang w:eastAsia="uk-UA"/>
              </w:rPr>
              <w:t>ропозиція учасника може містити документи з водяними знаками.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Default="00CD4CED">
            <w:pPr>
              <w:spacing w:after="0" w:line="259" w:lineRule="auto"/>
              <w:jc w:val="both"/>
              <w:rPr>
                <w:rFonts w:ascii="Times New Roman" w:hAnsi="Times New Roman"/>
              </w:rPr>
            </w:pPr>
            <w:r w:rsidRPr="00CD4CED">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CD4CED">
              <w:rPr>
                <w:rFonts w:ascii="Times New Roman" w:eastAsia="Times New Roman" w:hAnsi="Times New Roman"/>
                <w:lang w:eastAsia="uk-UA"/>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підпадає під підстави, встановлені пунктом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0738B">
              <w:rPr>
                <w:rFonts w:ascii="Times New Roman" w:eastAsia="Times New Roman" w:hAnsi="Times New Roman"/>
                <w:color w:val="000000"/>
                <w:lang w:eastAsia="ru-RU"/>
              </w:rPr>
              <w:lastRenderedPageBreak/>
              <w:t>воєнного стану в Україні та протягом 90 днів з дня його припинення або скасування” (Офіційний вісник України, 2022 р., № 84, ст. 5176);</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2) тендерна пропозиція: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A0738B">
                <w:rPr>
                  <w:rStyle w:val="a6"/>
                  <w:rFonts w:ascii="Times New Roman" w:eastAsia="Times New Roman" w:hAnsi="Times New Roman"/>
                  <w:lang w:eastAsia="ru-RU"/>
                </w:rPr>
                <w:t>пункту 4</w:t>
              </w:r>
            </w:hyperlink>
            <w:r w:rsidRPr="00A0738B">
              <w:rPr>
                <w:rFonts w:ascii="Times New Roman" w:eastAsia="Times New Roman" w:hAnsi="Times New Roman"/>
                <w:color w:val="000000"/>
                <w:lang w:eastAsia="ru-RU"/>
              </w:rPr>
              <w:t>3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строк дії якої закінчився;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3) переможець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823795" w:rsidRDefault="00A0738B" w:rsidP="00823795">
            <w:pPr>
              <w:spacing w:after="40" w:line="240" w:lineRule="auto"/>
              <w:jc w:val="both"/>
              <w:rPr>
                <w:rFonts w:ascii="Times New Roman" w:eastAsia="Times New Roman" w:hAnsi="Times New Roman"/>
                <w:lang w:eastAsia="ru-RU"/>
              </w:rPr>
            </w:pPr>
            <w:r w:rsidRPr="00BF7E76">
              <w:rPr>
                <w:rFonts w:ascii="Times New Roman" w:eastAsia="Times New Roman" w:hAnsi="Times New Roman"/>
                <w:lang w:eastAsia="ru-RU"/>
              </w:rPr>
              <w:t>2) </w:t>
            </w:r>
            <w:r w:rsidR="004E188C" w:rsidRPr="0082379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135B55" w:rsidRDefault="00135B55" w:rsidP="00823795">
            <w:pPr>
              <w:spacing w:after="40" w:line="240" w:lineRule="auto"/>
              <w:jc w:val="both"/>
              <w:rPr>
                <w:rFonts w:ascii="Times New Roman" w:eastAsia="Times New Roman" w:hAnsi="Times New Roman"/>
                <w:lang w:eastAsia="ru-RU"/>
              </w:rPr>
            </w:pPr>
            <w:r w:rsidRPr="00823795">
              <w:rPr>
                <w:rFonts w:ascii="Times New Roman" w:eastAsia="Times New Roman" w:hAnsi="Times New Roman"/>
                <w:lang w:eastAsia="ru-RU"/>
              </w:rPr>
              <w:t xml:space="preserve">Сплата відповідних </w:t>
            </w:r>
            <w:r w:rsidR="00C8037A" w:rsidRPr="00823795">
              <w:rPr>
                <w:rFonts w:ascii="Times New Roman" w:eastAsia="Times New Roman" w:hAnsi="Times New Roman"/>
                <w:lang w:eastAsia="ru-RU"/>
              </w:rPr>
              <w:t>зобов’язань</w:t>
            </w:r>
            <w:r w:rsidR="00185ECE" w:rsidRPr="00823795">
              <w:rPr>
                <w:rFonts w:ascii="Times New Roman" w:eastAsia="Times New Roman" w:hAnsi="Times New Roman"/>
                <w:lang w:eastAsia="ru-RU"/>
              </w:rPr>
              <w:t xml:space="preserve">, санкцій, відшкодування збитків за раніше </w:t>
            </w:r>
            <w:r w:rsidR="00C8037A" w:rsidRPr="00823795">
              <w:rPr>
                <w:rFonts w:ascii="Times New Roman" w:eastAsia="Times New Roman" w:hAnsi="Times New Roman"/>
                <w:lang w:eastAsia="ru-RU"/>
              </w:rPr>
              <w:t xml:space="preserve">укладеними договорами, які були </w:t>
            </w:r>
            <w:r w:rsidR="0064787A" w:rsidRPr="00823795">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A0738B">
              <w:rPr>
                <w:rFonts w:ascii="Times New Roman" w:eastAsia="Times New Roman" w:hAnsi="Times New Roman"/>
                <w:color w:val="000000"/>
                <w:lang w:eastAsia="ru-RU"/>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1" w:hanging="21"/>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Замовник відміняє відкриті торги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1) відсутності подальшої потреби в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3) скорочення обсягу видатків на здійснення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У разі відміни відкритих торгів замовник </w:t>
            </w:r>
            <w:r>
              <w:rPr>
                <w:rFonts w:ascii="Times New Roman" w:eastAsia="Times New Roman" w:hAnsi="Times New Roman"/>
                <w:b/>
                <w:i/>
              </w:rPr>
              <w:t>протягом одного робочого дня</w:t>
            </w:r>
            <w:r>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Відкриті торги автоматично відміняються електронною системою закупівель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Відкриті торги можуть бути відмінені частково (за лотом).</w:t>
            </w:r>
          </w:p>
          <w:p w:rsidR="00E558FD" w:rsidRDefault="00DB301B">
            <w:pPr>
              <w:spacing w:after="40" w:line="240" w:lineRule="auto"/>
              <w:jc w:val="both"/>
              <w:rPr>
                <w:rFonts w:ascii="Times New Roman" w:eastAsia="Times New Roman" w:hAnsi="Times New Roman"/>
                <w:lang w:eastAsia="ru-RU"/>
              </w:rPr>
            </w:pPr>
            <w:r>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76C">
              <w:rPr>
                <w:rFonts w:ascii="Times New Roman" w:eastAsia="Times New Roman" w:hAnsi="Times New Roman"/>
                <w:b/>
                <w:i/>
                <w:color w:val="000000"/>
                <w:lang w:eastAsia="ru-RU"/>
              </w:rPr>
              <w:t>не пізніше ніж через 15 днів</w:t>
            </w:r>
            <w:r w:rsidRPr="00EF076C">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76C">
              <w:rPr>
                <w:rFonts w:ascii="Times New Roman" w:eastAsia="Times New Roman" w:hAnsi="Times New Roman"/>
                <w:b/>
                <w:i/>
                <w:color w:val="000000"/>
                <w:lang w:eastAsia="ru-RU"/>
              </w:rPr>
              <w:t>може бути продовжений до 60 днів</w:t>
            </w:r>
            <w:r w:rsidRPr="00EF076C">
              <w:rPr>
                <w:rFonts w:ascii="Times New Roman" w:eastAsia="Times New Roman" w:hAnsi="Times New Roman"/>
                <w:color w:val="000000"/>
                <w:lang w:eastAsia="ru-RU"/>
              </w:rPr>
              <w:t xml:space="preserve">. </w:t>
            </w:r>
          </w:p>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Default="00EF076C" w:rsidP="00EF076C">
            <w:pPr>
              <w:spacing w:after="0" w:line="240" w:lineRule="auto"/>
              <w:jc w:val="both"/>
              <w:rPr>
                <w:rFonts w:ascii="Times New Roman" w:eastAsia="Times New Roman" w:hAnsi="Times New Roman"/>
                <w:lang w:eastAsia="ru-RU"/>
              </w:rPr>
            </w:pPr>
            <w:r w:rsidRPr="00EF076C">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EF076C">
              <w:rPr>
                <w:rFonts w:ascii="Times New Roman" w:eastAsia="Times New Roman" w:hAnsi="Times New Roman"/>
                <w:b/>
                <w:i/>
                <w:color w:val="000000"/>
                <w:lang w:eastAsia="ru-RU"/>
              </w:rPr>
              <w:t>не може бути укладено раніше ніж через п’ять днів</w:t>
            </w:r>
            <w:r w:rsidRPr="00EF076C">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 xml:space="preserve">Проєкт договору про закупівлю викладено в </w:t>
            </w:r>
            <w:r>
              <w:rPr>
                <w:rFonts w:ascii="Times New Roman" w:eastAsia="Times New Roman" w:hAnsi="Times New Roman"/>
                <w:b/>
                <w:i/>
                <w:color w:val="000000"/>
                <w:lang w:eastAsia="ru-RU"/>
              </w:rPr>
              <w:t>Додатку 6</w:t>
            </w:r>
            <w:r w:rsidRPr="00477EF6">
              <w:rPr>
                <w:rFonts w:ascii="Times New Roman" w:eastAsia="Times New Roman" w:hAnsi="Times New Roman"/>
                <w:color w:val="000000"/>
                <w:lang w:eastAsia="ru-RU"/>
              </w:rPr>
              <w:t xml:space="preserve"> до цієї тендерної документації.</w:t>
            </w:r>
          </w:p>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Default="00477EF6" w:rsidP="00477EF6">
            <w:pPr>
              <w:spacing w:after="0" w:line="240" w:lineRule="auto"/>
              <w:jc w:val="both"/>
              <w:rPr>
                <w:rFonts w:ascii="Times New Roman" w:eastAsia="Times New Roman" w:hAnsi="Times New Roman"/>
                <w:lang w:eastAsia="ru-RU"/>
              </w:rPr>
            </w:pPr>
            <w:r w:rsidRPr="00477EF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065FFC">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визначення грошового еквівалента зобов’язання в іноземній валюті;</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Default="00890638" w:rsidP="00890638">
            <w:pPr>
              <w:spacing w:after="0" w:line="240" w:lineRule="auto"/>
              <w:jc w:val="both"/>
              <w:rPr>
                <w:rFonts w:ascii="Times New Roman" w:eastAsia="Times New Roman" w:hAnsi="Times New Roman"/>
                <w:lang w:eastAsia="uk-UA"/>
              </w:rPr>
            </w:pPr>
            <w:r w:rsidRPr="00890638">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9B66F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Pr>
                <w:rFonts w:ascii="Times New Roman" w:eastAsia="Times New Roman" w:hAnsi="Times New Roman"/>
                <w:color w:val="000000"/>
                <w:lang w:eastAsia="ru-RU"/>
              </w:rPr>
              <w:t>47</w:t>
            </w:r>
            <w:r>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lang w:eastAsia="ru-RU"/>
              </w:rPr>
              <w:t>.</w:t>
            </w:r>
          </w:p>
        </w:tc>
      </w:tr>
      <w:tr w:rsidR="00E558F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Не вимагається</w:t>
            </w:r>
          </w:p>
        </w:tc>
      </w:tr>
    </w:tbl>
    <w:p w:rsidR="00E558FD" w:rsidRDefault="00E558FD">
      <w:pPr>
        <w:spacing w:after="0" w:line="240" w:lineRule="auto"/>
        <w:rPr>
          <w:rFonts w:ascii="Times New Roman" w:hAnsi="Times New Roman"/>
          <w:b/>
          <w:bCs/>
          <w:sz w:val="24"/>
          <w:szCs w:val="24"/>
        </w:rPr>
      </w:pP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524D3D" w:rsidRPr="00524D3D" w:rsidRDefault="00524D3D" w:rsidP="00524D3D">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rsidR="00524D3D"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rsidR="005C3B96" w:rsidRPr="00524D3D"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524D3D"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524D3D" w:rsidRPr="00524D3D" w:rsidTr="004E188C">
        <w:tc>
          <w:tcPr>
            <w:tcW w:w="24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524D3D" w:rsidRPr="00524D3D" w:rsidRDefault="00524D3D" w:rsidP="00524D3D">
            <w:pPr>
              <w:widowControl w:val="0"/>
              <w:numPr>
                <w:ilvl w:val="0"/>
                <w:numId w:val="5"/>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524D3D" w:rsidRPr="00524D3D" w:rsidRDefault="00524D3D" w:rsidP="00524D3D">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2042"/>
              <w:gridCol w:w="900"/>
              <w:gridCol w:w="2679"/>
            </w:tblGrid>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bl>
          <w:p w:rsidR="00524D3D" w:rsidRPr="00524D3D" w:rsidRDefault="00524D3D" w:rsidP="00524D3D">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524D3D" w:rsidRPr="00524D3D" w:rsidRDefault="00524D3D" w:rsidP="00524D3D">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експлуатаційний дозвіл на виробничі потужності та/або складське приміщення (якщо товар тваринного походження), або  рішення про </w:t>
            </w:r>
            <w:r w:rsidRPr="00524D3D">
              <w:rPr>
                <w:rFonts w:ascii="Times New Roman" w:eastAsia="Times New Roman" w:hAnsi="Times New Roman"/>
                <w:sz w:val="24"/>
                <w:szCs w:val="24"/>
                <w:lang w:eastAsia="ru-RU"/>
              </w:rPr>
              <w:lastRenderedPageBreak/>
              <w:t>державну  реєстрацію на виробничі потужності або складське приміщення  (якщо товар рослинного походження);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постачання продуктів харчування;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-протокол перевірки технічного стану транспортних засобів.</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rsidR="00524D3D" w:rsidRPr="00524D3D" w:rsidRDefault="00524D3D" w:rsidP="00524D3D">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tblPr>
            <w:tblGrid>
              <w:gridCol w:w="730"/>
              <w:gridCol w:w="729"/>
              <w:gridCol w:w="1605"/>
              <w:gridCol w:w="990"/>
              <w:gridCol w:w="2465"/>
              <w:gridCol w:w="1373"/>
            </w:tblGrid>
            <w:tr w:rsidR="00524D3D" w:rsidRPr="00524D3D" w:rsidTr="004E188C">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vAlign w:val="center"/>
                </w:tcPr>
                <w:p w:rsidR="00524D3D" w:rsidRPr="00524D3D" w:rsidRDefault="00524D3D" w:rsidP="00524D3D">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Працівникучасника/</w:t>
                  </w:r>
                  <w:r w:rsidRPr="00524D3D">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 співвиконавця</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r>
          </w:tbl>
          <w:p w:rsidR="00524D3D" w:rsidRPr="00524D3D" w:rsidRDefault="00524D3D" w:rsidP="00524D3D">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 ісубпідрядника / співвиконавця</w:t>
            </w:r>
            <w:r w:rsidRPr="00524D3D">
              <w:rPr>
                <w:rFonts w:ascii="Times New Roman" w:eastAsia="Times New Roman" w:hAnsi="Times New Roman"/>
                <w:i/>
                <w:sz w:val="24"/>
                <w:szCs w:val="24"/>
              </w:rPr>
              <w:t>.</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 копії медичної книжки (за формою 1-ОМК) з заповненою медичною картокою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зареєстрованої в Міністерстві юстіції України 23.04.2013 року за №662/23194.</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3.</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524D3D" w:rsidRPr="00524D3D" w:rsidRDefault="00524D3D" w:rsidP="00524D3D">
            <w:pPr>
              <w:tabs>
                <w:tab w:val="left" w:pos="572"/>
              </w:tabs>
              <w:spacing w:after="0" w:line="240" w:lineRule="auto"/>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524D3D" w:rsidRPr="00524D3D" w:rsidRDefault="00524D3D" w:rsidP="00524D3D">
            <w:pPr>
              <w:tabs>
                <w:tab w:val="left" w:pos="572"/>
              </w:tabs>
              <w:spacing w:after="0" w:line="240" w:lineRule="auto"/>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 xml:space="preserve">- </w:t>
            </w:r>
            <w:r w:rsidRPr="00524D3D">
              <w:rPr>
                <w:rFonts w:ascii="Times New Roman" w:eastAsia="Times New Roman" w:hAnsi="Times New Roman"/>
                <w:bCs/>
                <w:sz w:val="24"/>
                <w:szCs w:val="24"/>
                <w:lang w:eastAsia="ru-RU"/>
              </w:rPr>
              <w:t>не менше 1 копії договору, зазначеного у довідці у повному обсязі,</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524D3D" w:rsidRPr="00524D3D" w:rsidRDefault="00524D3D" w:rsidP="00524D3D">
            <w:pPr>
              <w:spacing w:after="0" w:line="240" w:lineRule="auto"/>
              <w:jc w:val="both"/>
              <w:rPr>
                <w:rFonts w:ascii="Times New Roman" w:eastAsia="Times New Roman" w:hAnsi="Times New Roman"/>
                <w:color w:val="000000"/>
                <w:sz w:val="24"/>
                <w:szCs w:val="24"/>
              </w:rPr>
            </w:pPr>
          </w:p>
        </w:tc>
      </w:tr>
    </w:tbl>
    <w:p w:rsidR="005C3B96" w:rsidRDefault="005C3B96" w:rsidP="00524D3D">
      <w:pPr>
        <w:spacing w:after="0" w:line="240" w:lineRule="auto"/>
        <w:jc w:val="both"/>
        <w:rPr>
          <w:rFonts w:ascii="Times New Roman" w:hAnsi="Times New Roman"/>
          <w:b/>
          <w:sz w:val="24"/>
          <w:szCs w:val="24"/>
        </w:rPr>
      </w:pPr>
    </w:p>
    <w:tbl>
      <w:tblPr>
        <w:tblStyle w:val="110"/>
        <w:tblW w:w="5000" w:type="pct"/>
        <w:tblLook w:val="04A0"/>
      </w:tblPr>
      <w:tblGrid>
        <w:gridCol w:w="10704"/>
      </w:tblGrid>
      <w:tr w:rsidR="005C3B96" w:rsidRPr="00524D3D" w:rsidTr="004E188C">
        <w:tc>
          <w:tcPr>
            <w:tcW w:w="5000" w:type="pct"/>
            <w:shd w:val="clear" w:color="auto" w:fill="00B0F0"/>
          </w:tcPr>
          <w:p w:rsidR="005C3B96" w:rsidRPr="00524D3D" w:rsidRDefault="005C3B96" w:rsidP="004E188C">
            <w:pPr>
              <w:suppressAutoHyphens/>
              <w:autoSpaceDN w:val="0"/>
              <w:spacing w:after="0" w:line="240" w:lineRule="auto"/>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4. Інші документи: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24D3D">
              <w:rPr>
                <w:rFonts w:ascii="Times New Roman" w:eastAsia="SimSun" w:hAnsi="Times New Roman" w:cs="Mangal"/>
                <w:b/>
                <w:color w:val="000000"/>
                <w:kern w:val="1"/>
                <w:sz w:val="24"/>
                <w:szCs w:val="24"/>
                <w:lang w:eastAsia="hi-IN" w:bidi="hi-IN"/>
              </w:rPr>
              <w:t>Додаток №5</w:t>
            </w:r>
            <w:r w:rsidRPr="00524D3D">
              <w:rPr>
                <w:rFonts w:ascii="Times New Roman" w:eastAsia="SimSun" w:hAnsi="Times New Roman" w:cs="Mangal"/>
                <w:color w:val="000000"/>
                <w:kern w:val="1"/>
                <w:sz w:val="24"/>
                <w:szCs w:val="24"/>
                <w:lang w:eastAsia="hi-IN" w:bidi="hi-IN"/>
              </w:rPr>
              <w:t>).</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sz w:val="24"/>
                <w:szCs w:val="24"/>
                <w:lang w:eastAsia="ar-SA"/>
              </w:rPr>
            </w:pPr>
            <w:r w:rsidRPr="00524D3D">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w:t>
            </w:r>
            <w:r w:rsidRPr="00524D3D">
              <w:rPr>
                <w:rFonts w:ascii="Times New Roman" w:eastAsia="Times New Roman" w:hAnsi="Times New Roman"/>
                <w:color w:val="000000"/>
                <w:kern w:val="3"/>
                <w:sz w:val="24"/>
                <w:szCs w:val="24"/>
                <w:lang w:eastAsia="ru-RU"/>
              </w:rPr>
              <w:lastRenderedPageBreak/>
              <w:t xml:space="preserve">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24D3D">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24D3D">
              <w:rPr>
                <w:rFonts w:ascii="Times New Roman" w:eastAsia="Times New Roman" w:hAnsi="Times New Roman"/>
                <w:color w:val="000000"/>
                <w:kern w:val="3"/>
                <w:sz w:val="24"/>
                <w:szCs w:val="24"/>
                <w:lang w:eastAsia="ru-RU"/>
              </w:rPr>
              <w:t xml:space="preserve">, у тому числі: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Закону України "Про санкції" від 14.08.2014 № 1644-VII;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524D3D">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Рішення РНБО України від 28 квітня 2017 року </w:t>
            </w:r>
            <w:r w:rsidRPr="00524D3D">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C3B96" w:rsidRPr="00524D3D" w:rsidRDefault="005C3B96" w:rsidP="004E188C">
            <w:pPr>
              <w:numPr>
                <w:ilvl w:val="0"/>
                <w:numId w:val="7"/>
              </w:numPr>
              <w:suppressAutoHyphens/>
              <w:autoSpaceDN w:val="0"/>
              <w:spacing w:after="0" w:line="240" w:lineRule="auto"/>
              <w:ind w:left="0" w:firstLine="0"/>
              <w:jc w:val="both"/>
              <w:textAlignment w:val="baseline"/>
              <w:rPr>
                <w:rFonts w:ascii="Times New Roman" w:eastAsia="SimSun" w:hAnsi="Times New Roman"/>
                <w:kern w:val="3"/>
                <w:u w:val="single"/>
              </w:rPr>
            </w:pPr>
            <w:r w:rsidRPr="00524D3D">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524D3D">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C3B96" w:rsidRPr="00524D3D" w:rsidTr="004E188C">
        <w:tc>
          <w:tcPr>
            <w:tcW w:w="5000" w:type="pct"/>
            <w:shd w:val="clear" w:color="auto" w:fill="auto"/>
          </w:tcPr>
          <w:p w:rsidR="00F0370F" w:rsidRPr="00F0370F" w:rsidRDefault="001F42EE" w:rsidP="00F0370F">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5C3B96" w:rsidRPr="00524D3D">
              <w:rPr>
                <w:rFonts w:ascii="Times New Roman" w:eastAsia="Times New Roman" w:hAnsi="Times New Roman" w:cs="Tahoma"/>
                <w:kern w:val="3"/>
                <w:sz w:val="24"/>
                <w:szCs w:val="24"/>
                <w:lang w:eastAsia="ru-RU"/>
              </w:rPr>
              <w:t xml:space="preserve">Довідка в довільній формі про те, що </w:t>
            </w:r>
            <w:r w:rsidR="00F0370F">
              <w:rPr>
                <w:rFonts w:ascii="Times New Roman" w:eastAsia="Times New Roman" w:hAnsi="Times New Roman" w:cs="Tahoma"/>
                <w:kern w:val="3"/>
                <w:sz w:val="24"/>
                <w:szCs w:val="24"/>
                <w:lang w:eastAsia="ru-RU"/>
              </w:rPr>
              <w:t xml:space="preserve">учасник процедури закупівлі не </w:t>
            </w:r>
            <w:r w:rsidR="00F0370F" w:rsidRPr="00F0370F">
              <w:rPr>
                <w:rFonts w:ascii="Times New Roman" w:eastAsia="Times New Roman" w:hAnsi="Times New Roman" w:cs="Tahoma"/>
                <w:kern w:val="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524D3D">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370F"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0F5AF4" w:rsidRP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w:t>
            </w:r>
            <w:r w:rsidRPr="000F5AF4">
              <w:rPr>
                <w:rFonts w:ascii="Times New Roman" w:eastAsia="Times New Roman" w:hAnsi="Times New Roman" w:cs="Tahoma"/>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00F0370F">
              <w:rPr>
                <w:rFonts w:ascii="Times New Roman" w:eastAsia="Times New Roman" w:hAnsi="Times New Roman" w:cs="Tahoma"/>
                <w:kern w:val="3"/>
                <w:sz w:val="24"/>
                <w:szCs w:val="24"/>
                <w:lang w:eastAsia="ru-RU"/>
              </w:rPr>
              <w:t xml:space="preserve">о Національній гвардії України, або </w:t>
            </w:r>
            <w:r w:rsidRPr="000F5AF4">
              <w:rPr>
                <w:rFonts w:ascii="Times New Roman" w:eastAsia="Times New Roman" w:hAnsi="Times New Roman" w:cs="Tahoma"/>
                <w:kern w:val="3"/>
                <w:sz w:val="24"/>
                <w:szCs w:val="24"/>
                <w:lang w:eastAsia="ru-RU"/>
              </w:rPr>
              <w:t>посвідчення біженця чи документ, що підтверд</w:t>
            </w:r>
            <w:r w:rsidR="00F0370F">
              <w:rPr>
                <w:rFonts w:ascii="Times New Roman" w:eastAsia="Times New Roman" w:hAnsi="Times New Roman" w:cs="Tahoma"/>
                <w:kern w:val="3"/>
                <w:sz w:val="24"/>
                <w:szCs w:val="24"/>
                <w:lang w:eastAsia="ru-RU"/>
              </w:rPr>
              <w:t xml:space="preserve">жує надання притулку в Україні, або </w:t>
            </w:r>
            <w:r w:rsidRPr="000F5AF4">
              <w:rPr>
                <w:rFonts w:ascii="Times New Roman" w:eastAsia="Times New Roman" w:hAnsi="Times New Roman" w:cs="Tahoma"/>
                <w:kern w:val="3"/>
                <w:sz w:val="24"/>
                <w:szCs w:val="24"/>
                <w:lang w:eastAsia="ru-RU"/>
              </w:rPr>
              <w:t>посвідчення особи, яка потребує</w:t>
            </w:r>
            <w:r w:rsidR="00F0370F">
              <w:rPr>
                <w:rFonts w:ascii="Times New Roman" w:eastAsia="Times New Roman" w:hAnsi="Times New Roman" w:cs="Tahoma"/>
                <w:kern w:val="3"/>
                <w:sz w:val="24"/>
                <w:szCs w:val="24"/>
                <w:lang w:eastAsia="ru-RU"/>
              </w:rPr>
              <w:t xml:space="preserve"> додаткового захисту в Україні, або </w:t>
            </w:r>
            <w:r w:rsidRPr="000F5AF4">
              <w:rPr>
                <w:rFonts w:ascii="Times New Roman" w:eastAsia="Times New Roman" w:hAnsi="Times New Roman" w:cs="Tahoma"/>
                <w:kern w:val="3"/>
                <w:sz w:val="24"/>
                <w:szCs w:val="24"/>
                <w:lang w:eastAsia="ru-RU"/>
              </w:rPr>
              <w:t>посвідчення особи, якій нада</w:t>
            </w:r>
            <w:r w:rsidR="00F0370F">
              <w:rPr>
                <w:rFonts w:ascii="Times New Roman" w:eastAsia="Times New Roman" w:hAnsi="Times New Roman" w:cs="Tahoma"/>
                <w:kern w:val="3"/>
                <w:sz w:val="24"/>
                <w:szCs w:val="24"/>
                <w:lang w:eastAsia="ru-RU"/>
              </w:rPr>
              <w:t xml:space="preserve">но тимчасовий захист в Україні, або </w:t>
            </w:r>
            <w:r w:rsidRPr="000F5AF4">
              <w:rPr>
                <w:rFonts w:ascii="Times New Roman" w:eastAsia="Times New Roman" w:hAnsi="Times New Roman" w:cs="Tahoma"/>
                <w:kern w:val="3"/>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370F" w:rsidRPr="00524D3D"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Pr="00524D3D" w:rsidRDefault="001F42EE" w:rsidP="001F42EE">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5C3B96" w:rsidRPr="00524D3D">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i/>
                <w:kern w:val="3"/>
                <w:lang w:eastAsia="ru-RU"/>
              </w:rPr>
            </w:pPr>
            <w:r w:rsidRPr="00524D3D">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524D3D" w:rsidRDefault="00524D3D" w:rsidP="00524D3D">
      <w:pPr>
        <w:spacing w:after="0" w:line="240" w:lineRule="auto"/>
        <w:jc w:val="both"/>
        <w:rPr>
          <w:rFonts w:ascii="Times New Roman" w:hAnsi="Times New Roman"/>
          <w:b/>
          <w:sz w:val="24"/>
          <w:szCs w:val="24"/>
        </w:rPr>
      </w:pP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ПРИМІТКА (обов’язково до виконання Учасниками):</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333F58" w:rsidRDefault="00524D3D" w:rsidP="00333F58">
      <w:pPr>
        <w:spacing w:after="0" w:line="240" w:lineRule="auto"/>
        <w:jc w:val="both"/>
        <w:rPr>
          <w:rFonts w:ascii="Times New Roman" w:hAnsi="Times New Roman"/>
          <w:b/>
          <w:sz w:val="24"/>
          <w:szCs w:val="24"/>
        </w:rPr>
      </w:pPr>
      <w:r w:rsidRPr="00524D3D">
        <w:rPr>
          <w:rFonts w:ascii="Times New Roman" w:hAnsi="Times New Roman"/>
          <w:b/>
          <w:sz w:val="24"/>
          <w:szCs w:val="24"/>
        </w:rPr>
        <w:t>4) Скановані документи надаються в форматі PDF</w:t>
      </w:r>
      <w:r>
        <w:rPr>
          <w:rFonts w:ascii="Times New Roman" w:eastAsia="SimSun" w:hAnsi="Times New Roman"/>
          <w:b/>
          <w:kern w:val="3"/>
          <w:sz w:val="24"/>
          <w:szCs w:val="24"/>
        </w:rPr>
        <w:br w:type="page"/>
      </w:r>
    </w:p>
    <w:p w:rsidR="00E558FD" w:rsidRDefault="00DB301B">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lastRenderedPageBreak/>
        <w:t>Додаток №2</w:t>
      </w:r>
    </w:p>
    <w:p w:rsidR="00E558FD" w:rsidRDefault="00DB301B">
      <w:pPr>
        <w:suppressAutoHyphens/>
        <w:autoSpaceDN w:val="0"/>
        <w:spacing w:after="0" w:line="240" w:lineRule="auto"/>
        <w:jc w:val="right"/>
        <w:textAlignment w:val="baseline"/>
        <w:rPr>
          <w:rFonts w:ascii="Times New Roman" w:eastAsia="SimSun" w:hAnsi="Times New Roman"/>
          <w:kern w:val="3"/>
          <w:sz w:val="24"/>
          <w:szCs w:val="24"/>
        </w:rPr>
      </w:pPr>
      <w:r>
        <w:rPr>
          <w:rFonts w:ascii="Times New Roman" w:eastAsia="SimSun" w:hAnsi="Times New Roman"/>
          <w:b/>
          <w:kern w:val="3"/>
          <w:sz w:val="24"/>
          <w:szCs w:val="24"/>
        </w:rPr>
        <w:t>до тендерної документації</w:t>
      </w:r>
    </w:p>
    <w:p w:rsidR="00E558FD"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Default="00DB301B">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Pr>
          <w:rFonts w:ascii="Times New Roman" w:eastAsia="Times New Roman" w:hAnsi="Times New Roman"/>
          <w:b/>
          <w:color w:val="000000"/>
          <w:sz w:val="24"/>
          <w:szCs w:val="24"/>
        </w:rPr>
        <w:t>47</w:t>
      </w:r>
      <w:r>
        <w:rPr>
          <w:rFonts w:ascii="Times New Roman" w:eastAsia="Times New Roman" w:hAnsi="Times New Roman"/>
          <w:b/>
          <w:color w:val="000000"/>
          <w:sz w:val="24"/>
          <w:szCs w:val="24"/>
        </w:rPr>
        <w:t xml:space="preserve"> Особливостей.</w:t>
      </w:r>
    </w:p>
    <w:p w:rsidR="00E558F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w:t>
      </w:r>
    </w:p>
    <w:p w:rsidR="001B0D9D" w:rsidRPr="001B0D9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B0D9D" w:rsidRPr="001B0D9D">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Default="001B0D9D" w:rsidP="001F42EE">
      <w:pPr>
        <w:spacing w:after="0" w:line="240" w:lineRule="auto"/>
        <w:jc w:val="both"/>
        <w:rPr>
          <w:rFonts w:ascii="Times New Roman" w:eastAsia="Times New Roman" w:hAnsi="Times New Roman"/>
          <w:color w:val="000000"/>
          <w:sz w:val="24"/>
          <w:szCs w:val="24"/>
        </w:rPr>
      </w:pPr>
      <w:r w:rsidRPr="001B0D9D">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Default="00DB301B" w:rsidP="001F42EE">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highlight w:val="yellow"/>
        </w:rPr>
        <w:t>3.</w:t>
      </w:r>
      <w:r w:rsidR="001B0D9D" w:rsidRPr="001B0D9D">
        <w:rPr>
          <w:rFonts w:ascii="Times New Roman" w:eastAsia="Times New Roman" w:hAnsi="Times New Roman"/>
          <w:color w:val="000000"/>
          <w:sz w:val="24"/>
          <w:szCs w:val="24"/>
          <w:highlight w:val="yellow"/>
          <w:lang w:val="ru-RU"/>
        </w:rPr>
        <w:t xml:space="preserve">Учасник  повинен надати </w:t>
      </w:r>
      <w:r w:rsidR="001B0D9D" w:rsidRPr="001B0D9D">
        <w:rPr>
          <w:rFonts w:ascii="Times New Roman" w:eastAsia="Times New Roman" w:hAnsi="Times New Roman"/>
          <w:b/>
          <w:color w:val="000000"/>
          <w:sz w:val="24"/>
          <w:szCs w:val="24"/>
          <w:highlight w:val="yellow"/>
          <w:lang w:val="ru-RU"/>
        </w:rPr>
        <w:t>довідку у довільній формі</w:t>
      </w:r>
      <w:r w:rsidR="001B0D9D" w:rsidRPr="001B0D9D">
        <w:rPr>
          <w:rFonts w:ascii="Times New Roman" w:eastAsia="Times New Roman" w:hAnsi="Times New Roman"/>
          <w:color w:val="000000"/>
          <w:sz w:val="24"/>
          <w:szCs w:val="24"/>
          <w:highlight w:val="yellow"/>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D577C5" w:rsidRDefault="00D577C5" w:rsidP="001F42EE">
      <w:pPr>
        <w:spacing w:after="0" w:line="240" w:lineRule="auto"/>
        <w:jc w:val="both"/>
        <w:rPr>
          <w:rFonts w:ascii="Times New Roman" w:eastAsia="Times New Roman" w:hAnsi="Times New Roman"/>
          <w:color w:val="000000"/>
          <w:sz w:val="24"/>
          <w:szCs w:val="24"/>
          <w:highlight w:val="yellow"/>
          <w:lang w:val="ru-RU"/>
        </w:rPr>
      </w:pPr>
      <w:r>
        <w:rPr>
          <w:rFonts w:ascii="Times New Roman" w:eastAsia="Times New Roman" w:hAnsi="Times New Roman"/>
          <w:color w:val="000000"/>
          <w:sz w:val="24"/>
          <w:szCs w:val="24"/>
          <w:lang w:val="ru-RU"/>
        </w:rPr>
        <w:t xml:space="preserve">4. </w:t>
      </w:r>
      <w:r w:rsidRPr="00D577C5">
        <w:rPr>
          <w:rFonts w:ascii="Times New Roman" w:eastAsia="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577C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D577C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Default="00DB301B">
      <w:pPr>
        <w:spacing w:before="240" w:after="0" w:line="240" w:lineRule="auto"/>
        <w:ind w:firstLine="720"/>
        <w:jc w:val="center"/>
        <w:rPr>
          <w:rFonts w:ascii="Times New Roman" w:eastAsia="Times New Roman" w:hAnsi="Times New Roman"/>
          <w:b/>
          <w:color w:val="000000"/>
          <w:sz w:val="24"/>
          <w:szCs w:val="20"/>
        </w:rPr>
      </w:pPr>
      <w:r>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Pr>
          <w:rFonts w:ascii="Times New Roman" w:eastAsia="Times New Roman" w:hAnsi="Times New Roman"/>
          <w:b/>
          <w:color w:val="000000"/>
          <w:sz w:val="24"/>
          <w:szCs w:val="20"/>
        </w:rPr>
        <w:t>изначеним визначеним у пункті 47</w:t>
      </w:r>
      <w:r>
        <w:rPr>
          <w:rFonts w:ascii="Times New Roman" w:eastAsia="Times New Roman" w:hAnsi="Times New Roman"/>
          <w:b/>
          <w:color w:val="000000"/>
          <w:sz w:val="24"/>
          <w:szCs w:val="20"/>
        </w:rPr>
        <w:t xml:space="preserve"> Особливостей:</w:t>
      </w:r>
    </w:p>
    <w:p w:rsidR="00E558FD" w:rsidRDefault="00DB301B">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Переможець процедури закупівлі у строк, </w:t>
      </w:r>
      <w:r w:rsidRPr="000836E8">
        <w:rPr>
          <w:rFonts w:ascii="Times New Roman" w:eastAsia="Times New Roman" w:hAnsi="Times New Roman"/>
          <w:b/>
          <w:color w:val="000000"/>
          <w:sz w:val="24"/>
          <w:szCs w:val="20"/>
        </w:rPr>
        <w:t>що не перевищує чотири дні</w:t>
      </w:r>
      <w:r>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Pr>
          <w:rFonts w:ascii="Times New Roman" w:eastAsia="Times New Roman" w:hAnsi="Times New Roman"/>
          <w:color w:val="000000"/>
          <w:sz w:val="24"/>
          <w:szCs w:val="20"/>
        </w:rPr>
        <w:t>47</w:t>
      </w:r>
      <w:r>
        <w:rPr>
          <w:rFonts w:ascii="Times New Roman" w:eastAsia="Times New Roman" w:hAnsi="Times New Roman"/>
          <w:color w:val="000000"/>
          <w:sz w:val="24"/>
          <w:szCs w:val="20"/>
        </w:rPr>
        <w:t xml:space="preserve"> Особливостей.</w:t>
      </w:r>
    </w:p>
    <w:p w:rsidR="00E558FD" w:rsidRDefault="00DB301B">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3.1. Документи, які надаються  ПЕРЕМОЖЦЕМ (юридичною особою):</w:t>
      </w:r>
    </w:p>
    <w:p w:rsidR="00E558FD"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b/>
              </w:rPr>
            </w:pPr>
            <w:r>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торгів </w:t>
            </w:r>
            <w:r w:rsidR="000836E8">
              <w:rPr>
                <w:rFonts w:ascii="Times New Roman" w:eastAsia="Times New Roman" w:hAnsi="Times New Roman"/>
                <w:b/>
                <w:sz w:val="20"/>
                <w:szCs w:val="20"/>
              </w:rPr>
              <w:t>на виконання вимоги згідно п.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b/>
                <w:sz w:val="20"/>
                <w:szCs w:val="20"/>
              </w:rPr>
            </w:pPr>
          </w:p>
        </w:tc>
      </w:tr>
      <w:tr w:rsidR="00E558FD"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before="240"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3.2. Документи, які надаються ПЕРЕМОЖЦЕМ (фізичною особою чи фізичною особою</w:t>
      </w:r>
      <w:r>
        <w:rPr>
          <w:rFonts w:ascii="Times New Roman" w:eastAsia="Times New Roman" w:hAnsi="Times New Roman"/>
          <w:b/>
          <w:sz w:val="24"/>
          <w:szCs w:val="20"/>
        </w:rPr>
        <w:t xml:space="preserve"> — </w:t>
      </w:r>
      <w:r>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44 Особливостей</w:t>
            </w:r>
          </w:p>
          <w:p w:rsidR="00E558FD"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торгів на виконання вимоги </w:t>
            </w:r>
            <w:r>
              <w:rPr>
                <w:rFonts w:ascii="Times New Roman" w:eastAsia="Times New Roman" w:hAnsi="Times New Roman"/>
                <w:sz w:val="20"/>
                <w:szCs w:val="20"/>
              </w:rPr>
              <w:t>згідно пункту 44 Особливостей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Default="00DB301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sz w:val="20"/>
                <w:szCs w:val="20"/>
              </w:rPr>
            </w:pPr>
          </w:p>
        </w:tc>
      </w:tr>
      <w:tr w:rsidR="00E558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 xml:space="preserve">Олія </w:t>
            </w:r>
            <w:r w:rsidRPr="00D14396">
              <w:rPr>
                <w:rFonts w:ascii="Times New Roman" w:hAnsi="Times New Roman"/>
                <w:bCs/>
                <w:i/>
                <w:strike/>
                <w:color w:val="000000"/>
                <w:kern w:val="2"/>
                <w:sz w:val="24"/>
                <w:szCs w:val="24"/>
                <w:highlight w:val="red"/>
              </w:rPr>
              <w:t>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lastRenderedPageBreak/>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 xml:space="preserve">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w:t>
      </w:r>
      <w:r w:rsidR="00D14396">
        <w:rPr>
          <w:rFonts w:ascii="Times New Roman" w:eastAsia="Times New Roman" w:hAnsi="Times New Roman"/>
          <w:sz w:val="24"/>
          <w:szCs w:val="24"/>
          <w:lang w:eastAsia="ru-RU"/>
        </w:rPr>
        <w:t>кожним з договорів за попередні</w:t>
      </w:r>
      <w:r w:rsidR="00D14396" w:rsidRPr="00D14396">
        <w:rPr>
          <w:rFonts w:ascii="Times New Roman" w:eastAsia="Times New Roman" w:hAnsi="Times New Roman"/>
          <w:strike/>
          <w:sz w:val="24"/>
          <w:szCs w:val="24"/>
          <w:highlight w:val="red"/>
          <w:lang w:eastAsia="ru-RU"/>
        </w:rPr>
        <w:t>й</w:t>
      </w:r>
      <w:r w:rsidRPr="00D14396">
        <w:rPr>
          <w:rFonts w:ascii="Times New Roman" w:eastAsia="Times New Roman" w:hAnsi="Times New Roman"/>
          <w:strike/>
          <w:sz w:val="24"/>
          <w:szCs w:val="24"/>
          <w:lang w:eastAsia="ru-RU"/>
        </w:rPr>
        <w:t xml:space="preserve"> </w:t>
      </w:r>
      <w:r w:rsidR="00D14396">
        <w:rPr>
          <w:rFonts w:ascii="Times New Roman" w:eastAsia="Times New Roman" w:hAnsi="Times New Roman"/>
          <w:sz w:val="24"/>
          <w:szCs w:val="24"/>
          <w:lang w:eastAsia="ru-RU"/>
        </w:rPr>
        <w:t xml:space="preserve"> </w:t>
      </w:r>
      <w:r w:rsidR="00D14396" w:rsidRPr="00D14396">
        <w:rPr>
          <w:rFonts w:ascii="Times New Roman" w:eastAsia="Times New Roman" w:hAnsi="Times New Roman"/>
          <w:sz w:val="24"/>
          <w:szCs w:val="24"/>
          <w:highlight w:val="green"/>
          <w:lang w:eastAsia="ru-RU"/>
        </w:rPr>
        <w:t>два</w:t>
      </w:r>
      <w:r w:rsidR="00D14396">
        <w:rPr>
          <w:rFonts w:ascii="Times New Roman" w:eastAsia="Times New Roman" w:hAnsi="Times New Roman"/>
          <w:sz w:val="24"/>
          <w:szCs w:val="24"/>
          <w:lang w:eastAsia="ru-RU"/>
        </w:rPr>
        <w:t xml:space="preserve"> </w:t>
      </w:r>
      <w:r w:rsidRPr="00C93D96">
        <w:rPr>
          <w:rFonts w:ascii="Times New Roman" w:eastAsia="Times New Roman" w:hAnsi="Times New Roman"/>
          <w:sz w:val="24"/>
          <w:szCs w:val="24"/>
          <w:lang w:eastAsia="ru-RU"/>
        </w:rPr>
        <w:t>місяц</w:t>
      </w:r>
      <w:r w:rsidRPr="00D14396">
        <w:rPr>
          <w:rFonts w:ascii="Times New Roman" w:eastAsia="Times New Roman" w:hAnsi="Times New Roman"/>
          <w:strike/>
          <w:sz w:val="24"/>
          <w:szCs w:val="24"/>
          <w:highlight w:val="red"/>
          <w:lang w:eastAsia="ru-RU"/>
        </w:rPr>
        <w:t>ь</w:t>
      </w:r>
      <w:r w:rsidR="00D14396" w:rsidRPr="00D14396">
        <w:rPr>
          <w:rFonts w:ascii="Times New Roman" w:eastAsia="Times New Roman" w:hAnsi="Times New Roman"/>
          <w:sz w:val="24"/>
          <w:szCs w:val="24"/>
          <w:highlight w:val="green"/>
          <w:lang w:eastAsia="ru-RU"/>
        </w:rPr>
        <w:t>і</w:t>
      </w:r>
      <w:r w:rsidRPr="00C93D96">
        <w:rPr>
          <w:rFonts w:ascii="Times New Roman" w:eastAsia="Times New Roman" w:hAnsi="Times New Roman"/>
          <w:sz w:val="24"/>
          <w:szCs w:val="24"/>
          <w:lang w:eastAsia="ru-RU"/>
        </w:rPr>
        <w:t xml:space="preserve">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4C3D8C" w:rsidRPr="00821F8A" w:rsidTr="004E188C">
        <w:trPr>
          <w:trHeight w:val="240"/>
        </w:trPr>
        <w:tc>
          <w:tcPr>
            <w:tcW w:w="5000" w:type="pct"/>
            <w:tcMar>
              <w:top w:w="100" w:type="dxa"/>
              <w:left w:w="100" w:type="dxa"/>
              <w:bottom w:w="100" w:type="dxa"/>
              <w:right w:w="100" w:type="dxa"/>
            </w:tcMar>
          </w:tcPr>
          <w:p w:rsidR="004C3D8C" w:rsidRDefault="004C3D8C" w:rsidP="004E188C">
            <w:pPr>
              <w:shd w:val="clear" w:color="auto" w:fill="FFFFFF"/>
              <w:spacing w:after="0" w:line="240" w:lineRule="auto"/>
              <w:rPr>
                <w:rFonts w:ascii="Times New Roman" w:eastAsia="Times New Roman" w:hAnsi="Times New Roman"/>
                <w:color w:val="222222"/>
                <w:sz w:val="20"/>
                <w:szCs w:val="20"/>
                <w:lang w:eastAsia="ru-RU"/>
              </w:rPr>
            </w:pPr>
            <w:r w:rsidRPr="004C3D8C">
              <w:rPr>
                <w:rFonts w:ascii="Times New Roman" w:eastAsia="Times New Roman" w:hAnsi="Times New Roman"/>
                <w:color w:val="222222"/>
                <w:sz w:val="20"/>
                <w:szCs w:val="20"/>
                <w:highlight w:val="green"/>
                <w:lang w:eastAsia="ru-RU"/>
              </w:rPr>
              <w:t>Для підтвердження якості і безпечності товару надати опис характеристик запропонованого для постачання товару, у тому числі пакування, маркування відповідно до чинних нормативно-правових документів.</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6D0F8B" w:rsidRDefault="00182E82" w:rsidP="004E188C">
            <w:pPr>
              <w:shd w:val="clear" w:color="auto" w:fill="FFFFFF"/>
              <w:spacing w:after="0" w:line="240" w:lineRule="auto"/>
              <w:rPr>
                <w:rFonts w:ascii="Times New Roman" w:eastAsia="Times New Roman" w:hAnsi="Times New Roman"/>
                <w:strike/>
                <w:color w:val="222222"/>
                <w:sz w:val="20"/>
                <w:szCs w:val="20"/>
                <w:lang w:eastAsia="ru-RU"/>
              </w:rPr>
            </w:pPr>
            <w:r w:rsidRPr="006D0F8B">
              <w:rPr>
                <w:rFonts w:ascii="Times New Roman" w:eastAsia="Times New Roman" w:hAnsi="Times New Roman"/>
                <w:strike/>
                <w:color w:val="222222"/>
                <w:sz w:val="20"/>
                <w:szCs w:val="20"/>
                <w:highlight w:val="red"/>
                <w:lang w:eastAsia="ru-RU"/>
              </w:rPr>
              <w:t xml:space="preserve">Сканований оригінал сертифікату на систему управління якістю ДСТУ </w:t>
            </w:r>
            <w:r w:rsidRPr="006D0F8B">
              <w:rPr>
                <w:rFonts w:ascii="Times New Roman" w:eastAsia="Times New Roman" w:hAnsi="Times New Roman"/>
                <w:strike/>
                <w:color w:val="222222"/>
                <w:sz w:val="20"/>
                <w:szCs w:val="20"/>
                <w:highlight w:val="red"/>
                <w:lang w:val="en-US" w:eastAsia="ru-RU"/>
              </w:rPr>
              <w:t>ENISO</w:t>
            </w:r>
            <w:r w:rsidRPr="006D0F8B">
              <w:rPr>
                <w:rFonts w:ascii="Times New Roman" w:eastAsia="Times New Roman" w:hAnsi="Times New Roman"/>
                <w:strike/>
                <w:color w:val="222222"/>
                <w:sz w:val="20"/>
                <w:szCs w:val="20"/>
                <w:highlight w:val="red"/>
                <w:lang w:eastAsia="ru-RU"/>
              </w:rPr>
              <w:t xml:space="preserve"> 9001:2015, виданий органом із сертифікації, акредитованим НААУ, на ім’я учасника</w:t>
            </w:r>
            <w:r w:rsidR="00E01131" w:rsidRPr="006D0F8B">
              <w:rPr>
                <w:rFonts w:ascii="Times New Roman" w:eastAsia="Times New Roman" w:hAnsi="Times New Roman"/>
                <w:strike/>
                <w:color w:val="222222"/>
                <w:sz w:val="20"/>
                <w:szCs w:val="20"/>
                <w:highlight w:val="red"/>
                <w:lang w:eastAsia="ru-RU"/>
              </w:rPr>
              <w:t xml:space="preserve"> та виробника</w:t>
            </w:r>
            <w:r w:rsidRPr="006D0F8B">
              <w:rPr>
                <w:rFonts w:ascii="Times New Roman" w:eastAsia="Times New Roman" w:hAnsi="Times New Roman"/>
                <w:strike/>
                <w:color w:val="222222"/>
                <w:sz w:val="20"/>
                <w:szCs w:val="20"/>
                <w:highlight w:val="red"/>
                <w:lang w:eastAsia="ru-RU"/>
              </w:rPr>
              <w:t>.</w:t>
            </w:r>
            <w:r w:rsidRPr="006D0F8B">
              <w:rPr>
                <w:rFonts w:ascii="Times New Roman" w:eastAsia="Times New Roman" w:hAnsi="Times New Roman"/>
                <w:strike/>
                <w:color w:val="222222"/>
                <w:sz w:val="20"/>
                <w:szCs w:val="20"/>
                <w:lang w:eastAsia="ru-RU"/>
              </w:rPr>
              <w:t xml:space="preserve"> </w:t>
            </w:r>
          </w:p>
        </w:tc>
      </w:tr>
      <w:tr w:rsidR="006D0F8B" w:rsidRPr="00821F8A" w:rsidTr="00C93D96">
        <w:trPr>
          <w:trHeight w:val="240"/>
        </w:trPr>
        <w:tc>
          <w:tcPr>
            <w:tcW w:w="5000" w:type="pct"/>
            <w:shd w:val="clear" w:color="auto" w:fill="auto"/>
            <w:tcMar>
              <w:top w:w="100" w:type="dxa"/>
              <w:left w:w="100" w:type="dxa"/>
              <w:bottom w:w="100" w:type="dxa"/>
              <w:right w:w="100" w:type="dxa"/>
            </w:tcMar>
          </w:tcPr>
          <w:p w:rsidR="006D0F8B" w:rsidRPr="006D0F8B" w:rsidRDefault="006D0F8B" w:rsidP="004E188C">
            <w:pPr>
              <w:shd w:val="clear" w:color="auto" w:fill="FFFFFF"/>
              <w:spacing w:after="0" w:line="240" w:lineRule="auto"/>
              <w:rPr>
                <w:rFonts w:ascii="Times New Roman" w:eastAsia="Times New Roman" w:hAnsi="Times New Roman"/>
                <w:color w:val="222222"/>
                <w:sz w:val="20"/>
                <w:szCs w:val="20"/>
                <w:highlight w:val="red"/>
                <w:lang w:eastAsia="ru-RU"/>
              </w:rPr>
            </w:pPr>
            <w:r w:rsidRPr="006D0F8B">
              <w:rPr>
                <w:rFonts w:ascii="Times New Roman" w:eastAsia="Times New Roman" w:hAnsi="Times New Roman"/>
                <w:color w:val="222222"/>
                <w:sz w:val="20"/>
                <w:szCs w:val="20"/>
                <w:highlight w:val="green"/>
                <w:lang w:eastAsia="ru-RU"/>
              </w:rPr>
              <w:t xml:space="preserve">Сканований оригінал сертифікату на систему управління якістю ДСТУ </w:t>
            </w:r>
            <w:r w:rsidRPr="006D0F8B">
              <w:rPr>
                <w:rFonts w:ascii="Times New Roman" w:eastAsia="Times New Roman" w:hAnsi="Times New Roman"/>
                <w:color w:val="222222"/>
                <w:sz w:val="20"/>
                <w:szCs w:val="20"/>
                <w:highlight w:val="green"/>
                <w:lang w:val="en-US" w:eastAsia="ru-RU"/>
              </w:rPr>
              <w:t>ENISO</w:t>
            </w:r>
            <w:r w:rsidRPr="006D0F8B">
              <w:rPr>
                <w:rFonts w:ascii="Times New Roman" w:eastAsia="Times New Roman" w:hAnsi="Times New Roman"/>
                <w:color w:val="222222"/>
                <w:sz w:val="20"/>
                <w:szCs w:val="20"/>
                <w:highlight w:val="green"/>
                <w:lang w:eastAsia="ru-RU"/>
              </w:rPr>
              <w:t xml:space="preserve"> 9001:2018, виданий органом із сертифікації, акредитованим НААУ, на ім’я учасника та виробника.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w:t>
            </w:r>
            <w:r w:rsidR="004C3D8C">
              <w:rPr>
                <w:rFonts w:ascii="Times New Roman" w:eastAsia="Times New Roman" w:hAnsi="Times New Roman" w:cs="Times New Roman"/>
                <w:color w:val="222222"/>
                <w:sz w:val="20"/>
                <w:szCs w:val="20"/>
                <w:lang w:eastAsia="ru-RU"/>
              </w:rPr>
              <w:t xml:space="preserve"> (</w:t>
            </w:r>
            <w:r w:rsidR="004C3D8C" w:rsidRPr="004C3D8C">
              <w:rPr>
                <w:rFonts w:ascii="Times New Roman" w:eastAsia="Times New Roman" w:hAnsi="Times New Roman" w:cs="Times New Roman"/>
                <w:color w:val="222222"/>
                <w:sz w:val="20"/>
                <w:szCs w:val="20"/>
                <w:highlight w:val="green"/>
                <w:lang w:eastAsia="ru-RU"/>
              </w:rPr>
              <w:t>з посиланням на відповідний документ про інспектування</w:t>
            </w:r>
            <w:r w:rsidR="004C3D8C">
              <w:rPr>
                <w:rFonts w:ascii="Times New Roman" w:eastAsia="Times New Roman" w:hAnsi="Times New Roman" w:cs="Times New Roman"/>
                <w:color w:val="222222"/>
                <w:sz w:val="20"/>
                <w:szCs w:val="20"/>
                <w:lang w:eastAsia="ru-RU"/>
              </w:rPr>
              <w:t>)</w:t>
            </w:r>
            <w:r w:rsidRPr="00C93D96">
              <w:rPr>
                <w:rFonts w:ascii="Times New Roman" w:eastAsia="Times New Roman" w:hAnsi="Times New Roman" w:cs="Times New Roman"/>
                <w:color w:val="222222"/>
                <w:sz w:val="20"/>
                <w:szCs w:val="20"/>
                <w:lang w:eastAsia="ru-RU"/>
              </w:rPr>
              <w:t xml:space="preserve">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4C3D8C" w:rsidRDefault="00182E82" w:rsidP="004E188C">
            <w:pPr>
              <w:shd w:val="clear" w:color="auto" w:fill="FFFFFF"/>
              <w:spacing w:after="0" w:line="240" w:lineRule="auto"/>
              <w:rPr>
                <w:rFonts w:ascii="Times New Roman" w:eastAsia="Times New Roman" w:hAnsi="Times New Roman"/>
                <w:strike/>
                <w:color w:val="222222"/>
                <w:sz w:val="20"/>
                <w:szCs w:val="20"/>
                <w:highlight w:val="red"/>
                <w:lang w:val="ru-RU" w:eastAsia="ru-RU"/>
              </w:rPr>
            </w:pPr>
            <w:r w:rsidRPr="004C3D8C">
              <w:rPr>
                <w:rFonts w:ascii="Times New Roman" w:eastAsia="Times New Roman" w:hAnsi="Times New Roman"/>
                <w:strike/>
                <w:color w:val="222222"/>
                <w:sz w:val="20"/>
                <w:szCs w:val="20"/>
                <w:highlight w:val="red"/>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4C3D8C">
              <w:rPr>
                <w:rFonts w:ascii="Times New Roman" w:eastAsia="Times New Roman" w:hAnsi="Times New Roman"/>
                <w:strike/>
                <w:color w:val="222222"/>
                <w:sz w:val="20"/>
                <w:szCs w:val="20"/>
                <w:highlight w:val="red"/>
                <w:lang w:val="ru-RU" w:eastAsia="ru-RU"/>
              </w:rPr>
              <w:t>я учасника процедури закупівлі на дослідження товару за показниками ГМО (генетично модифікований/і організми).</w:t>
            </w:r>
          </w:p>
        </w:tc>
      </w:tr>
      <w:tr w:rsidR="00D23181" w:rsidRPr="007502C6" w:rsidTr="00C93D96">
        <w:trPr>
          <w:trHeight w:val="240"/>
        </w:trPr>
        <w:tc>
          <w:tcPr>
            <w:tcW w:w="5000" w:type="pct"/>
            <w:shd w:val="clear" w:color="auto" w:fill="auto"/>
            <w:tcMar>
              <w:top w:w="100" w:type="dxa"/>
              <w:left w:w="100" w:type="dxa"/>
              <w:bottom w:w="100" w:type="dxa"/>
              <w:right w:w="100" w:type="dxa"/>
            </w:tcMar>
          </w:tcPr>
          <w:p w:rsidR="00D23181" w:rsidRPr="00D23181" w:rsidRDefault="00D23181" w:rsidP="004E188C">
            <w:pPr>
              <w:shd w:val="clear" w:color="auto" w:fill="FFFFFF"/>
              <w:spacing w:after="0" w:line="240" w:lineRule="auto"/>
              <w:rPr>
                <w:rFonts w:ascii="Times New Roman" w:eastAsia="Times New Roman" w:hAnsi="Times New Roman"/>
                <w:color w:val="222222"/>
                <w:sz w:val="20"/>
                <w:szCs w:val="20"/>
                <w:highlight w:val="red"/>
                <w:lang w:val="ru-RU" w:eastAsia="ru-RU"/>
              </w:rPr>
            </w:pPr>
            <w:r w:rsidRPr="00D23181">
              <w:rPr>
                <w:rFonts w:ascii="Times New Roman" w:eastAsia="Times New Roman" w:hAnsi="Times New Roman"/>
                <w:color w:val="222222"/>
                <w:sz w:val="20"/>
                <w:szCs w:val="20"/>
                <w:highlight w:val="green"/>
                <w:lang w:eastAsia="ru-RU"/>
              </w:rPr>
              <w:t xml:space="preserve">На </w:t>
            </w:r>
            <w:r>
              <w:rPr>
                <w:rFonts w:ascii="Times New Roman" w:eastAsia="Times New Roman" w:hAnsi="Times New Roman"/>
                <w:color w:val="222222"/>
                <w:sz w:val="20"/>
                <w:szCs w:val="20"/>
                <w:highlight w:val="green"/>
                <w:lang w:eastAsia="ru-RU"/>
              </w:rPr>
              <w:t>підтвердження показників якості предмету закупівлі надати експертний висновок/протокол випробувань, видані акредитованими лабораторіями не раніше 1 кварталу 2023 року на ім’</w:t>
            </w:r>
            <w:r w:rsidRPr="00D23181">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що пропонується до постачання ( тому числі за показниками ГМО (генетично модифікований/</w:t>
            </w:r>
            <w:r w:rsidR="002026A9">
              <w:rPr>
                <w:rFonts w:ascii="Times New Roman" w:eastAsia="Times New Roman" w:hAnsi="Times New Roman"/>
                <w:color w:val="222222"/>
                <w:sz w:val="20"/>
                <w:szCs w:val="20"/>
                <w:highlight w:val="green"/>
                <w:lang w:val="ru-RU" w:eastAsia="ru-RU"/>
              </w:rPr>
              <w:t>і організи/и) і бенз(а)пірену).</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182E82">
      <w:pPr>
        <w:spacing w:after="0" w:line="240" w:lineRule="auto"/>
        <w:ind w:firstLine="7655"/>
        <w:rPr>
          <w:rFonts w:ascii="Times New Roman" w:eastAsia="Times New Roman" w:hAnsi="Times New Roman"/>
          <w:b/>
          <w:bCs/>
          <w:kern w:val="2"/>
          <w:sz w:val="24"/>
          <w:szCs w:val="24"/>
          <w:lang w:eastAsia="ar-SA"/>
        </w:rPr>
      </w:pPr>
      <w:r w:rsidRPr="007502C6">
        <w:rPr>
          <w:rFonts w:ascii="Times New Roman CYR" w:eastAsia="Times New Roman" w:hAnsi="Times New Roman CYR" w:cs="Times New Roman CYR"/>
          <w:i/>
          <w:lang w:eastAsia="ru-RU"/>
        </w:rPr>
        <w:lastRenderedPageBreak/>
        <w:t>.</w:t>
      </w:r>
      <w:r w:rsidR="00DB301B">
        <w:rPr>
          <w:rFonts w:ascii="Times New Roman" w:eastAsia="Times New Roman" w:hAnsi="Times New Roman"/>
          <w:b/>
          <w:bCs/>
          <w:kern w:val="2"/>
          <w:sz w:val="24"/>
          <w:szCs w:val="24"/>
          <w:lang w:eastAsia="ar-SA"/>
        </w:rPr>
        <w:t>Додаток №4</w:t>
      </w:r>
    </w:p>
    <w:p w:rsidR="00E558FD"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E558FD">
      <w:pPr>
        <w:suppressAutoHyphens/>
        <w:spacing w:after="0" w:line="240" w:lineRule="auto"/>
        <w:ind w:firstLine="567"/>
        <w:jc w:val="both"/>
        <w:rPr>
          <w:rFonts w:ascii="Times New Roman" w:hAnsi="Times New Roman"/>
          <w:sz w:val="24"/>
          <w:szCs w:val="24"/>
          <w:lang w:eastAsia="uk-UA"/>
        </w:rPr>
      </w:pPr>
    </w:p>
    <w:p w:rsidR="00E558FD" w:rsidRDefault="00DB301B">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2D048A" w:rsidRDefault="002D048A" w:rsidP="002D048A">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2D048A" w:rsidRPr="00BC7C59" w:rsidTr="00C10005">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2D048A" w:rsidRPr="00BC7C59" w:rsidTr="00C10005">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2D048A" w:rsidRPr="00BC7C59" w:rsidRDefault="002D048A" w:rsidP="002D048A">
      <w:pPr>
        <w:spacing w:after="0" w:line="240" w:lineRule="auto"/>
        <w:ind w:firstLine="709"/>
        <w:jc w:val="center"/>
        <w:rPr>
          <w:rFonts w:ascii="Times New Roman" w:hAnsi="Times New Roman"/>
          <w:b/>
          <w:lang w:eastAsia="ru-RU"/>
        </w:rPr>
      </w:pPr>
    </w:p>
    <w:p w:rsidR="002D048A" w:rsidRDefault="002D048A" w:rsidP="002D048A">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2D048A" w:rsidTr="00D23181">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2D048A" w:rsidTr="00D23181">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tc>
      </w:tr>
      <w:tr w:rsidR="002D048A" w:rsidTr="00D23181">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2D048A" w:rsidRDefault="002D048A"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2D048A" w:rsidRDefault="002D048A" w:rsidP="002D048A">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Pr="002D048A" w:rsidRDefault="00DB301B">
      <w:pPr>
        <w:spacing w:after="0" w:line="240" w:lineRule="auto"/>
        <w:rPr>
          <w:rFonts w:ascii="Times New Roman" w:eastAsia="Arial" w:hAnsi="Times New Roman"/>
          <w:b/>
          <w:color w:val="000000"/>
          <w:sz w:val="24"/>
          <w:szCs w:val="24"/>
          <w:lang w:eastAsia="ar-SA"/>
        </w:rPr>
      </w:pPr>
      <w:r>
        <w:rPr>
          <w:rFonts w:ascii="Times New Roman" w:eastAsia="Times New Roman" w:hAnsi="Times New Roman"/>
          <w:b/>
          <w:bCs/>
          <w:kern w:val="2"/>
          <w:sz w:val="24"/>
          <w:szCs w:val="24"/>
          <w:lang w:eastAsia="ar-SA"/>
        </w:rPr>
        <w:br w:type="page"/>
      </w:r>
    </w:p>
    <w:p w:rsidR="00E558FD"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№5</w:t>
      </w:r>
    </w:p>
    <w:p w:rsidR="00E558FD"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до тендерної документації</w:t>
      </w: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Pr>
          <w:rFonts w:ascii="Times New Roman" w:eastAsia="Times New Roman CYR" w:hAnsi="Times New Roman"/>
          <w:i/>
          <w:iCs/>
          <w:kern w:val="1"/>
          <w:sz w:val="24"/>
          <w:szCs w:val="24"/>
          <w:lang w:eastAsia="hi-IN" w:bidi="hi-IN"/>
        </w:rPr>
        <w:t>Подається у наведеному нижче вигляді.</w:t>
      </w:r>
    </w:p>
    <w:p w:rsidR="00E558FD" w:rsidRDefault="00DB301B">
      <w:pPr>
        <w:widowControl w:val="0"/>
        <w:suppressAutoHyphens/>
        <w:autoSpaceDE w:val="0"/>
        <w:spacing w:after="0" w:line="240" w:lineRule="auto"/>
        <w:rPr>
          <w:rFonts w:ascii="Times New Roman" w:hAnsi="Times New Roman"/>
          <w:kern w:val="1"/>
          <w:sz w:val="24"/>
          <w:szCs w:val="24"/>
          <w:lang w:eastAsia="hi-IN" w:bidi="hi-IN"/>
        </w:rPr>
      </w:pPr>
      <w:r>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Лист-згода</w:t>
      </w:r>
    </w:p>
    <w:p w:rsidR="00E558FD"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Відповідно до Закону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захист персональних даних</w:t>
      </w:r>
      <w:r>
        <w:rPr>
          <w:rFonts w:ascii="Times New Roman" w:eastAsia="Times New Roman" w:hAnsi="Times New Roman"/>
          <w:kern w:val="1"/>
          <w:sz w:val="24"/>
          <w:szCs w:val="24"/>
          <w:lang w:eastAsia="hi-IN" w:bidi="hi-IN"/>
        </w:rPr>
        <w:t>»</w:t>
      </w:r>
    </w:p>
    <w:p w:rsidR="00E558FD" w:rsidRDefault="00DB301B">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публічні закупівлі</w:t>
      </w:r>
      <w:r>
        <w:rPr>
          <w:rFonts w:ascii="Times New Roman" w:eastAsia="Times New Roman" w:hAnsi="Times New Roman"/>
          <w:kern w:val="1"/>
          <w:sz w:val="24"/>
          <w:szCs w:val="24"/>
          <w:lang w:eastAsia="hi-IN" w:bidi="hi-IN"/>
        </w:rPr>
        <w:t xml:space="preserve">», </w:t>
      </w:r>
      <w:r>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sz w:val="24"/>
          <w:szCs w:val="24"/>
          <w:lang w:eastAsia="hi-IN" w:bidi="hi-IN"/>
        </w:rPr>
        <w:t xml:space="preserve">_________________  </w:t>
      </w:r>
      <w:r>
        <w:rPr>
          <w:rFonts w:ascii="Times New Roman" w:eastAsia="Times New Roman CYR" w:hAnsi="Times New Roman"/>
          <w:i/>
          <w:kern w:val="1"/>
          <w:sz w:val="24"/>
          <w:szCs w:val="24"/>
          <w:lang w:eastAsia="hi-IN" w:bidi="hi-IN"/>
        </w:rPr>
        <w:t>М.П.(за наявності)</w:t>
      </w:r>
      <w:r>
        <w:rPr>
          <w:rFonts w:ascii="Times New Roman" w:eastAsia="Times New Roman CYR" w:hAnsi="Times New Roman"/>
          <w:b/>
          <w:bCs/>
          <w:kern w:val="1"/>
          <w:sz w:val="24"/>
          <w:szCs w:val="24"/>
          <w:lang w:eastAsia="hi-IN" w:bidi="hi-IN"/>
        </w:rPr>
        <w:t xml:space="preserve">             ____________</w:t>
      </w: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position w:val="5"/>
          <w:sz w:val="24"/>
          <w:szCs w:val="24"/>
          <w:lang w:eastAsia="hi-IN" w:bidi="hi-IN"/>
        </w:rPr>
        <w:t>(</w:t>
      </w:r>
      <w:r>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Pr>
          <w:rFonts w:ascii="Times New Roman" w:eastAsia="Times New Roman CYR" w:hAnsi="Times New Roman"/>
          <w:kern w:val="1"/>
          <w:position w:val="5"/>
          <w:sz w:val="24"/>
          <w:szCs w:val="24"/>
          <w:lang w:eastAsia="hi-IN" w:bidi="hi-IN"/>
        </w:rPr>
        <w:t>уповноваженої особи Учасника)</w:t>
      </w:r>
    </w:p>
    <w:p w:rsidR="00E558FD" w:rsidRDefault="00DB301B">
      <w:pPr>
        <w:spacing w:after="0" w:line="240" w:lineRule="auto"/>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06B32" w:rsidRPr="007D01A6" w:rsidRDefault="00606B3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highlight w:val="green"/>
          <w:lang w:eastAsia="ru-RU"/>
        </w:rPr>
      </w:pPr>
      <w:r w:rsidRPr="007D01A6">
        <w:rPr>
          <w:rStyle w:val="xcontentpasted0"/>
          <w:rFonts w:ascii="Times New Roman" w:hAnsi="Times New Roman"/>
          <w:color w:val="000000"/>
          <w:sz w:val="24"/>
          <w:szCs w:val="24"/>
          <w:highlight w:val="green"/>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0" w:name="BM94"/>
      <w:bookmarkEnd w:id="10"/>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1" w:name="BM107"/>
      <w:bookmarkEnd w:id="11"/>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tblPr>
      <w:tblGrid>
        <w:gridCol w:w="5104"/>
        <w:gridCol w:w="4677"/>
      </w:tblGrid>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839"/>
        <w:gridCol w:w="3686"/>
        <w:gridCol w:w="992"/>
        <w:gridCol w:w="1134"/>
        <w:gridCol w:w="1134"/>
        <w:gridCol w:w="1418"/>
      </w:tblGrid>
      <w:tr w:rsidR="00A14A8C" w:rsidRPr="00A14A8C" w:rsidTr="000238ED">
        <w:trPr>
          <w:trHeight w:val="23"/>
        </w:trPr>
        <w:tc>
          <w:tcPr>
            <w:tcW w:w="571"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A14A8C" w:rsidRPr="00A14A8C" w:rsidTr="000238ED">
        <w:trPr>
          <w:trHeight w:val="23"/>
        </w:trPr>
        <w:tc>
          <w:tcPr>
            <w:tcW w:w="571" w:type="dxa"/>
            <w:shd w:val="clear" w:color="auto" w:fill="FFFFFF"/>
            <w:vAlign w:val="center"/>
          </w:tcPr>
          <w:p w:rsidR="00A14A8C" w:rsidRPr="00A14A8C" w:rsidRDefault="00A14A8C" w:rsidP="00BB7465">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rsidR="00A14A8C" w:rsidRPr="00A14A8C" w:rsidRDefault="00A14A8C" w:rsidP="00BB7465">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rsidR="00A14A8C" w:rsidRPr="00A14A8C" w:rsidRDefault="00A14A8C" w:rsidP="00BB7465">
            <w:pPr>
              <w:suppressAutoHyphens/>
              <w:jc w:val="center"/>
              <w:rPr>
                <w:rFonts w:eastAsia="SimSun" w:cs="Tahoma"/>
                <w:sz w:val="20"/>
                <w:szCs w:val="20"/>
                <w:lang w:eastAsia="ar-SA"/>
              </w:rPr>
            </w:pPr>
          </w:p>
        </w:tc>
        <w:tc>
          <w:tcPr>
            <w:tcW w:w="992"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r>
      <w:tr w:rsidR="000238ED" w:rsidRPr="00A14A8C" w:rsidTr="00BB7465">
        <w:trPr>
          <w:trHeight w:val="23"/>
        </w:trPr>
        <w:tc>
          <w:tcPr>
            <w:tcW w:w="9356" w:type="dxa"/>
            <w:gridSpan w:val="6"/>
            <w:shd w:val="clear" w:color="auto" w:fill="FFFFFF"/>
          </w:tcPr>
          <w:p w:rsidR="000238ED" w:rsidRPr="00A14A8C" w:rsidRDefault="000238ED" w:rsidP="00BB7465">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rsidR="000238ED" w:rsidRPr="00A14A8C" w:rsidRDefault="000238ED" w:rsidP="00BB7465">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452386" w:rsidRPr="006B182E" w:rsidRDefault="00452386" w:rsidP="0045238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558FD" w:rsidTr="000238ED">
        <w:tc>
          <w:tcPr>
            <w:tcW w:w="5228" w:type="dxa"/>
          </w:tcPr>
          <w:p w:rsidR="000238ED" w:rsidRDefault="000238ED">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558FD" w:rsidTr="000238ED">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tc>
      </w:tr>
      <w:tr w:rsidR="00E558FD" w:rsidTr="000238ED">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BC7C59"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Додаток № 2</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BC7C59" w:rsidRPr="004E5205" w:rsidRDefault="00BC7C59" w:rsidP="00BC7C59">
      <w:pPr>
        <w:suppressAutoHyphens/>
        <w:spacing w:after="0"/>
        <w:rPr>
          <w:rFonts w:ascii="Arial" w:eastAsia="Arial" w:hAnsi="Arial" w:cs="Arial"/>
          <w:color w:val="000000"/>
          <w:sz w:val="24"/>
          <w:szCs w:val="24"/>
          <w:lang w:eastAsia="ar-SA"/>
        </w:rPr>
      </w:pPr>
    </w:p>
    <w:p w:rsidR="002D048A" w:rsidRDefault="002D048A" w:rsidP="002D048A">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BC7C59" w:rsidRPr="00BC7C59" w:rsidTr="00D23181">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BC7C59" w:rsidRPr="00BC7C59" w:rsidTr="00D23181">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BC7C59" w:rsidRPr="00BC7C59" w:rsidTr="00D23181">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D23181">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D23181">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D23181">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BC7C59" w:rsidRP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BC7C59" w:rsidTr="00D23181">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BC7C59" w:rsidTr="00D23181">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tc>
      </w:tr>
      <w:tr w:rsidR="00BC7C59" w:rsidTr="00D23181">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BC7C59" w:rsidRDefault="00BC7C59" w:rsidP="00D2318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rsidP="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DB301B">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E558FD" w:rsidRPr="00473330"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Pr>
          <w:rFonts w:ascii="Times New Roman" w:eastAsia="Times New Roman" w:hAnsi="Times New Roman"/>
          <w:sz w:val="24"/>
          <w:szCs w:val="24"/>
        </w:rPr>
        <w:t>_____________________________</w:t>
      </w:r>
      <w:r>
        <w:rPr>
          <w:rFonts w:ascii="Times New Roman" w:eastAsia="Times New Roman" w:hAnsi="Times New Roman"/>
          <w:sz w:val="24"/>
          <w:szCs w:val="24"/>
        </w:rPr>
        <w:t xml:space="preserve">, ДК 021:2015 - </w:t>
      </w:r>
      <w:r w:rsidR="002D048A">
        <w:rPr>
          <w:rFonts w:ascii="Times New Roman" w:eastAsia="Times New Roman" w:hAnsi="Times New Roman"/>
          <w:sz w:val="24"/>
          <w:szCs w:val="24"/>
        </w:rPr>
        <w:t xml:space="preserve">__________________________________________________, </w:t>
      </w:r>
      <w:r w:rsidR="002D048A" w:rsidRPr="00473330">
        <w:rPr>
          <w:rFonts w:ascii="Times New Roman" w:eastAsia="Times New Roman" w:hAnsi="Times New Roman"/>
          <w:sz w:val="24"/>
          <w:szCs w:val="24"/>
        </w:rPr>
        <w:t xml:space="preserve">за </w:t>
      </w:r>
      <w:r w:rsidR="002D048A" w:rsidRPr="00473330">
        <w:rPr>
          <w:rFonts w:ascii="Times New Roman" w:hAnsi="Times New Roman"/>
          <w:sz w:val="24"/>
          <w:szCs w:val="24"/>
          <w:shd w:val="clear" w:color="auto" w:fill="FFFFFF"/>
        </w:rPr>
        <w:t>ідентифікатором закупівлі</w:t>
      </w:r>
      <w:r w:rsidR="00473330" w:rsidRPr="00473330">
        <w:rPr>
          <w:rFonts w:ascii="Times New Roman" w:hAnsi="Times New Roman"/>
          <w:sz w:val="24"/>
          <w:szCs w:val="24"/>
          <w:shd w:val="clear" w:color="auto" w:fill="FFFFFF"/>
        </w:rPr>
        <w:t>.</w:t>
      </w:r>
    </w:p>
    <w:p w:rsidR="00E558FD"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A14A8C" w:rsidTr="00473330">
        <w:trPr>
          <w:trHeight w:val="23"/>
        </w:trPr>
        <w:tc>
          <w:tcPr>
            <w:tcW w:w="571"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rsidR="00473330" w:rsidRPr="00A14A8C" w:rsidRDefault="00473330" w:rsidP="00D2318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473330" w:rsidRPr="00A14A8C" w:rsidTr="00473330">
        <w:trPr>
          <w:trHeight w:val="23"/>
        </w:trPr>
        <w:tc>
          <w:tcPr>
            <w:tcW w:w="571" w:type="dxa"/>
            <w:shd w:val="clear" w:color="auto" w:fill="FFFFFF"/>
            <w:vAlign w:val="center"/>
          </w:tcPr>
          <w:p w:rsidR="00473330" w:rsidRPr="00A14A8C" w:rsidRDefault="00473330" w:rsidP="00D23181">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473330" w:rsidRPr="00A14A8C" w:rsidRDefault="00473330" w:rsidP="00D2318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A14A8C" w:rsidRDefault="00473330" w:rsidP="00D23181">
            <w:pPr>
              <w:suppressAutoHyphens/>
              <w:jc w:val="center"/>
              <w:rPr>
                <w:rFonts w:eastAsia="SimSun" w:cs="Tahoma"/>
                <w:sz w:val="20"/>
                <w:szCs w:val="20"/>
                <w:lang w:eastAsia="ar-SA"/>
              </w:rPr>
            </w:pPr>
          </w:p>
        </w:tc>
        <w:tc>
          <w:tcPr>
            <w:tcW w:w="1559" w:type="dxa"/>
            <w:shd w:val="clear" w:color="auto" w:fill="FFFFFF"/>
            <w:vAlign w:val="center"/>
          </w:tcPr>
          <w:p w:rsidR="00473330" w:rsidRPr="00A14A8C" w:rsidRDefault="00473330" w:rsidP="00D23181">
            <w:pPr>
              <w:suppressAutoHyphens/>
              <w:jc w:val="center"/>
              <w:rPr>
                <w:rFonts w:eastAsia="SimSun" w:cs="Tahoma"/>
                <w:sz w:val="20"/>
                <w:szCs w:val="20"/>
                <w:lang w:eastAsia="ar-SA"/>
              </w:rPr>
            </w:pPr>
          </w:p>
        </w:tc>
        <w:tc>
          <w:tcPr>
            <w:tcW w:w="1843" w:type="dxa"/>
            <w:shd w:val="clear" w:color="auto" w:fill="FFFFFF"/>
            <w:vAlign w:val="center"/>
          </w:tcPr>
          <w:p w:rsidR="00473330" w:rsidRPr="00A14A8C" w:rsidRDefault="00473330" w:rsidP="00D23181">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A14A8C" w:rsidRDefault="00473330" w:rsidP="00D23181">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A14A8C" w:rsidTr="00783B1B">
        <w:trPr>
          <w:trHeight w:val="23"/>
        </w:trPr>
        <w:tc>
          <w:tcPr>
            <w:tcW w:w="10632" w:type="dxa"/>
            <w:gridSpan w:val="6"/>
            <w:shd w:val="clear" w:color="auto" w:fill="FFFFFF"/>
            <w:vAlign w:val="center"/>
          </w:tcPr>
          <w:p w:rsidR="00473330" w:rsidRPr="00A14A8C"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473330"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E558FD" w:rsidRDefault="00DB301B" w:rsidP="00990DC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E558FD" w:rsidRDefault="00E558FD" w:rsidP="00990DCB">
      <w:pPr>
        <w:spacing w:after="0" w:line="240" w:lineRule="auto"/>
        <w:rPr>
          <w:rFonts w:ascii="Arial" w:eastAsia="Arial" w:hAnsi="Arial" w:cs="Arial"/>
          <w:color w:val="000000"/>
          <w:sz w:val="24"/>
          <w:szCs w:val="24"/>
          <w:lang w:eastAsia="ar-SA"/>
        </w:rPr>
      </w:pPr>
    </w:p>
    <w:p w:rsidR="00E558FD" w:rsidRDefault="00E558FD" w:rsidP="00990DCB">
      <w:pPr>
        <w:spacing w:after="0" w:line="240" w:lineRule="auto"/>
        <w:rPr>
          <w:rFonts w:ascii="Arial" w:eastAsia="Arial" w:hAnsi="Arial" w:cs="Arial"/>
          <w:color w:val="000000"/>
          <w:sz w:val="24"/>
          <w:szCs w:val="24"/>
          <w:lang w:eastAsia="ar-SA"/>
        </w:rPr>
      </w:pPr>
    </w:p>
    <w:sectPr w:rsidR="00E558FD"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35" w:rsidRDefault="00806A35">
      <w:pPr>
        <w:spacing w:line="240" w:lineRule="auto"/>
      </w:pPr>
      <w:r>
        <w:separator/>
      </w:r>
    </w:p>
  </w:endnote>
  <w:endnote w:type="continuationSeparator" w:id="1">
    <w:p w:rsidR="00806A35" w:rsidRDefault="00806A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35" w:rsidRDefault="00806A35">
      <w:pPr>
        <w:spacing w:after="0"/>
      </w:pPr>
      <w:r>
        <w:separator/>
      </w:r>
    </w:p>
  </w:footnote>
  <w:footnote w:type="continuationSeparator" w:id="1">
    <w:p w:rsidR="00806A35" w:rsidRDefault="00806A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81" w:rsidRDefault="00396949">
    <w:pPr>
      <w:pStyle w:val="ad"/>
      <w:jc w:val="center"/>
    </w:pPr>
    <w:r>
      <w:rPr>
        <w:rFonts w:ascii="Times New Roman" w:hAnsi="Times New Roman"/>
      </w:rPr>
      <w:fldChar w:fldCharType="begin"/>
    </w:r>
    <w:r w:rsidR="00D23181">
      <w:rPr>
        <w:rFonts w:ascii="Times New Roman" w:hAnsi="Times New Roman"/>
      </w:rPr>
      <w:instrText>PAGE   \* MERGEFORMAT</w:instrText>
    </w:r>
    <w:r>
      <w:rPr>
        <w:rFonts w:ascii="Times New Roman" w:hAnsi="Times New Roman"/>
      </w:rPr>
      <w:fldChar w:fldCharType="separate"/>
    </w:r>
    <w:r w:rsidR="007D01A6" w:rsidRPr="007D01A6">
      <w:rPr>
        <w:rFonts w:ascii="Times New Roman" w:hAnsi="Times New Roman"/>
        <w:noProof/>
        <w:lang w:val="ru-RU"/>
      </w:rPr>
      <w:t>40</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38ED"/>
    <w:rsid w:val="00023E1E"/>
    <w:rsid w:val="000248D4"/>
    <w:rsid w:val="00033482"/>
    <w:rsid w:val="0003415A"/>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5C54"/>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4594"/>
    <w:rsid w:val="00106681"/>
    <w:rsid w:val="0010678A"/>
    <w:rsid w:val="0011389D"/>
    <w:rsid w:val="00115234"/>
    <w:rsid w:val="0011575A"/>
    <w:rsid w:val="0012070A"/>
    <w:rsid w:val="00120A42"/>
    <w:rsid w:val="001235CD"/>
    <w:rsid w:val="00130D8B"/>
    <w:rsid w:val="00132ECE"/>
    <w:rsid w:val="0013353C"/>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26A9"/>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78C5"/>
    <w:rsid w:val="0035191D"/>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6949"/>
    <w:rsid w:val="00397120"/>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3D8C"/>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6B32"/>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D0F8B"/>
    <w:rsid w:val="006E2EAB"/>
    <w:rsid w:val="006F1556"/>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1D47"/>
    <w:rsid w:val="007A2560"/>
    <w:rsid w:val="007A335F"/>
    <w:rsid w:val="007A4BDA"/>
    <w:rsid w:val="007A5775"/>
    <w:rsid w:val="007B2083"/>
    <w:rsid w:val="007B3505"/>
    <w:rsid w:val="007B363D"/>
    <w:rsid w:val="007B3D82"/>
    <w:rsid w:val="007B5591"/>
    <w:rsid w:val="007B55AE"/>
    <w:rsid w:val="007C74EC"/>
    <w:rsid w:val="007D01A6"/>
    <w:rsid w:val="007D74A9"/>
    <w:rsid w:val="007E405D"/>
    <w:rsid w:val="007E48E8"/>
    <w:rsid w:val="007E555A"/>
    <w:rsid w:val="007F2473"/>
    <w:rsid w:val="007F2D92"/>
    <w:rsid w:val="007F6F34"/>
    <w:rsid w:val="007F7E6A"/>
    <w:rsid w:val="00800293"/>
    <w:rsid w:val="00801CD9"/>
    <w:rsid w:val="00803106"/>
    <w:rsid w:val="00805093"/>
    <w:rsid w:val="0080578E"/>
    <w:rsid w:val="00806A35"/>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33E2"/>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4B55"/>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2FC0"/>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D84"/>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4396"/>
    <w:rsid w:val="00D1564F"/>
    <w:rsid w:val="00D1566A"/>
    <w:rsid w:val="00D16BB0"/>
    <w:rsid w:val="00D23181"/>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3E2"/>
    <w:pPr>
      <w:spacing w:after="200" w:line="276" w:lineRule="auto"/>
    </w:pPr>
    <w:rPr>
      <w:sz w:val="22"/>
      <w:szCs w:val="22"/>
      <w:lang w:val="uk-UA" w:eastAsia="en-US"/>
    </w:rPr>
  </w:style>
  <w:style w:type="paragraph" w:styleId="1">
    <w:name w:val="heading 1"/>
    <w:basedOn w:val="a0"/>
    <w:next w:val="a0"/>
    <w:link w:val="10"/>
    <w:qFormat/>
    <w:locked/>
    <w:rsid w:val="00873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733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8733E2"/>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8733E2"/>
    <w:rPr>
      <w:sz w:val="16"/>
      <w:szCs w:val="16"/>
    </w:rPr>
  </w:style>
  <w:style w:type="character" w:styleId="a5">
    <w:name w:val="Emphasis"/>
    <w:basedOn w:val="a1"/>
    <w:qFormat/>
    <w:locked/>
    <w:rsid w:val="008733E2"/>
    <w:rPr>
      <w:i/>
      <w:iCs/>
    </w:rPr>
  </w:style>
  <w:style w:type="character" w:styleId="a6">
    <w:name w:val="Hyperlink"/>
    <w:qFormat/>
    <w:rsid w:val="008733E2"/>
    <w:rPr>
      <w:rFonts w:cs="Times New Roman"/>
      <w:color w:val="0000FF"/>
      <w:u w:val="single"/>
    </w:rPr>
  </w:style>
  <w:style w:type="paragraph" w:styleId="a7">
    <w:name w:val="Balloon Text"/>
    <w:basedOn w:val="a0"/>
    <w:link w:val="a8"/>
    <w:uiPriority w:val="99"/>
    <w:semiHidden/>
    <w:unhideWhenUsed/>
    <w:qFormat/>
    <w:rsid w:val="008733E2"/>
    <w:pPr>
      <w:spacing w:after="0" w:line="240" w:lineRule="auto"/>
    </w:pPr>
    <w:rPr>
      <w:rFonts w:ascii="Tahoma" w:hAnsi="Tahoma"/>
      <w:sz w:val="16"/>
      <w:szCs w:val="16"/>
    </w:rPr>
  </w:style>
  <w:style w:type="paragraph" w:styleId="21">
    <w:name w:val="Body Text 2"/>
    <w:basedOn w:val="a0"/>
    <w:link w:val="22"/>
    <w:uiPriority w:val="99"/>
    <w:semiHidden/>
    <w:unhideWhenUsed/>
    <w:rsid w:val="008733E2"/>
    <w:pPr>
      <w:spacing w:after="120" w:line="480" w:lineRule="auto"/>
    </w:pPr>
  </w:style>
  <w:style w:type="paragraph" w:styleId="a9">
    <w:name w:val="annotation text"/>
    <w:basedOn w:val="a0"/>
    <w:link w:val="aa"/>
    <w:uiPriority w:val="99"/>
    <w:semiHidden/>
    <w:unhideWhenUsed/>
    <w:qFormat/>
    <w:rsid w:val="008733E2"/>
    <w:pPr>
      <w:spacing w:line="240" w:lineRule="auto"/>
    </w:pPr>
    <w:rPr>
      <w:sz w:val="20"/>
      <w:szCs w:val="20"/>
    </w:rPr>
  </w:style>
  <w:style w:type="paragraph" w:styleId="ab">
    <w:name w:val="Document Map"/>
    <w:basedOn w:val="a0"/>
    <w:link w:val="ac"/>
    <w:uiPriority w:val="99"/>
    <w:semiHidden/>
    <w:rsid w:val="008733E2"/>
    <w:pPr>
      <w:shd w:val="clear" w:color="auto" w:fill="000080"/>
    </w:pPr>
    <w:rPr>
      <w:rFonts w:ascii="Times New Roman" w:hAnsi="Times New Roman"/>
      <w:sz w:val="0"/>
      <w:szCs w:val="0"/>
    </w:rPr>
  </w:style>
  <w:style w:type="paragraph" w:styleId="ad">
    <w:name w:val="header"/>
    <w:basedOn w:val="a0"/>
    <w:link w:val="ae"/>
    <w:uiPriority w:val="99"/>
    <w:rsid w:val="008733E2"/>
    <w:pPr>
      <w:tabs>
        <w:tab w:val="center" w:pos="4819"/>
        <w:tab w:val="right" w:pos="9639"/>
      </w:tabs>
      <w:spacing w:after="0" w:line="240" w:lineRule="auto"/>
    </w:pPr>
    <w:rPr>
      <w:sz w:val="20"/>
      <w:szCs w:val="20"/>
    </w:rPr>
  </w:style>
  <w:style w:type="paragraph" w:styleId="a">
    <w:name w:val="List Bullet"/>
    <w:basedOn w:val="a0"/>
    <w:qFormat/>
    <w:rsid w:val="008733E2"/>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8733E2"/>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8733E2"/>
    <w:pPr>
      <w:tabs>
        <w:tab w:val="center" w:pos="4819"/>
        <w:tab w:val="right" w:pos="9639"/>
      </w:tabs>
      <w:spacing w:after="0" w:line="240" w:lineRule="auto"/>
    </w:pPr>
    <w:rPr>
      <w:sz w:val="20"/>
      <w:szCs w:val="20"/>
    </w:rPr>
  </w:style>
  <w:style w:type="paragraph" w:styleId="af2">
    <w:name w:val="Normal (Web)"/>
    <w:basedOn w:val="a0"/>
    <w:link w:val="af3"/>
    <w:unhideWhenUsed/>
    <w:qFormat/>
    <w:rsid w:val="008733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8733E2"/>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8733E2"/>
    <w:pPr>
      <w:spacing w:after="0" w:line="240" w:lineRule="auto"/>
    </w:pPr>
    <w:rPr>
      <w:rFonts w:ascii="Consolas" w:hAnsi="Consolas"/>
      <w:sz w:val="20"/>
      <w:szCs w:val="20"/>
    </w:rPr>
  </w:style>
  <w:style w:type="table" w:styleId="af6">
    <w:name w:val="Table Grid"/>
    <w:basedOn w:val="a2"/>
    <w:uiPriority w:val="39"/>
    <w:locked/>
    <w:rsid w:val="0087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8733E2"/>
    <w:rPr>
      <w:rFonts w:cs="Times New Roman"/>
    </w:rPr>
  </w:style>
  <w:style w:type="character" w:customStyle="1" w:styleId="af1">
    <w:name w:val="Нижний колонтитул Знак"/>
    <w:link w:val="af0"/>
    <w:uiPriority w:val="99"/>
    <w:locked/>
    <w:rsid w:val="008733E2"/>
    <w:rPr>
      <w:rFonts w:cs="Times New Roman"/>
    </w:rPr>
  </w:style>
  <w:style w:type="paragraph" w:styleId="af7">
    <w:name w:val="No Spacing"/>
    <w:link w:val="af8"/>
    <w:uiPriority w:val="99"/>
    <w:qFormat/>
    <w:rsid w:val="008733E2"/>
    <w:rPr>
      <w:sz w:val="22"/>
      <w:szCs w:val="22"/>
      <w:lang w:val="uk-UA" w:eastAsia="en-US"/>
    </w:rPr>
  </w:style>
  <w:style w:type="character" w:customStyle="1" w:styleId="rvts0">
    <w:name w:val="rvts0"/>
    <w:uiPriority w:val="99"/>
    <w:rsid w:val="008733E2"/>
    <w:rPr>
      <w:rFonts w:cs="Times New Roman"/>
    </w:rPr>
  </w:style>
  <w:style w:type="paragraph" w:styleId="af9">
    <w:name w:val="List Paragraph"/>
    <w:basedOn w:val="a0"/>
    <w:uiPriority w:val="34"/>
    <w:qFormat/>
    <w:rsid w:val="008733E2"/>
    <w:pPr>
      <w:ind w:left="720"/>
      <w:contextualSpacing/>
    </w:pPr>
  </w:style>
  <w:style w:type="character" w:customStyle="1" w:styleId="ac">
    <w:name w:val="Схема документа Знак"/>
    <w:link w:val="ab"/>
    <w:uiPriority w:val="99"/>
    <w:semiHidden/>
    <w:rsid w:val="008733E2"/>
    <w:rPr>
      <w:rFonts w:ascii="Times New Roman" w:hAnsi="Times New Roman"/>
      <w:sz w:val="0"/>
      <w:szCs w:val="0"/>
      <w:lang w:eastAsia="en-US"/>
    </w:rPr>
  </w:style>
  <w:style w:type="paragraph" w:customStyle="1" w:styleId="rvps2">
    <w:name w:val="rvps2"/>
    <w:basedOn w:val="a0"/>
    <w:rsid w:val="008733E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8733E2"/>
    <w:rPr>
      <w:rFonts w:cs="Times New Roman"/>
    </w:rPr>
  </w:style>
  <w:style w:type="character" w:customStyle="1" w:styleId="a8">
    <w:name w:val="Текст выноски Знак"/>
    <w:link w:val="a7"/>
    <w:uiPriority w:val="99"/>
    <w:semiHidden/>
    <w:rsid w:val="008733E2"/>
    <w:rPr>
      <w:rFonts w:ascii="Tahoma" w:hAnsi="Tahoma" w:cs="Tahoma"/>
      <w:sz w:val="16"/>
      <w:szCs w:val="16"/>
      <w:lang w:eastAsia="en-US"/>
    </w:rPr>
  </w:style>
  <w:style w:type="character" w:customStyle="1" w:styleId="60">
    <w:name w:val="Заголовок 6 Знак"/>
    <w:link w:val="6"/>
    <w:rsid w:val="008733E2"/>
    <w:rPr>
      <w:rFonts w:ascii="Times New Roman" w:eastAsia="Times New Roman" w:hAnsi="Times New Roman"/>
      <w:b/>
      <w:sz w:val="32"/>
      <w:lang w:val="uk-UA"/>
    </w:rPr>
  </w:style>
  <w:style w:type="character" w:customStyle="1" w:styleId="22">
    <w:name w:val="Основной текст 2 Знак"/>
    <w:link w:val="21"/>
    <w:uiPriority w:val="99"/>
    <w:semiHidden/>
    <w:rsid w:val="008733E2"/>
    <w:rPr>
      <w:sz w:val="22"/>
      <w:szCs w:val="22"/>
      <w:lang w:eastAsia="en-US"/>
    </w:rPr>
  </w:style>
  <w:style w:type="paragraph" w:customStyle="1" w:styleId="12">
    <w:name w:val="1"/>
    <w:basedOn w:val="a0"/>
    <w:next w:val="af"/>
    <w:link w:val="afa"/>
    <w:qFormat/>
    <w:rsid w:val="008733E2"/>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8733E2"/>
    <w:rPr>
      <w:rFonts w:ascii="Arial" w:eastAsia="Times New Roman" w:hAnsi="Arial"/>
      <w:b/>
      <w:snapToGrid w:val="0"/>
      <w:sz w:val="18"/>
      <w:lang w:val="uk-UA"/>
    </w:rPr>
  </w:style>
  <w:style w:type="character" w:customStyle="1" w:styleId="af5">
    <w:name w:val="Подзаголовок Знак"/>
    <w:link w:val="af4"/>
    <w:qFormat/>
    <w:rsid w:val="008733E2"/>
    <w:rPr>
      <w:rFonts w:ascii="Times New Roman" w:eastAsia="Times New Roman" w:hAnsi="Times New Roman"/>
      <w:b/>
      <w:sz w:val="24"/>
      <w:szCs w:val="24"/>
      <w:lang w:val="en-GB" w:eastAsia="en-US"/>
    </w:rPr>
  </w:style>
  <w:style w:type="character" w:customStyle="1" w:styleId="11">
    <w:name w:val="Название Знак1"/>
    <w:link w:val="af"/>
    <w:qFormat/>
    <w:rsid w:val="008733E2"/>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8733E2"/>
    <w:rPr>
      <w:lang w:eastAsia="en-US"/>
    </w:rPr>
  </w:style>
  <w:style w:type="character" w:customStyle="1" w:styleId="HTML0">
    <w:name w:val="Стандартный HTML Знак"/>
    <w:basedOn w:val="a1"/>
    <w:link w:val="HTML"/>
    <w:uiPriority w:val="99"/>
    <w:rsid w:val="008733E2"/>
    <w:rPr>
      <w:rFonts w:ascii="Consolas" w:hAnsi="Consolas"/>
      <w:lang w:val="uk-UA" w:eastAsia="en-US"/>
    </w:rPr>
  </w:style>
  <w:style w:type="character" w:customStyle="1" w:styleId="10">
    <w:name w:val="Заголовок 1 Знак"/>
    <w:basedOn w:val="a1"/>
    <w:link w:val="1"/>
    <w:rsid w:val="008733E2"/>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8733E2"/>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sid w:val="008733E2"/>
    <w:rPr>
      <w:rFonts w:ascii="Times New Roman" w:eastAsia="Times New Roman" w:hAnsi="Times New Roman"/>
      <w:sz w:val="24"/>
      <w:szCs w:val="24"/>
    </w:rPr>
  </w:style>
  <w:style w:type="character" w:customStyle="1" w:styleId="20">
    <w:name w:val="Заголовок 2 Знак"/>
    <w:basedOn w:val="a1"/>
    <w:link w:val="2"/>
    <w:rsid w:val="008733E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733E2"/>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8733E2"/>
    <w:rPr>
      <w:rFonts w:ascii="Times New Roman" w:hAnsi="Times New Roman"/>
      <w:b/>
      <w:bCs/>
      <w:sz w:val="22"/>
      <w:szCs w:val="22"/>
      <w:shd w:val="clear" w:color="auto" w:fill="FFFFFF"/>
    </w:rPr>
  </w:style>
  <w:style w:type="paragraph" w:customStyle="1" w:styleId="40">
    <w:name w:val="Заголовок №4"/>
    <w:basedOn w:val="a0"/>
    <w:link w:val="4"/>
    <w:uiPriority w:val="99"/>
    <w:rsid w:val="008733E2"/>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8733E2"/>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8733E2"/>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8733E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8733E2"/>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8733E2"/>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8733E2"/>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8733E2"/>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8733E2"/>
    <w:rPr>
      <w:rFonts w:ascii="Arial" w:hAnsi="Arial" w:cs="Arial"/>
      <w:i/>
      <w:iCs/>
      <w:spacing w:val="30"/>
      <w:sz w:val="20"/>
      <w:szCs w:val="20"/>
      <w:shd w:val="clear" w:color="auto" w:fill="FFFFFF"/>
    </w:rPr>
  </w:style>
  <w:style w:type="paragraph" w:customStyle="1" w:styleId="Standard">
    <w:name w:val="Standard"/>
    <w:rsid w:val="008733E2"/>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8733E2"/>
    <w:rPr>
      <w:sz w:val="22"/>
      <w:szCs w:val="22"/>
      <w:lang w:val="uk-UA" w:eastAsia="en-US"/>
    </w:rPr>
  </w:style>
  <w:style w:type="character" w:customStyle="1" w:styleId="mend05rem">
    <w:name w:val="mend(0.5rem)"/>
    <w:basedOn w:val="a1"/>
    <w:qFormat/>
    <w:rsid w:val="008733E2"/>
  </w:style>
  <w:style w:type="paragraph" w:customStyle="1" w:styleId="13">
    <w:name w:val="Обычный1"/>
    <w:uiPriority w:val="99"/>
    <w:qFormat/>
    <w:rsid w:val="008733E2"/>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8733E2"/>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8733E2"/>
    <w:rPr>
      <w:rFonts w:eastAsia="SimSun" w:cs="Tahoma"/>
      <w:sz w:val="22"/>
      <w:szCs w:val="22"/>
      <w:lang w:val="uk-UA" w:eastAsia="ar-SA"/>
    </w:rPr>
  </w:style>
  <w:style w:type="table" w:customStyle="1" w:styleId="26">
    <w:name w:val="Сетка таблицы2"/>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0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76B2-D1F3-4F61-B6E3-36AC3B2E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23550</Words>
  <Characters>134237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157473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16</cp:revision>
  <cp:lastPrinted>2020-07-24T09:21:00Z</cp:lastPrinted>
  <dcterms:created xsi:type="dcterms:W3CDTF">2023-05-26T14:17:00Z</dcterms:created>
  <dcterms:modified xsi:type="dcterms:W3CDTF">2023-06-02T06:47:00Z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