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4F8F0A27"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1F66B98A" w14:textId="77777777" w:rsidR="008A5B5D" w:rsidRPr="00FA774A" w:rsidRDefault="008A5B5D" w:rsidP="007E660A">
      <w:pPr>
        <w:keepNext/>
        <w:spacing w:line="276" w:lineRule="auto"/>
        <w:jc w:val="center"/>
        <w:outlineLvl w:val="1"/>
        <w:rPr>
          <w:sz w:val="28"/>
          <w:szCs w:val="28"/>
        </w:rPr>
      </w:pPr>
      <w:r w:rsidRPr="00FA774A">
        <w:rPr>
          <w:sz w:val="28"/>
          <w:szCs w:val="28"/>
        </w:rPr>
        <w:t>ДОГОВІР № _____</w:t>
      </w:r>
    </w:p>
    <w:p w14:paraId="42E8B687" w14:textId="77777777" w:rsidR="008A5B5D" w:rsidRPr="00FA774A" w:rsidRDefault="008A5B5D" w:rsidP="007E660A">
      <w:pPr>
        <w:spacing w:after="240" w:line="276" w:lineRule="auto"/>
        <w:jc w:val="center"/>
        <w:rPr>
          <w:sz w:val="28"/>
          <w:szCs w:val="28"/>
        </w:rPr>
      </w:pPr>
      <w:r w:rsidRPr="00FA774A">
        <w:rPr>
          <w:sz w:val="28"/>
          <w:szCs w:val="28"/>
        </w:rPr>
        <w:t>про надання послуг</w:t>
      </w:r>
    </w:p>
    <w:p w14:paraId="74AF393F" w14:textId="77777777" w:rsidR="008A5B5D" w:rsidRPr="00FA774A" w:rsidRDefault="008A5B5D" w:rsidP="007E660A">
      <w:pPr>
        <w:spacing w:line="276" w:lineRule="auto"/>
        <w:jc w:val="both"/>
        <w:rPr>
          <w:color w:val="000000"/>
          <w:sz w:val="25"/>
          <w:szCs w:val="25"/>
        </w:rPr>
      </w:pPr>
    </w:p>
    <w:p w14:paraId="01342EC9" w14:textId="77777777" w:rsidR="008A5B5D" w:rsidRPr="00FA774A" w:rsidRDefault="008A5B5D" w:rsidP="007E660A">
      <w:pPr>
        <w:spacing w:line="276" w:lineRule="auto"/>
        <w:jc w:val="both"/>
        <w:rPr>
          <w:color w:val="000000"/>
          <w:sz w:val="25"/>
          <w:szCs w:val="25"/>
        </w:rPr>
      </w:pPr>
      <w:r w:rsidRPr="00FA774A">
        <w:rPr>
          <w:color w:val="000000"/>
          <w:sz w:val="25"/>
          <w:szCs w:val="25"/>
        </w:rPr>
        <w:t>м. Київ</w:t>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t xml:space="preserve">    «____» ________ 2024 року</w:t>
      </w:r>
    </w:p>
    <w:p w14:paraId="49F3831A" w14:textId="77777777" w:rsidR="008A5B5D" w:rsidRPr="00FA774A" w:rsidRDefault="008A5B5D" w:rsidP="007E660A">
      <w:pPr>
        <w:spacing w:line="276" w:lineRule="auto"/>
        <w:jc w:val="both"/>
        <w:rPr>
          <w:color w:val="000000"/>
          <w:sz w:val="24"/>
          <w:szCs w:val="24"/>
        </w:rPr>
      </w:pPr>
    </w:p>
    <w:p w14:paraId="1DF94B20" w14:textId="77777777" w:rsidR="008A5B5D" w:rsidRPr="00FA774A" w:rsidRDefault="008A5B5D" w:rsidP="007E660A">
      <w:pPr>
        <w:widowControl w:val="0"/>
        <w:autoSpaceDE w:val="0"/>
        <w:autoSpaceDN w:val="0"/>
        <w:adjustRightInd w:val="0"/>
        <w:spacing w:after="240" w:line="276" w:lineRule="auto"/>
        <w:ind w:firstLine="851"/>
        <w:jc w:val="both"/>
        <w:rPr>
          <w:rFonts w:eastAsiaTheme="minorHAnsi"/>
          <w:sz w:val="24"/>
          <w:szCs w:val="24"/>
          <w:lang w:eastAsia="en-US"/>
        </w:rPr>
      </w:pPr>
      <w:r w:rsidRPr="00FA774A">
        <w:rPr>
          <w:sz w:val="24"/>
          <w:szCs w:val="24"/>
        </w:rPr>
        <w:t>Комунальна науково-дослідна установа «Науково-дослідний інститут соціально-економічного розвитку міста»</w:t>
      </w:r>
      <w:r w:rsidRPr="00FA774A">
        <w:rPr>
          <w:rFonts w:eastAsia="Calibri"/>
          <w:iCs/>
          <w:sz w:val="24"/>
          <w:szCs w:val="24"/>
        </w:rPr>
        <w:t xml:space="preserve"> (далі – Замовник), в особі директора </w:t>
      </w:r>
      <w:r w:rsidRPr="00FA774A">
        <w:rPr>
          <w:sz w:val="24"/>
          <w:szCs w:val="24"/>
        </w:rPr>
        <w:t>Павловського Сергія Анатолійовича</w:t>
      </w:r>
      <w:r w:rsidRPr="00FA774A">
        <w:rPr>
          <w:rFonts w:eastAsia="Calibri"/>
          <w:iCs/>
          <w:sz w:val="24"/>
          <w:szCs w:val="24"/>
        </w:rPr>
        <w:t xml:space="preserve">, що діє на підставі Положення </w:t>
      </w:r>
      <w:r w:rsidRPr="00FA774A">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FA774A">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7FC3BEEC" w14:textId="77777777" w:rsidR="008A5B5D" w:rsidRPr="00FA774A" w:rsidRDefault="008A5B5D" w:rsidP="007E660A">
      <w:pPr>
        <w:numPr>
          <w:ilvl w:val="0"/>
          <w:numId w:val="31"/>
        </w:numPr>
        <w:spacing w:after="240" w:line="276" w:lineRule="auto"/>
        <w:ind w:left="0"/>
        <w:jc w:val="center"/>
        <w:rPr>
          <w:sz w:val="24"/>
          <w:szCs w:val="24"/>
        </w:rPr>
      </w:pPr>
      <w:r w:rsidRPr="00FA774A">
        <w:rPr>
          <w:sz w:val="24"/>
          <w:szCs w:val="24"/>
        </w:rPr>
        <w:t>ПРЕДМЕТ ДОГОВОРУ</w:t>
      </w:r>
    </w:p>
    <w:p w14:paraId="13805BB3"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порядку та на умовах, визначних даним Договором, Виконавець зобов</w:t>
      </w:r>
      <w:r w:rsidRPr="00FA774A">
        <w:rPr>
          <w:rFonts w:ascii="Times New Roman" w:hAnsi="Times New Roman" w:cs="Times New Roman"/>
          <w:b w:val="0"/>
          <w:bCs w:val="0"/>
          <w:snapToGrid w:val="0"/>
          <w:sz w:val="24"/>
          <w:szCs w:val="24"/>
        </w:rPr>
        <w:t>'</w:t>
      </w:r>
      <w:r w:rsidRPr="00FA774A">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Послуги) даного Договору, а Замовник – прийняти і оплатити такі Послуги.</w:t>
      </w:r>
    </w:p>
    <w:p w14:paraId="3E4A8E29"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Найменування Послуги: Послуги з прибирання приміщень (код за ДК 021:2015 – 90910000-9 «Послуги з прибирання</w:t>
      </w:r>
      <w:r w:rsidRPr="00FA774A">
        <w:rPr>
          <w:rFonts w:ascii="Times New Roman" w:hAnsi="Times New Roman" w:cs="Times New Roman"/>
          <w:b w:val="0"/>
          <w:bCs w:val="0"/>
          <w:color w:val="000000" w:themeColor="text1"/>
          <w:sz w:val="24"/>
          <w:szCs w:val="24"/>
        </w:rPr>
        <w:t>»</w:t>
      </w:r>
      <w:r w:rsidRPr="00FA774A">
        <w:rPr>
          <w:rFonts w:ascii="Times New Roman" w:hAnsi="Times New Roman" w:cs="Times New Roman"/>
          <w:b w:val="0"/>
          <w:bCs w:val="0"/>
          <w:sz w:val="24"/>
          <w:szCs w:val="24"/>
        </w:rPr>
        <w:t>.</w:t>
      </w:r>
    </w:p>
    <w:p w14:paraId="4D3C9435"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Виконавець зобов’язується надати Послуги, що вказані в Технічному </w:t>
      </w:r>
      <w:r w:rsidRPr="00FA774A">
        <w:rPr>
          <w:rFonts w:ascii="Times New Roman" w:hAnsi="Times New Roman" w:cs="Times New Roman"/>
          <w:b w:val="0"/>
          <w:bCs w:val="0"/>
          <w:color w:val="000000"/>
          <w:sz w:val="24"/>
          <w:szCs w:val="24"/>
        </w:rPr>
        <w:t>завданні</w:t>
      </w:r>
      <w:r w:rsidRPr="00FA774A">
        <w:rPr>
          <w:rFonts w:ascii="Times New Roman" w:hAnsi="Times New Roman" w:cs="Times New Roman"/>
          <w:b w:val="0"/>
          <w:bCs w:val="0"/>
          <w:sz w:val="24"/>
          <w:szCs w:val="24"/>
        </w:rPr>
        <w:t xml:space="preserve"> (Додаток 1).</w:t>
      </w:r>
    </w:p>
    <w:p w14:paraId="280EA2E0" w14:textId="77777777" w:rsidR="008A5B5D" w:rsidRPr="00FA774A" w:rsidRDefault="008A5B5D" w:rsidP="007E660A">
      <w:pPr>
        <w:numPr>
          <w:ilvl w:val="0"/>
          <w:numId w:val="31"/>
        </w:numPr>
        <w:spacing w:after="240" w:line="276" w:lineRule="auto"/>
        <w:jc w:val="center"/>
        <w:rPr>
          <w:sz w:val="24"/>
          <w:szCs w:val="24"/>
        </w:rPr>
      </w:pPr>
      <w:r w:rsidRPr="00FA774A">
        <w:rPr>
          <w:sz w:val="24"/>
          <w:szCs w:val="24"/>
        </w:rPr>
        <w:t xml:space="preserve">ВАРТІСТЬ ПОСЛУГ І </w:t>
      </w:r>
      <w:r w:rsidRPr="00FA774A">
        <w:rPr>
          <w:color w:val="000000"/>
          <w:sz w:val="24"/>
          <w:szCs w:val="24"/>
        </w:rPr>
        <w:t xml:space="preserve">ПОРЯДОК </w:t>
      </w:r>
      <w:r w:rsidRPr="00FA774A">
        <w:rPr>
          <w:sz w:val="24"/>
          <w:szCs w:val="24"/>
        </w:rPr>
        <w:t>РОЗРАХУНКІВ</w:t>
      </w:r>
    </w:p>
    <w:p w14:paraId="548B3B3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Ціна даного Договору складає: ____________________ грн, в </w:t>
      </w:r>
      <w:proofErr w:type="spellStart"/>
      <w:r w:rsidRPr="00FA774A">
        <w:rPr>
          <w:rFonts w:ascii="Times New Roman" w:hAnsi="Times New Roman" w:cs="Times New Roman"/>
          <w:b w:val="0"/>
          <w:bCs w:val="0"/>
          <w:sz w:val="24"/>
          <w:szCs w:val="24"/>
        </w:rPr>
        <w:t>т.ч</w:t>
      </w:r>
      <w:proofErr w:type="spellEnd"/>
      <w:r w:rsidRPr="00FA774A">
        <w:rPr>
          <w:rFonts w:ascii="Times New Roman" w:hAnsi="Times New Roman" w:cs="Times New Roman"/>
          <w:b w:val="0"/>
          <w:bCs w:val="0"/>
          <w:sz w:val="24"/>
          <w:szCs w:val="24"/>
        </w:rPr>
        <w:t>. ПДВ. ______________ грн.</w:t>
      </w:r>
    </w:p>
    <w:p w14:paraId="7C6CD1D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наданих Послуг здійснюється в порядку та на умовах, визначених даним Договором та Технічними завданнями.</w:t>
      </w:r>
    </w:p>
    <w:p w14:paraId="75BB7C9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FA774A">
        <w:rPr>
          <w:rFonts w:ascii="Times New Roman" w:hAnsi="Times New Roman" w:cs="Times New Roman"/>
          <w:b w:val="0"/>
          <w:bCs w:val="0"/>
          <w:sz w:val="24"/>
          <w:szCs w:val="24"/>
        </w:rPr>
        <w:t xml:space="preserve">національної грошової одиниці, </w:t>
      </w:r>
      <w:r w:rsidRPr="00FA774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FA774A">
        <w:rPr>
          <w:rFonts w:ascii="Times New Roman" w:hAnsi="Times New Roman" w:cs="Times New Roman"/>
          <w:b w:val="0"/>
          <w:bCs w:val="0"/>
          <w:sz w:val="24"/>
          <w:szCs w:val="24"/>
        </w:rPr>
        <w:t>Виконавця, вказаний в даному Договорі.</w:t>
      </w:r>
    </w:p>
    <w:p w14:paraId="34A7E2B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27B10D9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5BBB0FF7" w14:textId="77777777" w:rsidR="008A5B5D" w:rsidRPr="00FA774A" w:rsidRDefault="008A5B5D" w:rsidP="007E660A">
      <w:pPr>
        <w:numPr>
          <w:ilvl w:val="0"/>
          <w:numId w:val="31"/>
        </w:numPr>
        <w:spacing w:after="240" w:line="276" w:lineRule="auto"/>
        <w:ind w:left="0" w:firstLine="0"/>
        <w:jc w:val="center"/>
        <w:rPr>
          <w:sz w:val="24"/>
          <w:szCs w:val="24"/>
        </w:rPr>
      </w:pPr>
      <w:r w:rsidRPr="00FA774A">
        <w:rPr>
          <w:color w:val="000000"/>
          <w:sz w:val="24"/>
          <w:szCs w:val="24"/>
        </w:rPr>
        <w:t xml:space="preserve">ПОРЯДОК </w:t>
      </w:r>
      <w:r w:rsidRPr="00FA774A">
        <w:rPr>
          <w:sz w:val="24"/>
          <w:szCs w:val="24"/>
        </w:rPr>
        <w:t>ПРИЙМАННЯ-ПЕРЕДАЧІ ПОСЛУГ</w:t>
      </w:r>
    </w:p>
    <w:p w14:paraId="32604D5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33842846" w14:textId="77777777" w:rsidR="008A5B5D" w:rsidRPr="00FA774A" w:rsidRDefault="008A5B5D" w:rsidP="007E660A">
      <w:pPr>
        <w:pStyle w:val="af8"/>
        <w:numPr>
          <w:ilvl w:val="1"/>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7009D035"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438565BC"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ПРАВА ТА ОБОВ'ЯЗКИ СТОРІН</w:t>
      </w:r>
    </w:p>
    <w:p w14:paraId="6F9CA719" w14:textId="77777777" w:rsidR="008A5B5D" w:rsidRPr="00FA774A" w:rsidRDefault="008A5B5D" w:rsidP="007E660A">
      <w:pPr>
        <w:pStyle w:val="af8"/>
        <w:numPr>
          <w:ilvl w:val="1"/>
          <w:numId w:val="31"/>
        </w:numPr>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має право:</w:t>
      </w:r>
    </w:p>
    <w:p w14:paraId="67C3670F"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4E55A9C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475E1BE4"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0060DE5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1F3D466E"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зобов'язується:</w:t>
      </w:r>
    </w:p>
    <w:p w14:paraId="0CC3B99D"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4BB4811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66CA47D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79340608"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має право:</w:t>
      </w:r>
    </w:p>
    <w:p w14:paraId="5BD860CF"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1706C170"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Залучати </w:t>
      </w:r>
      <w:proofErr w:type="spellStart"/>
      <w:r w:rsidRPr="00FA774A">
        <w:rPr>
          <w:rFonts w:ascii="Times New Roman" w:hAnsi="Times New Roman" w:cs="Times New Roman"/>
          <w:b w:val="0"/>
          <w:bCs w:val="0"/>
          <w:sz w:val="24"/>
          <w:szCs w:val="24"/>
        </w:rPr>
        <w:t>тpeтix</w:t>
      </w:r>
      <w:proofErr w:type="spellEnd"/>
      <w:r w:rsidRPr="00FA774A">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w:t>
      </w:r>
    </w:p>
    <w:p w14:paraId="7937B02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зобов'язаний:</w:t>
      </w:r>
    </w:p>
    <w:p w14:paraId="686E2A39"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6556CD5B"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4E11178A"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00C0F02A" w14:textId="77777777" w:rsidR="008A5B5D" w:rsidRPr="00FA774A" w:rsidRDefault="008A5B5D" w:rsidP="007E660A">
      <w:pPr>
        <w:pStyle w:val="af8"/>
        <w:numPr>
          <w:ilvl w:val="2"/>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Після надання Послуги, згідно з Додатком 1, передати Замовнику усі матеріали та документи, які засвідчують факт наданої Послуги.</w:t>
      </w:r>
    </w:p>
    <w:p w14:paraId="5A086422"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ВІДПОВІДАЛЬНІСТЬ СТОРІН</w:t>
      </w:r>
    </w:p>
    <w:p w14:paraId="0EF661A7"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D0CEA1C"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37DEE9E"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6137F0F3"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FA774A">
        <w:rPr>
          <w:rFonts w:ascii="Times New Roman" w:hAnsi="Times New Roman" w:cs="Times New Roman"/>
          <w:b w:val="0"/>
          <w:bCs w:val="0"/>
          <w:sz w:val="24"/>
          <w:szCs w:val="24"/>
        </w:rPr>
        <w:t>cвoїx</w:t>
      </w:r>
      <w:proofErr w:type="spellEnd"/>
      <w:r w:rsidRPr="00FA774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3A23740B"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72807489"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ВИРІШЕННЯ СПОРІВ</w:t>
      </w:r>
    </w:p>
    <w:p w14:paraId="45039FFC"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371D55E6"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7B7519BD"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566968E9"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24EA9939" w14:textId="77777777" w:rsidR="008A5B5D" w:rsidRPr="00FA774A" w:rsidRDefault="008A5B5D" w:rsidP="007E660A">
      <w:pPr>
        <w:pStyle w:val="af8"/>
        <w:numPr>
          <w:ilvl w:val="0"/>
          <w:numId w:val="31"/>
        </w:numPr>
        <w:spacing w:before="0" w:after="200"/>
        <w:ind w:left="0" w:hanging="357"/>
        <w:jc w:val="center"/>
        <w:rPr>
          <w:rFonts w:ascii="Times New Roman" w:hAnsi="Times New Roman" w:cs="Times New Roman"/>
          <w:b w:val="0"/>
          <w:bCs w:val="0"/>
          <w:color w:val="000000"/>
          <w:sz w:val="24"/>
          <w:szCs w:val="24"/>
        </w:rPr>
      </w:pPr>
      <w:r w:rsidRPr="00FA774A">
        <w:rPr>
          <w:rFonts w:ascii="Times New Roman" w:hAnsi="Times New Roman" w:cs="Times New Roman"/>
          <w:b w:val="0"/>
          <w:bCs w:val="0"/>
          <w:color w:val="000000"/>
          <w:sz w:val="24"/>
          <w:szCs w:val="24"/>
        </w:rPr>
        <w:t>ОБСТАВИНИ НЕПЕРЕБОРНОЇ СИЛИ</w:t>
      </w:r>
    </w:p>
    <w:p w14:paraId="5704ECBB"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2FAB7A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17641C7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55E141A3"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СТРОК ДІЇ ДОГОВОРУ ТА ІНШІ УМОВИ</w:t>
      </w:r>
    </w:p>
    <w:p w14:paraId="3D9FEE8B"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31.12.2024, але у будь-якому випадку до повного виконання Сторонами своїх зобов'язань за Договором.</w:t>
      </w:r>
    </w:p>
    <w:p w14:paraId="3B8F2CA7"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EB0DA8E"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color w:val="000000"/>
          <w:spacing w:val="3"/>
          <w:sz w:val="24"/>
          <w:szCs w:val="24"/>
        </w:rPr>
      </w:pPr>
      <w:r w:rsidRPr="00FA774A">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FA774A">
        <w:rPr>
          <w:rFonts w:ascii="Times New Roman" w:hAnsi="Times New Roman" w:cs="Times New Roman"/>
          <w:b w:val="0"/>
          <w:bCs w:val="0"/>
          <w:color w:val="000000"/>
          <w:spacing w:val="2"/>
          <w:sz w:val="24"/>
          <w:szCs w:val="24"/>
        </w:rPr>
        <w:t>попередньо письмово повідомивши про це інш</w:t>
      </w:r>
      <w:r w:rsidRPr="00FA774A">
        <w:rPr>
          <w:rFonts w:ascii="Times New Roman" w:hAnsi="Times New Roman" w:cs="Times New Roman"/>
          <w:b w:val="0"/>
          <w:bCs w:val="0"/>
          <w:color w:val="000000"/>
          <w:spacing w:val="11"/>
          <w:sz w:val="24"/>
          <w:szCs w:val="24"/>
        </w:rPr>
        <w:t>у Сторону за 10 робочих днів</w:t>
      </w:r>
      <w:r w:rsidRPr="00FA774A">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61BD7C42" w14:textId="77777777" w:rsidR="008A5B5D" w:rsidRPr="007E660A" w:rsidRDefault="008A5B5D" w:rsidP="007E660A">
      <w:pPr>
        <w:pStyle w:val="af8"/>
        <w:numPr>
          <w:ilvl w:val="1"/>
          <w:numId w:val="32"/>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FA774A">
        <w:rPr>
          <w:rFonts w:ascii="Times New Roman" w:hAnsi="Times New Roman" w:cs="Times New Roman"/>
          <w:b w:val="0"/>
          <w:bCs w:val="0"/>
          <w:sz w:val="24"/>
          <w:szCs w:val="24"/>
        </w:rPr>
        <w:t xml:space="preserve"> є його невід'ємною частиною</w:t>
      </w:r>
      <w:r w:rsidRPr="00FA774A">
        <w:rPr>
          <w:rFonts w:ascii="Times New Roman" w:hAnsi="Times New Roman" w:cs="Times New Roman"/>
          <w:b w:val="0"/>
          <w:bCs w:val="0"/>
          <w:color w:val="000000"/>
          <w:sz w:val="24"/>
          <w:szCs w:val="24"/>
        </w:rPr>
        <w:t>.</w:t>
      </w:r>
    </w:p>
    <w:p w14:paraId="6C1A8CBD" w14:textId="4F8D62ED" w:rsidR="007E660A" w:rsidRPr="007E660A" w:rsidRDefault="007E660A"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7E660A">
        <w:rPr>
          <w:rFonts w:ascii="Times New Roman" w:hAnsi="Times New Roman" w:cs="Times New Roman"/>
          <w:b w:val="0"/>
          <w:bCs w:val="0"/>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попереднього року. Ці зміни можуть бути внесеними до закінчення терміну дії Договору.</w:t>
      </w:r>
    </w:p>
    <w:p w14:paraId="3D54E7CA"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7E660A">
        <w:rPr>
          <w:rFonts w:ascii="Times New Roman" w:hAnsi="Times New Roman" w:cs="Times New Roman"/>
          <w:b w:val="0"/>
          <w:bCs w:val="0"/>
          <w:sz w:val="24"/>
          <w:szCs w:val="24"/>
        </w:rPr>
        <w:t>(за наявності)</w:t>
      </w:r>
      <w:r w:rsidRPr="00FA774A">
        <w:rPr>
          <w:rFonts w:ascii="Times New Roman" w:hAnsi="Times New Roman" w:cs="Times New Roman"/>
          <w:b w:val="0"/>
          <w:bCs w:val="0"/>
          <w:sz w:val="24"/>
          <w:szCs w:val="24"/>
        </w:rPr>
        <w:t>.</w:t>
      </w:r>
    </w:p>
    <w:p w14:paraId="7D4CF4DD"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7E660A">
        <w:rPr>
          <w:rFonts w:ascii="Times New Roman" w:hAnsi="Times New Roman" w:cs="Times New Roman"/>
          <w:b w:val="0"/>
          <w:bCs w:val="0"/>
          <w:sz w:val="24"/>
          <w:szCs w:val="24"/>
        </w:rPr>
        <w:t>.</w:t>
      </w:r>
    </w:p>
    <w:p w14:paraId="0C5AC33D" w14:textId="77777777" w:rsidR="008A5B5D" w:rsidRPr="007E660A" w:rsidRDefault="008A5B5D" w:rsidP="007E660A">
      <w:pPr>
        <w:pStyle w:val="1d"/>
        <w:shd w:val="clear" w:color="auto" w:fill="auto"/>
        <w:spacing w:before="0" w:after="0" w:line="276" w:lineRule="auto"/>
        <w:rPr>
          <w:rFonts w:ascii="Times New Roman" w:hAnsi="Times New Roman"/>
          <w:color w:val="000000"/>
          <w:spacing w:val="0"/>
          <w:sz w:val="24"/>
          <w:szCs w:val="24"/>
        </w:rPr>
      </w:pPr>
      <w:r w:rsidRPr="007E660A">
        <w:rPr>
          <w:rFonts w:ascii="Times New Roman" w:hAnsi="Times New Roman"/>
          <w:color w:val="000000"/>
          <w:spacing w:val="0"/>
          <w:sz w:val="24"/>
          <w:szCs w:val="24"/>
        </w:rPr>
        <w:t>Додатки:</w:t>
      </w:r>
    </w:p>
    <w:p w14:paraId="1100C5DE" w14:textId="77777777" w:rsidR="008A5B5D" w:rsidRPr="007E660A" w:rsidRDefault="008A5B5D" w:rsidP="007E660A">
      <w:pPr>
        <w:numPr>
          <w:ilvl w:val="0"/>
          <w:numId w:val="30"/>
        </w:numPr>
        <w:tabs>
          <w:tab w:val="left" w:pos="567"/>
        </w:tabs>
        <w:autoSpaceDE w:val="0"/>
        <w:autoSpaceDN w:val="0"/>
        <w:adjustRightInd w:val="0"/>
        <w:spacing w:line="276" w:lineRule="auto"/>
        <w:ind w:left="0" w:firstLine="0"/>
        <w:jc w:val="both"/>
        <w:rPr>
          <w:noProof/>
        </w:rPr>
      </w:pPr>
      <w:r w:rsidRPr="007E660A">
        <w:rPr>
          <w:noProof/>
        </w:rPr>
        <w:t>Додаток 1 – Технічне завдання</w:t>
      </w:r>
    </w:p>
    <w:p w14:paraId="65B38CCB" w14:textId="77777777" w:rsidR="008A5B5D" w:rsidRPr="007E660A" w:rsidRDefault="008A5B5D" w:rsidP="007E660A">
      <w:pPr>
        <w:numPr>
          <w:ilvl w:val="0"/>
          <w:numId w:val="30"/>
        </w:numPr>
        <w:tabs>
          <w:tab w:val="left" w:pos="567"/>
        </w:tabs>
        <w:autoSpaceDE w:val="0"/>
        <w:autoSpaceDN w:val="0"/>
        <w:adjustRightInd w:val="0"/>
        <w:spacing w:line="276" w:lineRule="auto"/>
        <w:ind w:left="0" w:firstLine="0"/>
        <w:jc w:val="both"/>
        <w:rPr>
          <w:noProof/>
        </w:rPr>
      </w:pPr>
      <w:r w:rsidRPr="007E660A">
        <w:rPr>
          <w:noProof/>
        </w:rPr>
        <w:t>Додаток 2 – Специфікація</w:t>
      </w:r>
    </w:p>
    <w:p w14:paraId="342D3BF6" w14:textId="77777777" w:rsidR="008A5B5D" w:rsidRPr="007E660A" w:rsidRDefault="008A5B5D" w:rsidP="008A5B5D">
      <w:pPr>
        <w:tabs>
          <w:tab w:val="left" w:pos="567"/>
        </w:tabs>
        <w:autoSpaceDE w:val="0"/>
        <w:autoSpaceDN w:val="0"/>
        <w:adjustRightInd w:val="0"/>
        <w:jc w:val="both"/>
        <w:rPr>
          <w:noProof/>
        </w:rPr>
      </w:pPr>
    </w:p>
    <w:p w14:paraId="46621BA4" w14:textId="77777777" w:rsidR="008A5B5D" w:rsidRPr="007E660A" w:rsidRDefault="008A5B5D" w:rsidP="008A5B5D">
      <w:pPr>
        <w:pStyle w:val="af8"/>
        <w:numPr>
          <w:ilvl w:val="0"/>
          <w:numId w:val="31"/>
        </w:numPr>
        <w:spacing w:before="0" w:after="200"/>
        <w:contextualSpacing/>
        <w:jc w:val="center"/>
        <w:rPr>
          <w:rFonts w:ascii="Times New Roman" w:hAnsi="Times New Roman" w:cs="Times New Roman"/>
          <w:b w:val="0"/>
          <w:bCs w:val="0"/>
        </w:rPr>
      </w:pPr>
      <w:r w:rsidRPr="007E660A">
        <w:rPr>
          <w:rFonts w:ascii="Times New Roman" w:hAnsi="Times New Roman" w:cs="Times New Roman"/>
          <w:b w:val="0"/>
          <w:bCs w:val="0"/>
        </w:rPr>
        <w:t>МІСЦЕЗНАХОДЖЕННЯ І РЕКВІЗИТИ СТОРІН</w:t>
      </w:r>
    </w:p>
    <w:p w14:paraId="3CCB4329" w14:textId="77777777" w:rsidR="008A5B5D" w:rsidRPr="007E660A" w:rsidRDefault="008A5B5D" w:rsidP="008A5B5D">
      <w:pPr>
        <w:pStyle w:val="af8"/>
        <w:spacing w:after="200"/>
        <w:ind w:left="360"/>
        <w:rPr>
          <w:rFonts w:ascii="Times New Roman" w:hAnsi="Times New Roman" w:cs="Times New Roman"/>
          <w:b w:val="0"/>
          <w:bCs w:val="0"/>
        </w:rPr>
      </w:pPr>
    </w:p>
    <w:tbl>
      <w:tblPr>
        <w:tblW w:w="0" w:type="auto"/>
        <w:tblLayout w:type="fixed"/>
        <w:tblLook w:val="0000" w:firstRow="0" w:lastRow="0" w:firstColumn="0" w:lastColumn="0" w:noHBand="0" w:noVBand="0"/>
      </w:tblPr>
      <w:tblGrid>
        <w:gridCol w:w="5070"/>
        <w:gridCol w:w="4677"/>
      </w:tblGrid>
      <w:tr w:rsidR="008A5B5D" w:rsidRPr="007E660A" w14:paraId="7E1E9CC4" w14:textId="77777777" w:rsidTr="007A0B59">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8A5B5D" w:rsidRPr="007E660A" w14:paraId="465E33F0" w14:textId="77777777" w:rsidTr="007A0B59">
              <w:tc>
                <w:tcPr>
                  <w:tcW w:w="9639" w:type="dxa"/>
                </w:tcPr>
                <w:p w14:paraId="5CDC5AE7" w14:textId="77777777" w:rsidR="008A5B5D" w:rsidRPr="007E660A" w:rsidRDefault="008A5B5D" w:rsidP="007A0B59">
                  <w:r w:rsidRPr="007E660A">
                    <w:t>Замовник:</w:t>
                  </w:r>
                </w:p>
                <w:p w14:paraId="0C98360C" w14:textId="77777777" w:rsidR="008A5B5D" w:rsidRPr="007E660A" w:rsidRDefault="008A5B5D" w:rsidP="007A0B59"/>
              </w:tc>
            </w:tr>
            <w:tr w:rsidR="008A5B5D" w:rsidRPr="007E660A" w14:paraId="7A075F06" w14:textId="77777777" w:rsidTr="007A0B59">
              <w:tc>
                <w:tcPr>
                  <w:tcW w:w="9639" w:type="dxa"/>
                </w:tcPr>
                <w:p w14:paraId="26FB6644" w14:textId="77777777" w:rsidR="008A5B5D" w:rsidRPr="007E660A" w:rsidRDefault="008A5B5D" w:rsidP="007A0B59">
                  <w:pPr>
                    <w:shd w:val="clear" w:color="auto" w:fill="FFFFFF"/>
                    <w:autoSpaceDE w:val="0"/>
                    <w:autoSpaceDN w:val="0"/>
                    <w:adjustRightInd w:val="0"/>
                    <w:ind w:right="261"/>
                    <w:jc w:val="both"/>
                  </w:pPr>
                  <w:r w:rsidRPr="007E660A">
                    <w:t xml:space="preserve">Комунальна науково-дослідна установа </w:t>
                  </w:r>
                </w:p>
                <w:p w14:paraId="158EFDA5" w14:textId="77777777" w:rsidR="008A5B5D" w:rsidRPr="007E660A" w:rsidRDefault="008A5B5D" w:rsidP="007A0B59">
                  <w:pPr>
                    <w:shd w:val="clear" w:color="auto" w:fill="FFFFFF"/>
                    <w:autoSpaceDE w:val="0"/>
                    <w:autoSpaceDN w:val="0"/>
                    <w:adjustRightInd w:val="0"/>
                    <w:ind w:right="261"/>
                    <w:jc w:val="both"/>
                  </w:pPr>
                  <w:r w:rsidRPr="007E660A">
                    <w:t xml:space="preserve">«Науково-дослідний інститут </w:t>
                  </w:r>
                </w:p>
                <w:p w14:paraId="29A56C99" w14:textId="77777777" w:rsidR="008A5B5D" w:rsidRPr="007E660A" w:rsidRDefault="008A5B5D" w:rsidP="007A0B59">
                  <w:pPr>
                    <w:shd w:val="clear" w:color="auto" w:fill="FFFFFF"/>
                    <w:autoSpaceDE w:val="0"/>
                    <w:autoSpaceDN w:val="0"/>
                    <w:adjustRightInd w:val="0"/>
                    <w:ind w:right="261"/>
                    <w:jc w:val="both"/>
                  </w:pPr>
                  <w:r w:rsidRPr="007E660A">
                    <w:t>соціально-економічного розвитку міста»</w:t>
                  </w:r>
                </w:p>
                <w:p w14:paraId="4A43F243" w14:textId="77777777" w:rsidR="008A5B5D" w:rsidRPr="007E660A" w:rsidRDefault="008A5B5D" w:rsidP="007A0B59">
                  <w:pPr>
                    <w:shd w:val="clear" w:color="auto" w:fill="FFFFFF"/>
                    <w:autoSpaceDE w:val="0"/>
                    <w:autoSpaceDN w:val="0"/>
                    <w:adjustRightInd w:val="0"/>
                    <w:ind w:right="261"/>
                    <w:jc w:val="both"/>
                  </w:pPr>
                  <w:r w:rsidRPr="007E660A">
                    <w:t xml:space="preserve">Юридична адреса: </w:t>
                  </w:r>
                </w:p>
                <w:p w14:paraId="2BB1D586" w14:textId="77777777" w:rsidR="008A5B5D" w:rsidRPr="007E660A" w:rsidRDefault="008A5B5D" w:rsidP="007A0B59">
                  <w:pPr>
                    <w:shd w:val="clear" w:color="auto" w:fill="FFFFFF"/>
                    <w:autoSpaceDE w:val="0"/>
                    <w:autoSpaceDN w:val="0"/>
                    <w:adjustRightInd w:val="0"/>
                    <w:ind w:right="261"/>
                    <w:jc w:val="both"/>
                  </w:pPr>
                  <w:r w:rsidRPr="007E660A">
                    <w:t>03061, м. Київ, вул. Героїв Севастополя, 37А</w:t>
                  </w:r>
                </w:p>
                <w:p w14:paraId="60593FB5" w14:textId="77777777" w:rsidR="008A5B5D" w:rsidRPr="007E660A" w:rsidRDefault="008A5B5D" w:rsidP="007A0B59">
                  <w:pPr>
                    <w:shd w:val="clear" w:color="auto" w:fill="FFFFFF"/>
                    <w:autoSpaceDE w:val="0"/>
                    <w:autoSpaceDN w:val="0"/>
                    <w:adjustRightInd w:val="0"/>
                    <w:ind w:right="261"/>
                    <w:jc w:val="both"/>
                  </w:pPr>
                  <w:r w:rsidRPr="007E660A">
                    <w:t>Код ЄДРПОУ 33643377</w:t>
                  </w:r>
                </w:p>
                <w:p w14:paraId="5AEDEE46" w14:textId="77777777" w:rsidR="008A5B5D" w:rsidRPr="007E660A" w:rsidRDefault="008A5B5D" w:rsidP="007A0B59">
                  <w:pPr>
                    <w:shd w:val="clear" w:color="auto" w:fill="FFFFFF"/>
                    <w:autoSpaceDE w:val="0"/>
                    <w:autoSpaceDN w:val="0"/>
                    <w:adjustRightInd w:val="0"/>
                    <w:ind w:right="261"/>
                    <w:jc w:val="both"/>
                  </w:pPr>
                  <w:r w:rsidRPr="007E660A">
                    <w:t xml:space="preserve">Назва банку – Державна казначейська </w:t>
                  </w:r>
                </w:p>
                <w:p w14:paraId="74DAE65E" w14:textId="77777777" w:rsidR="008A5B5D" w:rsidRPr="007E660A" w:rsidRDefault="008A5B5D" w:rsidP="007A0B59">
                  <w:pPr>
                    <w:shd w:val="clear" w:color="auto" w:fill="FFFFFF"/>
                    <w:autoSpaceDE w:val="0"/>
                    <w:autoSpaceDN w:val="0"/>
                    <w:adjustRightInd w:val="0"/>
                    <w:ind w:right="261"/>
                    <w:jc w:val="both"/>
                  </w:pPr>
                  <w:r w:rsidRPr="007E660A">
                    <w:t>служба України</w:t>
                  </w:r>
                </w:p>
                <w:p w14:paraId="0CC4966B" w14:textId="77777777" w:rsidR="008A5B5D" w:rsidRPr="007E660A" w:rsidRDefault="008A5B5D" w:rsidP="007A0B59">
                  <w:pPr>
                    <w:shd w:val="clear" w:color="auto" w:fill="FFFFFF"/>
                    <w:autoSpaceDE w:val="0"/>
                    <w:autoSpaceDN w:val="0"/>
                    <w:adjustRightInd w:val="0"/>
                    <w:ind w:right="261"/>
                    <w:jc w:val="both"/>
                  </w:pPr>
                  <w:r w:rsidRPr="007E660A">
                    <w:t>р/р –</w:t>
                  </w:r>
                  <w:r w:rsidRPr="007E660A">
                    <w:rPr>
                      <w:color w:val="000000"/>
                    </w:rPr>
                    <w:t>UA798201720344280001000055785</w:t>
                  </w:r>
                </w:p>
                <w:p w14:paraId="6CCB3A7F" w14:textId="77777777" w:rsidR="008A5B5D" w:rsidRPr="007E660A" w:rsidRDefault="008A5B5D" w:rsidP="007A0B59">
                  <w:pPr>
                    <w:shd w:val="clear" w:color="auto" w:fill="FFFFFF"/>
                    <w:autoSpaceDE w:val="0"/>
                    <w:autoSpaceDN w:val="0"/>
                    <w:adjustRightInd w:val="0"/>
                    <w:ind w:right="261"/>
                    <w:jc w:val="both"/>
                  </w:pPr>
                  <w:r w:rsidRPr="007E660A">
                    <w:t>Код банку – 820172</w:t>
                  </w:r>
                </w:p>
                <w:p w14:paraId="4B8FF9BF" w14:textId="77777777" w:rsidR="008A5B5D" w:rsidRPr="007E660A" w:rsidRDefault="008A5B5D" w:rsidP="007A0B59">
                  <w:pPr>
                    <w:tabs>
                      <w:tab w:val="left" w:pos="540"/>
                      <w:tab w:val="left" w:pos="709"/>
                      <w:tab w:val="left" w:pos="6900"/>
                    </w:tabs>
                  </w:pPr>
                  <w:r w:rsidRPr="007E660A">
                    <w:t>Неплатник ПДВ</w:t>
                  </w:r>
                </w:p>
                <w:p w14:paraId="6D6CE588" w14:textId="77777777" w:rsidR="008A5B5D" w:rsidRPr="007E660A" w:rsidRDefault="008A5B5D" w:rsidP="007A0B59">
                  <w:pPr>
                    <w:tabs>
                      <w:tab w:val="left" w:pos="540"/>
                      <w:tab w:val="left" w:pos="709"/>
                      <w:tab w:val="left" w:pos="6900"/>
                    </w:tabs>
                  </w:pPr>
                </w:p>
                <w:p w14:paraId="05AE87BF" w14:textId="77777777" w:rsidR="008A5B5D" w:rsidRPr="007E660A" w:rsidRDefault="008A5B5D" w:rsidP="007A0B59">
                  <w:pPr>
                    <w:tabs>
                      <w:tab w:val="left" w:pos="540"/>
                      <w:tab w:val="left" w:pos="709"/>
                      <w:tab w:val="left" w:pos="6900"/>
                    </w:tabs>
                  </w:pPr>
                  <w:r w:rsidRPr="007E660A">
                    <w:t>Директор</w:t>
                  </w:r>
                </w:p>
                <w:p w14:paraId="139A6F40" w14:textId="77777777" w:rsidR="008A5B5D" w:rsidRPr="007E660A" w:rsidRDefault="008A5B5D" w:rsidP="007A0B59">
                  <w:pPr>
                    <w:tabs>
                      <w:tab w:val="left" w:pos="540"/>
                      <w:tab w:val="left" w:pos="709"/>
                      <w:tab w:val="left" w:pos="6900"/>
                    </w:tabs>
                  </w:pPr>
                </w:p>
                <w:p w14:paraId="26AA9AF5" w14:textId="77777777" w:rsidR="008A5B5D" w:rsidRPr="007E660A" w:rsidRDefault="008A5B5D" w:rsidP="007A0B59">
                  <w:pPr>
                    <w:tabs>
                      <w:tab w:val="left" w:pos="540"/>
                      <w:tab w:val="left" w:pos="709"/>
                      <w:tab w:val="left" w:pos="6900"/>
                    </w:tabs>
                  </w:pPr>
                  <w:r w:rsidRPr="007E660A">
                    <w:t>_______________ Сергій ПАВЛОВСЬКИЙ</w:t>
                  </w:r>
                </w:p>
              </w:tc>
            </w:tr>
          </w:tbl>
          <w:p w14:paraId="07D567F6" w14:textId="77777777" w:rsidR="008A5B5D" w:rsidRPr="007E660A" w:rsidRDefault="008A5B5D" w:rsidP="007A0B59">
            <w:pPr>
              <w:pStyle w:val="af0"/>
              <w:tabs>
                <w:tab w:val="left" w:pos="9781"/>
                <w:tab w:val="left" w:pos="10206"/>
              </w:tabs>
              <w:spacing w:after="0"/>
              <w:rPr>
                <w:sz w:val="24"/>
                <w:szCs w:val="24"/>
                <w:highlight w:val="yellow"/>
              </w:rPr>
            </w:pPr>
          </w:p>
          <w:p w14:paraId="210208BC" w14:textId="77777777" w:rsidR="008A5B5D" w:rsidRPr="007E660A" w:rsidRDefault="008A5B5D" w:rsidP="007A0B59">
            <w:pPr>
              <w:pStyle w:val="af0"/>
              <w:tabs>
                <w:tab w:val="left" w:pos="9781"/>
                <w:tab w:val="left" w:pos="10206"/>
              </w:tabs>
              <w:spacing w:after="0"/>
              <w:rPr>
                <w:sz w:val="24"/>
                <w:szCs w:val="24"/>
                <w:highlight w:val="yellow"/>
              </w:rPr>
            </w:pPr>
          </w:p>
          <w:p w14:paraId="6615C8E5" w14:textId="77777777" w:rsidR="008A5B5D" w:rsidRPr="007E660A" w:rsidRDefault="008A5B5D" w:rsidP="007A0B59">
            <w:pPr>
              <w:pStyle w:val="af0"/>
              <w:tabs>
                <w:tab w:val="left" w:pos="9781"/>
                <w:tab w:val="left" w:pos="10206"/>
              </w:tabs>
              <w:spacing w:after="0"/>
              <w:rPr>
                <w:sz w:val="24"/>
                <w:szCs w:val="24"/>
                <w:highlight w:val="yellow"/>
              </w:rPr>
            </w:pPr>
          </w:p>
        </w:tc>
        <w:tc>
          <w:tcPr>
            <w:tcW w:w="4677" w:type="dxa"/>
            <w:tcBorders>
              <w:left w:val="nil"/>
            </w:tcBorders>
          </w:tcPr>
          <w:p w14:paraId="6CC8E6A9" w14:textId="77777777" w:rsidR="008A5B5D" w:rsidRPr="007E660A" w:rsidRDefault="008A5B5D" w:rsidP="007A0B59">
            <w:pPr>
              <w:rPr>
                <w:highlight w:val="yellow"/>
              </w:rPr>
            </w:pPr>
            <w:r w:rsidRPr="007E660A">
              <w:t>Виконавець:</w:t>
            </w:r>
          </w:p>
          <w:p w14:paraId="7245C9B1" w14:textId="77777777" w:rsidR="008A5B5D" w:rsidRPr="007E660A" w:rsidRDefault="008A5B5D" w:rsidP="007A0B59">
            <w:pPr>
              <w:tabs>
                <w:tab w:val="left" w:pos="0"/>
                <w:tab w:val="left" w:pos="1134"/>
                <w:tab w:val="left" w:pos="3544"/>
                <w:tab w:val="left" w:pos="3828"/>
              </w:tabs>
            </w:pPr>
          </w:p>
          <w:p w14:paraId="7A578581" w14:textId="77777777" w:rsidR="008A5B5D" w:rsidRPr="007E660A" w:rsidRDefault="008A5B5D" w:rsidP="007A0B59"/>
          <w:p w14:paraId="0AA9AFF6" w14:textId="77777777" w:rsidR="008A5B5D" w:rsidRPr="007E660A" w:rsidRDefault="008A5B5D" w:rsidP="007A0B59"/>
          <w:p w14:paraId="2AD01ADA" w14:textId="77777777" w:rsidR="008A5B5D" w:rsidRPr="007E660A" w:rsidRDefault="008A5B5D" w:rsidP="007A0B59"/>
          <w:p w14:paraId="0CA2F6AA" w14:textId="77777777" w:rsidR="008A5B5D" w:rsidRPr="007E660A" w:rsidRDefault="008A5B5D" w:rsidP="007A0B59"/>
          <w:p w14:paraId="62DD8696" w14:textId="77777777" w:rsidR="008A5B5D" w:rsidRPr="007E660A" w:rsidRDefault="008A5B5D" w:rsidP="007A0B59"/>
          <w:p w14:paraId="6781167C" w14:textId="77777777" w:rsidR="008A5B5D" w:rsidRPr="007E660A" w:rsidRDefault="008A5B5D" w:rsidP="007A0B59">
            <w:pPr>
              <w:pStyle w:val="af0"/>
              <w:tabs>
                <w:tab w:val="left" w:pos="9781"/>
                <w:tab w:val="left" w:pos="10206"/>
              </w:tabs>
              <w:spacing w:after="0"/>
              <w:rPr>
                <w:sz w:val="24"/>
                <w:szCs w:val="24"/>
                <w:lang w:eastAsia="uk-UA"/>
              </w:rPr>
            </w:pPr>
          </w:p>
          <w:p w14:paraId="5E4885C3" w14:textId="77777777" w:rsidR="008A5B5D" w:rsidRPr="007E660A" w:rsidRDefault="008A5B5D" w:rsidP="007A0B59">
            <w:pPr>
              <w:pStyle w:val="af0"/>
              <w:tabs>
                <w:tab w:val="left" w:pos="9781"/>
                <w:tab w:val="left" w:pos="10206"/>
              </w:tabs>
              <w:spacing w:after="0"/>
              <w:rPr>
                <w:sz w:val="24"/>
                <w:szCs w:val="24"/>
                <w:lang w:eastAsia="uk-UA"/>
              </w:rPr>
            </w:pPr>
          </w:p>
          <w:p w14:paraId="1F406734" w14:textId="77777777" w:rsidR="008A5B5D" w:rsidRPr="007E660A" w:rsidRDefault="008A5B5D" w:rsidP="007A0B59">
            <w:pPr>
              <w:pStyle w:val="af0"/>
              <w:tabs>
                <w:tab w:val="left" w:pos="9781"/>
                <w:tab w:val="left" w:pos="10206"/>
              </w:tabs>
              <w:spacing w:after="0"/>
              <w:rPr>
                <w:rFonts w:eastAsiaTheme="minorHAnsi"/>
                <w:iCs/>
              </w:rPr>
            </w:pPr>
          </w:p>
          <w:p w14:paraId="04C3F5CF" w14:textId="77777777" w:rsidR="008A5B5D" w:rsidRPr="007E660A" w:rsidRDefault="008A5B5D" w:rsidP="007A0B59">
            <w:pPr>
              <w:rPr>
                <w:rFonts w:eastAsiaTheme="minorHAnsi"/>
                <w:iCs/>
                <w:lang w:eastAsia="en-US"/>
              </w:rPr>
            </w:pPr>
          </w:p>
          <w:p w14:paraId="6CB9B75A" w14:textId="77777777" w:rsidR="008A5B5D" w:rsidRPr="007E660A" w:rsidRDefault="008A5B5D" w:rsidP="007A0B59">
            <w:pPr>
              <w:rPr>
                <w:rFonts w:eastAsiaTheme="minorHAnsi"/>
                <w:iCs/>
                <w:lang w:eastAsia="en-US"/>
              </w:rPr>
            </w:pPr>
          </w:p>
          <w:p w14:paraId="2BBBD788" w14:textId="77777777" w:rsidR="008A5B5D" w:rsidRPr="007E660A" w:rsidRDefault="008A5B5D" w:rsidP="007A0B59">
            <w:pPr>
              <w:rPr>
                <w:rFonts w:eastAsiaTheme="minorHAnsi"/>
                <w:iCs/>
                <w:lang w:eastAsia="en-US"/>
              </w:rPr>
            </w:pPr>
          </w:p>
          <w:p w14:paraId="60483C2B" w14:textId="77777777" w:rsidR="008A5B5D" w:rsidRPr="007E660A" w:rsidRDefault="008A5B5D" w:rsidP="007A0B59">
            <w:pPr>
              <w:rPr>
                <w:rFonts w:eastAsiaTheme="minorHAnsi"/>
                <w:iCs/>
                <w:lang w:eastAsia="en-US"/>
              </w:rPr>
            </w:pPr>
          </w:p>
          <w:p w14:paraId="4E392D90" w14:textId="77777777" w:rsidR="008A5B5D" w:rsidRPr="007E660A" w:rsidRDefault="008A5B5D" w:rsidP="007A0B59">
            <w:pPr>
              <w:rPr>
                <w:rFonts w:eastAsiaTheme="minorHAnsi"/>
                <w:iCs/>
                <w:lang w:eastAsia="en-US"/>
              </w:rPr>
            </w:pPr>
          </w:p>
          <w:p w14:paraId="0295D564" w14:textId="77777777" w:rsidR="008A5B5D" w:rsidRPr="007E660A" w:rsidRDefault="008A5B5D" w:rsidP="007A0B59">
            <w:pPr>
              <w:rPr>
                <w:rFonts w:eastAsiaTheme="minorHAnsi"/>
                <w:iCs/>
                <w:lang w:eastAsia="en-US"/>
              </w:rPr>
            </w:pPr>
          </w:p>
          <w:p w14:paraId="49281C45" w14:textId="77777777" w:rsidR="008A5B5D" w:rsidRPr="007E660A" w:rsidRDefault="008A5B5D" w:rsidP="007A0B59">
            <w:pPr>
              <w:rPr>
                <w:rFonts w:eastAsiaTheme="minorHAnsi"/>
                <w:iCs/>
                <w:lang w:eastAsia="en-US"/>
              </w:rPr>
            </w:pPr>
          </w:p>
          <w:p w14:paraId="22D14CBA" w14:textId="77777777" w:rsidR="008A5B5D" w:rsidRPr="007E660A" w:rsidRDefault="008A5B5D" w:rsidP="007A0B59">
            <w:pPr>
              <w:rPr>
                <w:rFonts w:eastAsiaTheme="minorHAnsi"/>
                <w:iCs/>
                <w:lang w:eastAsia="en-US"/>
              </w:rPr>
            </w:pPr>
          </w:p>
          <w:p w14:paraId="527934E4" w14:textId="77777777" w:rsidR="008A5B5D" w:rsidRPr="007E660A" w:rsidRDefault="008A5B5D" w:rsidP="007A0B59">
            <w:pPr>
              <w:rPr>
                <w:rFonts w:eastAsiaTheme="minorHAnsi"/>
                <w:iCs/>
                <w:lang w:eastAsia="en-US"/>
              </w:rPr>
            </w:pPr>
          </w:p>
          <w:p w14:paraId="0EEEE6F2" w14:textId="77777777" w:rsidR="008A5B5D" w:rsidRPr="007E660A" w:rsidRDefault="008A5B5D" w:rsidP="007A0B59">
            <w:pPr>
              <w:rPr>
                <w:highlight w:val="yellow"/>
              </w:rPr>
            </w:pPr>
          </w:p>
        </w:tc>
      </w:tr>
    </w:tbl>
    <w:p w14:paraId="05C8E0E7" w14:textId="157DAB26" w:rsidR="00DA5217" w:rsidRDefault="00DA5217" w:rsidP="00C25DB5">
      <w:pPr>
        <w:rPr>
          <w:sz w:val="24"/>
          <w:szCs w:val="24"/>
        </w:rPr>
      </w:pPr>
    </w:p>
    <w:p w14:paraId="111B864F" w14:textId="77777777" w:rsidR="00DA5217" w:rsidRDefault="00DA5217">
      <w:pPr>
        <w:rPr>
          <w:sz w:val="24"/>
          <w:szCs w:val="24"/>
        </w:rPr>
      </w:pPr>
      <w:r>
        <w:rPr>
          <w:sz w:val="24"/>
          <w:szCs w:val="24"/>
        </w:rPr>
        <w:br w:type="page"/>
      </w:r>
    </w:p>
    <w:p w14:paraId="4E6CF23D" w14:textId="77777777" w:rsidR="00CD22BC" w:rsidRPr="004F46F5" w:rsidRDefault="00CD22BC" w:rsidP="00CD22BC">
      <w:pPr>
        <w:ind w:firstLine="5245"/>
      </w:pPr>
      <w:r w:rsidRPr="004F46F5">
        <w:t>Додаток 1</w:t>
      </w:r>
    </w:p>
    <w:p w14:paraId="4495F32A" w14:textId="77777777" w:rsidR="00CD22BC" w:rsidRPr="004F46F5" w:rsidRDefault="00CD22BC" w:rsidP="00CD22BC">
      <w:pPr>
        <w:ind w:firstLine="5245"/>
      </w:pPr>
      <w:r w:rsidRPr="004F46F5">
        <w:t>д</w:t>
      </w:r>
      <w:r>
        <w:t>о Договору №______</w:t>
      </w:r>
    </w:p>
    <w:p w14:paraId="479E6667" w14:textId="77777777" w:rsidR="00CD22BC" w:rsidRPr="004F46F5" w:rsidRDefault="00CD22BC" w:rsidP="00CD22BC">
      <w:pPr>
        <w:ind w:firstLine="5245"/>
      </w:pPr>
      <w:r w:rsidRPr="004F46F5">
        <w:t>від «___ » __________________ 202</w:t>
      </w:r>
      <w:r>
        <w:t>4</w:t>
      </w:r>
      <w:r w:rsidRPr="004F46F5">
        <w:t xml:space="preserve"> року</w:t>
      </w:r>
    </w:p>
    <w:p w14:paraId="51F6F89A" w14:textId="77777777" w:rsidR="00DA5217" w:rsidRPr="00CD22BC" w:rsidRDefault="00DA5217">
      <w:pPr>
        <w:rPr>
          <w:sz w:val="24"/>
          <w:szCs w:val="24"/>
        </w:rPr>
      </w:pPr>
    </w:p>
    <w:p w14:paraId="1520AB68" w14:textId="77777777" w:rsidR="00CD22BC" w:rsidRPr="00CD22BC" w:rsidRDefault="00CD22BC" w:rsidP="00CD22BC">
      <w:pPr>
        <w:widowControl w:val="0"/>
        <w:suppressAutoHyphens/>
        <w:jc w:val="center"/>
        <w:rPr>
          <w:sz w:val="24"/>
          <w:szCs w:val="24"/>
          <w:lang w:eastAsia="uk-UA"/>
        </w:rPr>
      </w:pPr>
      <w:r w:rsidRPr="00CD22BC">
        <w:rPr>
          <w:sz w:val="24"/>
          <w:szCs w:val="24"/>
          <w:lang w:eastAsia="uk-UA"/>
        </w:rPr>
        <w:t>ТЕХНІЧНЕ ЗАВДАННЯ</w:t>
      </w:r>
    </w:p>
    <w:p w14:paraId="18CA4150" w14:textId="77777777" w:rsidR="00CD22BC" w:rsidRDefault="00CD22BC" w:rsidP="00CD22BC">
      <w:pPr>
        <w:widowControl w:val="0"/>
        <w:suppressAutoHyphens/>
        <w:jc w:val="center"/>
        <w:rPr>
          <w:bCs/>
          <w:sz w:val="24"/>
          <w:szCs w:val="24"/>
        </w:rPr>
      </w:pPr>
      <w:r w:rsidRPr="00CD22BC">
        <w:rPr>
          <w:bCs/>
          <w:sz w:val="24"/>
          <w:szCs w:val="24"/>
        </w:rPr>
        <w:t>Послуги з прибирання приміщень</w:t>
      </w:r>
    </w:p>
    <w:p w14:paraId="717199A3" w14:textId="00C821ED" w:rsidR="00CD22BC" w:rsidRPr="00CD22BC" w:rsidRDefault="00CD22BC" w:rsidP="00CD22BC">
      <w:pPr>
        <w:widowControl w:val="0"/>
        <w:suppressAutoHyphens/>
        <w:jc w:val="center"/>
        <w:rPr>
          <w:sz w:val="24"/>
          <w:szCs w:val="24"/>
          <w:lang w:eastAsia="uk-UA"/>
        </w:rPr>
      </w:pPr>
      <w:r w:rsidRPr="00CD22BC">
        <w:rPr>
          <w:bCs/>
          <w:sz w:val="24"/>
          <w:szCs w:val="24"/>
        </w:rPr>
        <w:t>(код за ДК 021:2015 – 90910000-9 «Послуги з прибирання</w:t>
      </w:r>
      <w:r w:rsidRPr="00CD22BC">
        <w:rPr>
          <w:color w:val="000000" w:themeColor="text1"/>
          <w:sz w:val="24"/>
          <w:szCs w:val="24"/>
        </w:rPr>
        <w:t>»</w:t>
      </w:r>
    </w:p>
    <w:p w14:paraId="68D7B834" w14:textId="77777777" w:rsidR="00CD22BC" w:rsidRDefault="00CD22BC" w:rsidP="00CD22BC">
      <w:pPr>
        <w:jc w:val="both"/>
        <w:rPr>
          <w:snapToGrid w:val="0"/>
          <w:sz w:val="24"/>
          <w:szCs w:val="24"/>
        </w:rPr>
      </w:pPr>
    </w:p>
    <w:p w14:paraId="6BA8221B" w14:textId="22386718" w:rsidR="00CD22BC" w:rsidRPr="00FA774A" w:rsidRDefault="00CD22BC" w:rsidP="00CD22BC">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2C3152AE" w14:textId="77777777" w:rsidR="00CD22BC" w:rsidRPr="00FA774A" w:rsidRDefault="00CD22BC" w:rsidP="00CD22BC">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09370450" w14:textId="77777777" w:rsidR="00CD22BC" w:rsidRPr="00FA774A" w:rsidRDefault="00CD22BC" w:rsidP="00CD22BC">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73C70F25" w14:textId="77777777" w:rsidR="00CD22BC" w:rsidRPr="00FA774A" w:rsidRDefault="00CD22BC" w:rsidP="00CD22BC">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CD22BC" w:rsidRPr="00FA774A" w14:paraId="6F33C2D7" w14:textId="77777777" w:rsidTr="00EC3F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369D034A" w14:textId="77777777" w:rsidR="00CD22BC" w:rsidRPr="00FA774A" w:rsidRDefault="00CD22BC" w:rsidP="00EC3F94">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409AC" w14:textId="77777777" w:rsidR="00CD22BC" w:rsidRPr="00FA774A" w:rsidRDefault="00CD22BC" w:rsidP="00EC3F94">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3D285" w14:textId="77777777" w:rsidR="00CD22BC" w:rsidRPr="00FA774A" w:rsidRDefault="00CD22BC" w:rsidP="00EC3F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FF348" w14:textId="77777777" w:rsidR="00CD22BC" w:rsidRPr="00FA774A" w:rsidRDefault="00CD22BC" w:rsidP="00EC3F94">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50F7D" w14:textId="77777777" w:rsidR="00CD22BC" w:rsidRPr="00FA774A" w:rsidRDefault="00CD22BC" w:rsidP="00EC3F94">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Pr>
                <w:sz w:val="24"/>
                <w:szCs w:val="24"/>
                <w:lang w:eastAsia="en-US"/>
              </w:rPr>
              <w:t>-</w:t>
            </w:r>
            <w:r w:rsidRPr="00FA774A">
              <w:rPr>
                <w:sz w:val="24"/>
                <w:szCs w:val="24"/>
                <w:lang w:eastAsia="en-US"/>
              </w:rPr>
              <w:t>кі</w:t>
            </w:r>
            <w:r>
              <w:rPr>
                <w:sz w:val="24"/>
                <w:szCs w:val="24"/>
                <w:lang w:eastAsia="en-US"/>
              </w:rPr>
              <w:t>в</w:t>
            </w:r>
            <w:proofErr w:type="spellEnd"/>
            <w:r>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FEB54" w14:textId="77777777" w:rsidR="00CD22BC" w:rsidRPr="00FA774A" w:rsidRDefault="00CD22BC" w:rsidP="00EC3F94">
            <w:pPr>
              <w:jc w:val="both"/>
              <w:rPr>
                <w:sz w:val="24"/>
                <w:szCs w:val="24"/>
                <w:lang w:eastAsia="en-US"/>
              </w:rPr>
            </w:pPr>
            <w:r w:rsidRPr="00FA774A">
              <w:rPr>
                <w:sz w:val="24"/>
                <w:szCs w:val="24"/>
                <w:lang w:eastAsia="en-US"/>
              </w:rPr>
              <w:t>Кількість унітазів</w:t>
            </w:r>
          </w:p>
        </w:tc>
      </w:tr>
      <w:tr w:rsidR="00CD22BC" w:rsidRPr="00571394" w14:paraId="61196A6B" w14:textId="77777777" w:rsidTr="00EC3F94">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2FC69D54" w14:textId="77777777" w:rsidR="00CD22BC" w:rsidRPr="00FA774A" w:rsidRDefault="00CD22BC" w:rsidP="00EC3F94">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76A8" w14:textId="77777777" w:rsidR="00CD22BC" w:rsidRPr="00571394" w:rsidRDefault="00CD22BC" w:rsidP="00EC3F94">
            <w:pPr>
              <w:jc w:val="both"/>
              <w:rPr>
                <w:sz w:val="24"/>
                <w:szCs w:val="24"/>
                <w:lang w:eastAsia="en-US"/>
              </w:rPr>
            </w:pPr>
            <w:r w:rsidRPr="00571394">
              <w:rPr>
                <w:sz w:val="24"/>
                <w:szCs w:val="24"/>
                <w:lang w:eastAsia="en-US"/>
              </w:rPr>
              <w:t>0 поверх – 426,9</w:t>
            </w:r>
          </w:p>
          <w:p w14:paraId="016AEE64" w14:textId="77777777" w:rsidR="00CD22BC" w:rsidRPr="00571394" w:rsidRDefault="00CD22BC" w:rsidP="00EC3F94">
            <w:pPr>
              <w:jc w:val="both"/>
              <w:rPr>
                <w:sz w:val="24"/>
                <w:szCs w:val="24"/>
                <w:lang w:eastAsia="en-US"/>
              </w:rPr>
            </w:pPr>
            <w:r w:rsidRPr="00571394">
              <w:rPr>
                <w:sz w:val="24"/>
                <w:szCs w:val="24"/>
                <w:lang w:eastAsia="en-US"/>
              </w:rPr>
              <w:t>1 поверх – 314,6</w:t>
            </w:r>
          </w:p>
          <w:p w14:paraId="7E482068" w14:textId="77777777" w:rsidR="00CD22BC" w:rsidRPr="00FA774A" w:rsidRDefault="00CD22BC" w:rsidP="00EC3F94">
            <w:pPr>
              <w:jc w:val="both"/>
              <w:rPr>
                <w:sz w:val="24"/>
                <w:szCs w:val="24"/>
                <w:lang w:eastAsia="en-US"/>
              </w:rPr>
            </w:pPr>
            <w:r w:rsidRPr="00571394">
              <w:rPr>
                <w:sz w:val="24"/>
                <w:szCs w:val="24"/>
                <w:lang w:eastAsia="en-US"/>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02AD2" w14:textId="77777777" w:rsidR="00CD22BC" w:rsidRPr="00571394" w:rsidRDefault="00CD22BC" w:rsidP="00EC3F94">
            <w:pPr>
              <w:jc w:val="center"/>
              <w:rPr>
                <w:sz w:val="24"/>
                <w:szCs w:val="24"/>
                <w:lang w:eastAsia="en-US"/>
              </w:rPr>
            </w:pPr>
            <w:r w:rsidRPr="00571394">
              <w:rPr>
                <w:sz w:val="24"/>
                <w:szCs w:val="24"/>
                <w:lang w:eastAsia="en-US"/>
              </w:rPr>
              <w:t>3</w:t>
            </w:r>
            <w:r>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479506" w14:textId="77777777" w:rsidR="00CD22BC" w:rsidRPr="00571394" w:rsidRDefault="00CD22BC" w:rsidP="00EC3F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D061D" w14:textId="77777777" w:rsidR="00CD22BC" w:rsidRPr="00571394" w:rsidRDefault="00CD22BC" w:rsidP="00EC3F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02EA0" w14:textId="77777777" w:rsidR="00CD22BC" w:rsidRPr="00571394" w:rsidRDefault="00CD22BC" w:rsidP="00EC3F94">
            <w:pPr>
              <w:jc w:val="center"/>
              <w:rPr>
                <w:sz w:val="24"/>
                <w:szCs w:val="24"/>
                <w:lang w:eastAsia="en-US"/>
              </w:rPr>
            </w:pPr>
            <w:r w:rsidRPr="00571394">
              <w:rPr>
                <w:sz w:val="24"/>
                <w:szCs w:val="24"/>
                <w:lang w:eastAsia="en-US"/>
              </w:rPr>
              <w:t>5</w:t>
            </w:r>
          </w:p>
        </w:tc>
      </w:tr>
      <w:tr w:rsidR="00CD22BC" w:rsidRPr="00FA774A" w14:paraId="4C54570A" w14:textId="77777777" w:rsidTr="00EC3F94">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271470DA" w14:textId="77777777" w:rsidR="00CD22BC" w:rsidRPr="00FA774A" w:rsidRDefault="00CD22BC" w:rsidP="00EC3F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A16D6" w14:textId="77777777" w:rsidR="00CD22BC" w:rsidRPr="00FA774A" w:rsidRDefault="00CD22BC" w:rsidP="00EC3F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8B0010" w14:textId="77777777" w:rsidR="00CD22BC" w:rsidRPr="00FA774A" w:rsidRDefault="00CD22BC" w:rsidP="00EC3F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8E2401" w14:textId="77777777" w:rsidR="00CD22BC" w:rsidRPr="00FA774A" w:rsidRDefault="00CD22BC" w:rsidP="00EC3F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80B0F" w14:textId="77777777" w:rsidR="00CD22BC" w:rsidRPr="00FA774A" w:rsidRDefault="00CD22BC" w:rsidP="00EC3F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D3056" w14:textId="77777777" w:rsidR="00CD22BC" w:rsidRPr="00FA774A" w:rsidRDefault="00CD22BC" w:rsidP="00EC3F94">
            <w:pPr>
              <w:jc w:val="center"/>
              <w:rPr>
                <w:sz w:val="24"/>
                <w:szCs w:val="24"/>
                <w:lang w:eastAsia="en-US"/>
              </w:rPr>
            </w:pPr>
            <w:r w:rsidRPr="00571394">
              <w:rPr>
                <w:sz w:val="24"/>
                <w:szCs w:val="24"/>
                <w:lang w:eastAsia="en-US"/>
              </w:rPr>
              <w:t>5</w:t>
            </w:r>
          </w:p>
        </w:tc>
      </w:tr>
    </w:tbl>
    <w:p w14:paraId="40F6B8AE" w14:textId="77777777" w:rsidR="00CD22BC" w:rsidRDefault="00CD22BC" w:rsidP="00CD22BC">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5417CE0A" w14:textId="77777777" w:rsidR="00CD22BC" w:rsidRDefault="00CD22BC" w:rsidP="00CD22BC">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304845E0" w14:textId="77777777" w:rsidR="00CD22BC" w:rsidRDefault="00CD22BC" w:rsidP="00CD22BC">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5FAD7FF5" w14:textId="77777777" w:rsidR="00CD22BC" w:rsidRPr="00DC67C9" w:rsidRDefault="00CD22BC" w:rsidP="00CD22BC">
      <w:pPr>
        <w:pStyle w:val="af3"/>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53895D97" w14:textId="77777777" w:rsidR="00CD22BC" w:rsidRPr="00FA774A" w:rsidRDefault="00CD22BC" w:rsidP="00CD22BC">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CD22BC" w:rsidRPr="00FA774A" w14:paraId="5F516157" w14:textId="77777777" w:rsidTr="00EC3F94">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57D84AD0" w14:textId="77777777" w:rsidR="00CD22BC" w:rsidRPr="00FA774A" w:rsidRDefault="00CD22BC" w:rsidP="00EC3F94">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BAE90D" w14:textId="77777777" w:rsidR="00CD22BC" w:rsidRPr="00FA774A" w:rsidRDefault="00CD22BC" w:rsidP="00EC3F94">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08B693E" w14:textId="77777777" w:rsidR="00CD22BC" w:rsidRPr="00FA774A" w:rsidRDefault="00CD22BC" w:rsidP="00EC3F94">
            <w:pPr>
              <w:jc w:val="center"/>
              <w:rPr>
                <w:sz w:val="24"/>
                <w:szCs w:val="24"/>
                <w:lang w:eastAsia="en-US"/>
              </w:rPr>
            </w:pPr>
            <w:r w:rsidRPr="00FA774A">
              <w:rPr>
                <w:sz w:val="24"/>
                <w:szCs w:val="24"/>
                <w:lang w:eastAsia="en-US"/>
              </w:rPr>
              <w:t>Якість поверхні після прибирання і догляду</w:t>
            </w:r>
          </w:p>
        </w:tc>
      </w:tr>
      <w:tr w:rsidR="00CD22BC" w:rsidRPr="00FA774A" w14:paraId="0162D4B5" w14:textId="77777777" w:rsidTr="00EC3F94">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0101D12" w14:textId="77777777" w:rsidR="00CD22BC" w:rsidRPr="00FA774A" w:rsidRDefault="00CD22BC" w:rsidP="00EC3F94">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15382CE9" w14:textId="77777777" w:rsidR="00CD22BC" w:rsidRPr="00FA774A" w:rsidRDefault="00CD22BC" w:rsidP="00EC3F94">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271F934E"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D22BC" w:rsidRPr="00FA774A" w14:paraId="303C6B6F" w14:textId="77777777" w:rsidTr="00EC3F94">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86CE2A"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199FF3C2" w14:textId="77777777" w:rsidR="00CD22BC" w:rsidRPr="00FA774A" w:rsidRDefault="00CD22BC" w:rsidP="00EC3F94">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285717E5"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CD22BC" w:rsidRPr="00FA774A" w14:paraId="2FA04B3D" w14:textId="77777777" w:rsidTr="00EC3F94">
        <w:trPr>
          <w:trHeight w:val="594"/>
        </w:trPr>
        <w:tc>
          <w:tcPr>
            <w:tcW w:w="1555" w:type="dxa"/>
            <w:tcBorders>
              <w:top w:val="single" w:sz="4" w:space="0" w:color="auto"/>
              <w:left w:val="single" w:sz="4" w:space="0" w:color="auto"/>
              <w:bottom w:val="single" w:sz="4" w:space="0" w:color="auto"/>
              <w:right w:val="single" w:sz="4" w:space="0" w:color="auto"/>
            </w:tcBorders>
            <w:hideMark/>
          </w:tcPr>
          <w:p w14:paraId="18F2407E" w14:textId="77777777" w:rsidR="00CD22BC" w:rsidRPr="00FA774A" w:rsidRDefault="00CD22BC" w:rsidP="00EC3F94">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20A0D9F9" w14:textId="77777777" w:rsidR="00CD22BC" w:rsidRPr="00FA774A" w:rsidRDefault="00CD22BC" w:rsidP="00EC3F94">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55D6E1C6" w14:textId="77777777" w:rsidR="00CD22BC" w:rsidRPr="00FA774A" w:rsidRDefault="00CD22BC" w:rsidP="00EC3F94">
            <w:pPr>
              <w:jc w:val="both"/>
              <w:rPr>
                <w:sz w:val="24"/>
                <w:szCs w:val="24"/>
                <w:lang w:eastAsia="en-US"/>
              </w:rPr>
            </w:pPr>
            <w:r w:rsidRPr="00FA774A">
              <w:rPr>
                <w:sz w:val="24"/>
                <w:szCs w:val="24"/>
                <w:lang w:eastAsia="en-US"/>
              </w:rPr>
              <w:t>Чисті, відсутність плям та розводів</w:t>
            </w:r>
          </w:p>
        </w:tc>
      </w:tr>
      <w:tr w:rsidR="00CD22BC" w:rsidRPr="00FA774A" w14:paraId="1D27253B" w14:textId="77777777" w:rsidTr="00EC3F94">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337322A0" w14:textId="77777777" w:rsidR="00CD22BC" w:rsidRPr="00FA774A" w:rsidRDefault="00CD22BC" w:rsidP="00EC3F94">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63042831" w14:textId="77777777" w:rsidR="00CD22BC" w:rsidRPr="00FA774A" w:rsidRDefault="00CD22BC" w:rsidP="00EC3F94">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3186D85D"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D22BC" w:rsidRPr="00FA774A" w14:paraId="6CA98077" w14:textId="77777777" w:rsidTr="00EC3F94">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1CBF9D1"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093B6EF1" w14:textId="77777777" w:rsidR="00CD22BC" w:rsidRPr="00FA774A" w:rsidRDefault="00CD22BC" w:rsidP="00EC3F94">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481BC6E1" w14:textId="77777777" w:rsidR="00CD22BC" w:rsidRPr="00FA774A" w:rsidRDefault="00CD22BC" w:rsidP="00EC3F94">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D22BC" w:rsidRPr="00FA774A" w14:paraId="7F9035E2" w14:textId="77777777" w:rsidTr="00EC3F94">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B244E0" w14:textId="77777777" w:rsidR="00CD22BC" w:rsidRPr="00FA774A" w:rsidRDefault="00CD22BC" w:rsidP="00EC3F94">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7B0911B9" w14:textId="77777777" w:rsidR="00CD22BC" w:rsidRPr="00FA774A" w:rsidRDefault="00CD22BC" w:rsidP="00EC3F94">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25F9E9EF" w14:textId="77777777" w:rsidR="00CD22BC" w:rsidRPr="00FA774A" w:rsidRDefault="00CD22BC" w:rsidP="00EC3F94">
            <w:pPr>
              <w:jc w:val="both"/>
              <w:rPr>
                <w:sz w:val="24"/>
                <w:szCs w:val="24"/>
                <w:lang w:eastAsia="en-US"/>
              </w:rPr>
            </w:pPr>
            <w:r w:rsidRPr="00FA774A">
              <w:rPr>
                <w:sz w:val="24"/>
                <w:szCs w:val="24"/>
                <w:lang w:eastAsia="en-US"/>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lang w:eastAsia="en-US"/>
              </w:rPr>
              <w:t>потьмяніння</w:t>
            </w:r>
            <w:proofErr w:type="spellEnd"/>
            <w:r w:rsidRPr="00FA774A">
              <w:rPr>
                <w:sz w:val="24"/>
                <w:szCs w:val="24"/>
                <w:lang w:eastAsia="en-US"/>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D22BC" w:rsidRPr="00FA774A" w14:paraId="03DE2B56" w14:textId="77777777" w:rsidTr="00EC3F94">
        <w:trPr>
          <w:trHeight w:val="416"/>
        </w:trPr>
        <w:tc>
          <w:tcPr>
            <w:tcW w:w="1555" w:type="dxa"/>
            <w:tcBorders>
              <w:top w:val="single" w:sz="4" w:space="0" w:color="auto"/>
              <w:left w:val="single" w:sz="4" w:space="0" w:color="auto"/>
              <w:bottom w:val="single" w:sz="4" w:space="0" w:color="auto"/>
              <w:right w:val="single" w:sz="4" w:space="0" w:color="auto"/>
            </w:tcBorders>
            <w:hideMark/>
          </w:tcPr>
          <w:p w14:paraId="5A702AEB" w14:textId="77777777" w:rsidR="00CD22BC" w:rsidRPr="00FA774A" w:rsidRDefault="00CD22BC" w:rsidP="00EC3F94">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1C2B511D" w14:textId="77777777" w:rsidR="00CD22BC" w:rsidRPr="00FA774A" w:rsidRDefault="00CD22BC" w:rsidP="00EC3F94">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напівтвер</w:t>
            </w:r>
            <w:proofErr w:type="spellEnd"/>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44D393E9" w14:textId="77777777" w:rsidR="00CD22BC" w:rsidRPr="00FA774A" w:rsidRDefault="00CD22BC" w:rsidP="00EC3F94">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CD22BC" w:rsidRPr="00FA774A" w14:paraId="6C75E410" w14:textId="77777777" w:rsidTr="00EC3F94">
        <w:trPr>
          <w:trHeight w:val="255"/>
        </w:trPr>
        <w:tc>
          <w:tcPr>
            <w:tcW w:w="1555" w:type="dxa"/>
            <w:tcBorders>
              <w:top w:val="single" w:sz="4" w:space="0" w:color="auto"/>
              <w:left w:val="single" w:sz="4" w:space="0" w:color="auto"/>
              <w:bottom w:val="single" w:sz="4" w:space="0" w:color="auto"/>
              <w:right w:val="single" w:sz="4" w:space="0" w:color="auto"/>
            </w:tcBorders>
            <w:hideMark/>
          </w:tcPr>
          <w:p w14:paraId="7D3145F9" w14:textId="77777777" w:rsidR="00CD22BC" w:rsidRPr="00FA774A" w:rsidRDefault="00CD22BC" w:rsidP="00EC3F94">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66566973" w14:textId="77777777" w:rsidR="00CD22BC" w:rsidRPr="00FA774A" w:rsidRDefault="00CD22BC" w:rsidP="00EC3F94">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C1854B2" w14:textId="77777777" w:rsidR="00CD22BC" w:rsidRPr="00FA774A" w:rsidRDefault="00CD22BC" w:rsidP="00EC3F94">
            <w:pPr>
              <w:jc w:val="both"/>
              <w:rPr>
                <w:sz w:val="24"/>
                <w:szCs w:val="24"/>
                <w:lang w:eastAsia="en-US"/>
              </w:rPr>
            </w:pPr>
            <w:r w:rsidRPr="00FA774A">
              <w:rPr>
                <w:sz w:val="24"/>
                <w:szCs w:val="24"/>
                <w:lang w:eastAsia="en-US"/>
              </w:rPr>
              <w:t>Відсутність пилу, плям, відбитків пальців</w:t>
            </w:r>
          </w:p>
        </w:tc>
      </w:tr>
    </w:tbl>
    <w:p w14:paraId="0468D754" w14:textId="77777777" w:rsidR="00CD22BC" w:rsidRPr="00FA774A" w:rsidRDefault="00CD22BC" w:rsidP="00CD22BC">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CD22BC" w:rsidRPr="00FA774A" w14:paraId="6F1CB2B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45195FF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983B59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CDAC3E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F9AC24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CD22BC" w:rsidRPr="00FA774A" w14:paraId="66F61790" w14:textId="77777777" w:rsidTr="00EC3F94">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3B017099"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496E2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12CBF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26C23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458EB06A" w14:textId="77777777" w:rsidTr="00EC3F94">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09F2F01E"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7F26B9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A165EA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7398AC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387E0BEF"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0E12B976"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AD5E"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6144F69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DB5F4D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CD22BC" w:rsidRPr="00FA774A" w14:paraId="22651B56"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569C9C06"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11A87F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DEFD4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2A6570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55C70471" w14:textId="77777777" w:rsidTr="00EC3F94">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1BD6656C"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AFD9609"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D719AC8"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A4BB76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CD22BC" w:rsidRPr="00FA774A" w14:paraId="23AC0DB2" w14:textId="77777777" w:rsidTr="00EC3F94">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4F0234B9"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2AD7699"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3AB99C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3865F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51F28AFC" w14:textId="77777777" w:rsidTr="00EC3F94">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1A962727"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D68D392"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937B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702A6F38"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p w14:paraId="26F9A318" w14:textId="77777777" w:rsidR="00CD22BC" w:rsidRPr="00FA774A" w:rsidRDefault="00CD22BC" w:rsidP="00EC3F94">
            <w:pPr>
              <w:pStyle w:val="af3"/>
              <w:jc w:val="both"/>
              <w:rPr>
                <w:rFonts w:ascii="Times New Roman" w:hAnsi="Times New Roman"/>
                <w:sz w:val="24"/>
                <w:szCs w:val="24"/>
              </w:rPr>
            </w:pPr>
          </w:p>
        </w:tc>
      </w:tr>
      <w:tr w:rsidR="00CD22BC" w:rsidRPr="00FA774A" w14:paraId="1ABF5091"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60CAD962"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27DC2"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79F70A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AB206E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49717EB8"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3882885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B55E4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2EDA5A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1F7C5F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77083D3B" w14:textId="77777777" w:rsidTr="00EC3F94">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21738D4"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FEBEAA4"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4895764F"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28E8A1B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F90F4B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719A889C" w14:textId="77777777" w:rsidTr="00EC3F94">
        <w:tc>
          <w:tcPr>
            <w:tcW w:w="0" w:type="auto"/>
            <w:vMerge/>
            <w:tcBorders>
              <w:top w:val="single" w:sz="4" w:space="0" w:color="auto"/>
              <w:left w:val="single" w:sz="4" w:space="0" w:color="auto"/>
              <w:bottom w:val="single" w:sz="4" w:space="0" w:color="auto"/>
              <w:right w:val="single" w:sz="4" w:space="0" w:color="auto"/>
            </w:tcBorders>
            <w:vAlign w:val="center"/>
            <w:hideMark/>
          </w:tcPr>
          <w:p w14:paraId="12220848" w14:textId="77777777" w:rsidR="00CD22BC" w:rsidRPr="00FA774A" w:rsidRDefault="00CD22BC" w:rsidP="00EC3F94">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471C5" w14:textId="77777777" w:rsidR="00CD22BC" w:rsidRPr="00FA774A" w:rsidRDefault="00CD22BC" w:rsidP="00EC3F94">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45AD749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A5DF55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6A971AC1"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5077BFBB"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D035AE7"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4C30DF6"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FB592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431DDE00"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41EA612A"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79E562F"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05D1F5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F8742E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D22BC" w:rsidRPr="00FA774A" w14:paraId="2A7CC3FF"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6BDA702D"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60E67CF"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B1349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3C184A"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D22BC" w:rsidRPr="00FA774A" w14:paraId="56D1264B"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0F77E3CF"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56B2B55"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B6A1904"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4EB70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CD22BC" w:rsidRPr="00FA774A" w14:paraId="102CEADC"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30B6EA6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44B657B"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B810763"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005236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Щотижня</w:t>
            </w:r>
          </w:p>
        </w:tc>
      </w:tr>
      <w:tr w:rsidR="00CD22BC" w:rsidRPr="00FA774A" w14:paraId="1D1AA4E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63AC0E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706521A"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8888B8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95DC34F"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577AF253"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2355830"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384DF3C"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74EAAC"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F5B9549"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CD22BC" w:rsidRPr="00FA774A" w14:paraId="40ADB77A"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22AF4E1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A52BBF1"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300D742"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24EB62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1 раз</w:t>
            </w:r>
          </w:p>
        </w:tc>
      </w:tr>
      <w:tr w:rsidR="00CD22BC" w:rsidRPr="00FA774A" w14:paraId="2BBD7D38"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63649298"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58B1CE" w14:textId="77777777" w:rsidR="00CD22BC" w:rsidRPr="00FA774A" w:rsidRDefault="00CD22BC" w:rsidP="00EC3F94">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9A9E47B"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5AF28D1"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Щодня</w:t>
            </w:r>
          </w:p>
        </w:tc>
      </w:tr>
      <w:tr w:rsidR="00CD22BC" w:rsidRPr="00FA774A" w14:paraId="3C690D92"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1F799607"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67D455D" w14:textId="77777777" w:rsidR="00CD22BC" w:rsidRPr="00FA774A" w:rsidRDefault="00CD22BC" w:rsidP="00EC3F94">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DACAD0"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A37917"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CD22BC" w:rsidRPr="00FA774A" w14:paraId="3D6FF5E8" w14:textId="77777777" w:rsidTr="00EC3F94">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253A65F2" w14:textId="77777777" w:rsidR="00CD22BC" w:rsidRPr="00FA774A" w:rsidRDefault="00CD22BC" w:rsidP="00EC3F94">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C65A877" w14:textId="77777777" w:rsidR="00CD22BC" w:rsidRPr="00FA774A" w:rsidRDefault="00CD22BC" w:rsidP="00EC3F94">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2FCB5DE"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3DA0147" w14:textId="77777777" w:rsidR="00CD22BC" w:rsidRPr="00FA774A" w:rsidRDefault="00CD22BC" w:rsidP="00EC3F94">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CD22BC" w:rsidRPr="00FA774A" w14:paraId="0FFB76EE" w14:textId="77777777" w:rsidTr="00EC3F94">
        <w:tc>
          <w:tcPr>
            <w:tcW w:w="648" w:type="dxa"/>
            <w:tcBorders>
              <w:top w:val="single" w:sz="4" w:space="0" w:color="auto"/>
              <w:left w:val="single" w:sz="4" w:space="0" w:color="auto"/>
              <w:bottom w:val="single" w:sz="4" w:space="0" w:color="auto"/>
              <w:right w:val="single" w:sz="4" w:space="0" w:color="auto"/>
            </w:tcBorders>
            <w:vAlign w:val="center"/>
            <w:hideMark/>
          </w:tcPr>
          <w:p w14:paraId="0B399B74" w14:textId="77777777" w:rsidR="00CD22BC" w:rsidRPr="00FA774A" w:rsidRDefault="00CD22BC" w:rsidP="00EC3F94">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0D6045" w14:textId="77777777" w:rsidR="00CD22BC" w:rsidRPr="00FA774A" w:rsidRDefault="00CD22BC" w:rsidP="00EC3F94">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8331A92" w14:textId="77777777" w:rsidR="00CD22BC" w:rsidRPr="00FA774A" w:rsidRDefault="00CD22BC" w:rsidP="00EC3F94">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B8F3546" w14:textId="77777777" w:rsidR="00CD22BC" w:rsidRPr="00FA774A" w:rsidRDefault="00CD22BC" w:rsidP="00EC3F94">
            <w:pPr>
              <w:jc w:val="both"/>
              <w:rPr>
                <w:rFonts w:eastAsiaTheme="minorHAnsi"/>
                <w:sz w:val="24"/>
                <w:szCs w:val="24"/>
              </w:rPr>
            </w:pPr>
            <w:r w:rsidRPr="00FA774A">
              <w:rPr>
                <w:sz w:val="24"/>
                <w:szCs w:val="24"/>
              </w:rPr>
              <w:t>1 раз</w:t>
            </w:r>
          </w:p>
        </w:tc>
      </w:tr>
      <w:tr w:rsidR="00CD22BC" w:rsidRPr="00FA774A" w14:paraId="173E4B85" w14:textId="77777777" w:rsidTr="00EC3F94">
        <w:tc>
          <w:tcPr>
            <w:tcW w:w="648" w:type="dxa"/>
            <w:tcBorders>
              <w:top w:val="single" w:sz="4" w:space="0" w:color="auto"/>
              <w:left w:val="single" w:sz="4" w:space="0" w:color="auto"/>
              <w:bottom w:val="single" w:sz="4" w:space="0" w:color="auto"/>
              <w:right w:val="single" w:sz="4" w:space="0" w:color="auto"/>
            </w:tcBorders>
            <w:vAlign w:val="center"/>
          </w:tcPr>
          <w:p w14:paraId="3D0E3A4A" w14:textId="77777777" w:rsidR="00CD22BC" w:rsidRDefault="00CD22BC" w:rsidP="00EC3F94">
            <w:pPr>
              <w:jc w:val="both"/>
              <w:rPr>
                <w:sz w:val="24"/>
                <w:szCs w:val="24"/>
              </w:rPr>
            </w:pPr>
            <w:r>
              <w:rPr>
                <w:sz w:val="24"/>
                <w:szCs w:val="24"/>
              </w:rPr>
              <w:t>21</w:t>
            </w:r>
          </w:p>
        </w:tc>
        <w:tc>
          <w:tcPr>
            <w:tcW w:w="4324" w:type="dxa"/>
            <w:tcBorders>
              <w:top w:val="single" w:sz="4" w:space="0" w:color="auto"/>
              <w:left w:val="single" w:sz="4" w:space="0" w:color="auto"/>
              <w:bottom w:val="single" w:sz="4" w:space="0" w:color="auto"/>
              <w:right w:val="single" w:sz="4" w:space="0" w:color="auto"/>
            </w:tcBorders>
            <w:vAlign w:val="center"/>
          </w:tcPr>
          <w:p w14:paraId="65DEFAB4" w14:textId="77777777" w:rsidR="00CD22BC" w:rsidRDefault="00CD22BC" w:rsidP="00EC3F94">
            <w:pPr>
              <w:jc w:val="both"/>
              <w:rPr>
                <w:rFonts w:eastAsiaTheme="minorHAnsi"/>
                <w:sz w:val="24"/>
                <w:szCs w:val="24"/>
              </w:rPr>
            </w:pPr>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p>
        </w:tc>
        <w:tc>
          <w:tcPr>
            <w:tcW w:w="2970" w:type="dxa"/>
            <w:tcBorders>
              <w:top w:val="single" w:sz="4" w:space="0" w:color="auto"/>
              <w:left w:val="single" w:sz="4" w:space="0" w:color="auto"/>
              <w:bottom w:val="single" w:sz="4" w:space="0" w:color="auto"/>
              <w:right w:val="single" w:sz="4" w:space="0" w:color="auto"/>
            </w:tcBorders>
            <w:vAlign w:val="center"/>
          </w:tcPr>
          <w:p w14:paraId="3644B2B8" w14:textId="77777777" w:rsidR="00CD22BC" w:rsidRDefault="00CD22BC" w:rsidP="00EC3F94">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048902D5" w14:textId="77777777" w:rsidR="00CD22BC" w:rsidRPr="00FA774A" w:rsidRDefault="00CD22BC" w:rsidP="00EC3F94">
            <w:pPr>
              <w:jc w:val="both"/>
              <w:rPr>
                <w:sz w:val="24"/>
                <w:szCs w:val="24"/>
              </w:rPr>
            </w:pPr>
            <w:r w:rsidRPr="00FA774A">
              <w:rPr>
                <w:sz w:val="24"/>
                <w:szCs w:val="24"/>
              </w:rPr>
              <w:t>Щодня</w:t>
            </w:r>
          </w:p>
        </w:tc>
      </w:tr>
    </w:tbl>
    <w:p w14:paraId="3A888D8E" w14:textId="77777777" w:rsidR="00CD22BC" w:rsidRPr="005F6E34" w:rsidRDefault="00CD22BC" w:rsidP="00CD22BC">
      <w:pPr>
        <w:pStyle w:val="af3"/>
        <w:jc w:val="both"/>
        <w:rPr>
          <w:rFonts w:ascii="Times New Roman" w:hAnsi="Times New Roman"/>
          <w:sz w:val="24"/>
          <w:szCs w:val="24"/>
        </w:rPr>
      </w:pPr>
      <w:r w:rsidRPr="00CD22BC">
        <w:rPr>
          <w:rFonts w:ascii="Times New Roman" w:hAnsi="Times New Roman"/>
          <w:sz w:val="24"/>
          <w:szCs w:val="24"/>
        </w:rPr>
        <w:t>7.</w:t>
      </w:r>
      <w:r>
        <w:rPr>
          <w:sz w:val="24"/>
          <w:szCs w:val="24"/>
        </w:rPr>
        <w:t xml:space="preserve"> </w:t>
      </w:r>
      <w:r w:rsidRPr="005F6E34">
        <w:rPr>
          <w:rFonts w:ascii="Times New Roman" w:hAnsi="Times New Roman"/>
          <w:sz w:val="24"/>
          <w:szCs w:val="24"/>
        </w:rPr>
        <w:t xml:space="preserve">Виконавець під час надання послуг повинен забезпечити: </w:t>
      </w:r>
    </w:p>
    <w:p w14:paraId="23AB55DB"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F098128"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AACCA21"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41D30B5C"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5867AB2D"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1C1EC6A0"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63B6A377"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70AA0709" w14:textId="77777777" w:rsidR="00CD22BC" w:rsidRPr="00FA774A" w:rsidRDefault="00CD22BC" w:rsidP="00CD22BC">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tbl>
      <w:tblPr>
        <w:tblW w:w="0" w:type="auto"/>
        <w:tblLayout w:type="fixed"/>
        <w:tblLook w:val="0000" w:firstRow="0" w:lastRow="0" w:firstColumn="0" w:lastColumn="0" w:noHBand="0" w:noVBand="0"/>
      </w:tblPr>
      <w:tblGrid>
        <w:gridCol w:w="5070"/>
        <w:gridCol w:w="4677"/>
      </w:tblGrid>
      <w:tr w:rsidR="00CD22BC" w:rsidRPr="007E660A" w14:paraId="4104E046" w14:textId="77777777" w:rsidTr="00EC3F94">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D22BC" w:rsidRPr="007E660A" w14:paraId="31AEB0F9" w14:textId="77777777" w:rsidTr="00EC3F94">
              <w:tc>
                <w:tcPr>
                  <w:tcW w:w="9639" w:type="dxa"/>
                </w:tcPr>
                <w:p w14:paraId="40A2694E" w14:textId="2DE3B86F" w:rsidR="00CD22BC" w:rsidRPr="007E660A" w:rsidRDefault="00CD22BC" w:rsidP="00CD22BC">
                  <w:r w:rsidRPr="007E660A">
                    <w:t>Замовник:</w:t>
                  </w:r>
                </w:p>
              </w:tc>
            </w:tr>
            <w:tr w:rsidR="00CD22BC" w:rsidRPr="007E660A" w14:paraId="643F9372" w14:textId="77777777" w:rsidTr="00EC3F94">
              <w:tc>
                <w:tcPr>
                  <w:tcW w:w="9639" w:type="dxa"/>
                </w:tcPr>
                <w:p w14:paraId="15C81FEB" w14:textId="77777777" w:rsidR="00CD22BC" w:rsidRPr="007E660A" w:rsidRDefault="00CD22BC" w:rsidP="00EC3F94">
                  <w:pPr>
                    <w:shd w:val="clear" w:color="auto" w:fill="FFFFFF"/>
                    <w:autoSpaceDE w:val="0"/>
                    <w:autoSpaceDN w:val="0"/>
                    <w:adjustRightInd w:val="0"/>
                    <w:ind w:right="261"/>
                    <w:jc w:val="both"/>
                  </w:pPr>
                  <w:r w:rsidRPr="007E660A">
                    <w:t xml:space="preserve">Комунальна науково-дослідна установа </w:t>
                  </w:r>
                </w:p>
                <w:p w14:paraId="397D3D95" w14:textId="77777777" w:rsidR="00CD22BC" w:rsidRPr="007E660A" w:rsidRDefault="00CD22BC" w:rsidP="00EC3F94">
                  <w:pPr>
                    <w:shd w:val="clear" w:color="auto" w:fill="FFFFFF"/>
                    <w:autoSpaceDE w:val="0"/>
                    <w:autoSpaceDN w:val="0"/>
                    <w:adjustRightInd w:val="0"/>
                    <w:ind w:right="261"/>
                    <w:jc w:val="both"/>
                  </w:pPr>
                  <w:r w:rsidRPr="007E660A">
                    <w:t xml:space="preserve">«Науково-дослідний інститут </w:t>
                  </w:r>
                </w:p>
                <w:p w14:paraId="14B05459" w14:textId="77777777" w:rsidR="00CD22BC" w:rsidRPr="007E660A" w:rsidRDefault="00CD22BC" w:rsidP="00EC3F94">
                  <w:pPr>
                    <w:shd w:val="clear" w:color="auto" w:fill="FFFFFF"/>
                    <w:autoSpaceDE w:val="0"/>
                    <w:autoSpaceDN w:val="0"/>
                    <w:adjustRightInd w:val="0"/>
                    <w:ind w:right="261"/>
                    <w:jc w:val="both"/>
                  </w:pPr>
                  <w:r w:rsidRPr="007E660A">
                    <w:t>соціально-економічного розвитку міста»</w:t>
                  </w:r>
                </w:p>
                <w:p w14:paraId="4BA09E4B" w14:textId="77777777" w:rsidR="00CD22BC" w:rsidRPr="007E660A" w:rsidRDefault="00CD22BC" w:rsidP="00EC3F94">
                  <w:pPr>
                    <w:shd w:val="clear" w:color="auto" w:fill="FFFFFF"/>
                    <w:autoSpaceDE w:val="0"/>
                    <w:autoSpaceDN w:val="0"/>
                    <w:adjustRightInd w:val="0"/>
                    <w:ind w:right="261"/>
                    <w:jc w:val="both"/>
                  </w:pPr>
                  <w:r w:rsidRPr="007E660A">
                    <w:t xml:space="preserve">Юридична адреса: </w:t>
                  </w:r>
                </w:p>
                <w:p w14:paraId="6BE5736B" w14:textId="77777777" w:rsidR="00CD22BC" w:rsidRPr="007E660A" w:rsidRDefault="00CD22BC" w:rsidP="00EC3F94">
                  <w:pPr>
                    <w:shd w:val="clear" w:color="auto" w:fill="FFFFFF"/>
                    <w:autoSpaceDE w:val="0"/>
                    <w:autoSpaceDN w:val="0"/>
                    <w:adjustRightInd w:val="0"/>
                    <w:ind w:right="261"/>
                    <w:jc w:val="both"/>
                  </w:pPr>
                  <w:r w:rsidRPr="007E660A">
                    <w:t>03061, м. Київ, вул. Героїв Севастополя, 37А</w:t>
                  </w:r>
                </w:p>
                <w:p w14:paraId="5C89B758" w14:textId="77777777" w:rsidR="00CD22BC" w:rsidRPr="007E660A" w:rsidRDefault="00CD22BC" w:rsidP="00EC3F94">
                  <w:pPr>
                    <w:shd w:val="clear" w:color="auto" w:fill="FFFFFF"/>
                    <w:autoSpaceDE w:val="0"/>
                    <w:autoSpaceDN w:val="0"/>
                    <w:adjustRightInd w:val="0"/>
                    <w:ind w:right="261"/>
                    <w:jc w:val="both"/>
                  </w:pPr>
                  <w:r w:rsidRPr="007E660A">
                    <w:t>Код ЄДРПОУ 33643377</w:t>
                  </w:r>
                </w:p>
                <w:p w14:paraId="331252BF" w14:textId="731CAB47" w:rsidR="00CD22BC" w:rsidRPr="007E660A" w:rsidRDefault="00CD22BC" w:rsidP="00EC3F94">
                  <w:pPr>
                    <w:shd w:val="clear" w:color="auto" w:fill="FFFFFF"/>
                    <w:autoSpaceDE w:val="0"/>
                    <w:autoSpaceDN w:val="0"/>
                    <w:adjustRightInd w:val="0"/>
                    <w:ind w:right="261"/>
                    <w:jc w:val="both"/>
                  </w:pPr>
                  <w:r w:rsidRPr="007E660A">
                    <w:t>Назва банку – Державна казначейська служба України</w:t>
                  </w:r>
                </w:p>
                <w:p w14:paraId="60FD2AF3" w14:textId="77777777" w:rsidR="00CD22BC" w:rsidRPr="007E660A" w:rsidRDefault="00CD22BC" w:rsidP="00EC3F94">
                  <w:pPr>
                    <w:shd w:val="clear" w:color="auto" w:fill="FFFFFF"/>
                    <w:autoSpaceDE w:val="0"/>
                    <w:autoSpaceDN w:val="0"/>
                    <w:adjustRightInd w:val="0"/>
                    <w:ind w:right="261"/>
                    <w:jc w:val="both"/>
                  </w:pPr>
                  <w:r w:rsidRPr="007E660A">
                    <w:t>р/р –</w:t>
                  </w:r>
                  <w:r w:rsidRPr="007E660A">
                    <w:rPr>
                      <w:color w:val="000000"/>
                    </w:rPr>
                    <w:t>UA798201720344280001000055785</w:t>
                  </w:r>
                </w:p>
                <w:p w14:paraId="6B6583A4" w14:textId="77777777" w:rsidR="00CD22BC" w:rsidRPr="007E660A" w:rsidRDefault="00CD22BC" w:rsidP="00EC3F94">
                  <w:pPr>
                    <w:shd w:val="clear" w:color="auto" w:fill="FFFFFF"/>
                    <w:autoSpaceDE w:val="0"/>
                    <w:autoSpaceDN w:val="0"/>
                    <w:adjustRightInd w:val="0"/>
                    <w:ind w:right="261"/>
                    <w:jc w:val="both"/>
                  </w:pPr>
                  <w:r w:rsidRPr="007E660A">
                    <w:t>Код банку – 820172</w:t>
                  </w:r>
                </w:p>
                <w:p w14:paraId="307822D7" w14:textId="77777777" w:rsidR="00CD22BC" w:rsidRPr="007E660A" w:rsidRDefault="00CD22BC" w:rsidP="00EC3F94">
                  <w:pPr>
                    <w:tabs>
                      <w:tab w:val="left" w:pos="540"/>
                      <w:tab w:val="left" w:pos="709"/>
                      <w:tab w:val="left" w:pos="6900"/>
                    </w:tabs>
                  </w:pPr>
                  <w:r w:rsidRPr="007E660A">
                    <w:t>Неплатник ПДВ</w:t>
                  </w:r>
                </w:p>
                <w:p w14:paraId="0BDD5A1D" w14:textId="77777777" w:rsidR="00CD22BC" w:rsidRPr="007E660A" w:rsidRDefault="00CD22BC" w:rsidP="00EC3F94">
                  <w:pPr>
                    <w:tabs>
                      <w:tab w:val="left" w:pos="540"/>
                      <w:tab w:val="left" w:pos="709"/>
                      <w:tab w:val="left" w:pos="6900"/>
                    </w:tabs>
                  </w:pPr>
                </w:p>
                <w:p w14:paraId="45D6D35E" w14:textId="77777777" w:rsidR="00CD22BC" w:rsidRPr="007E660A" w:rsidRDefault="00CD22BC" w:rsidP="00EC3F94">
                  <w:pPr>
                    <w:tabs>
                      <w:tab w:val="left" w:pos="540"/>
                      <w:tab w:val="left" w:pos="709"/>
                      <w:tab w:val="left" w:pos="6900"/>
                    </w:tabs>
                  </w:pPr>
                  <w:r w:rsidRPr="007E660A">
                    <w:t>Директор</w:t>
                  </w:r>
                </w:p>
                <w:p w14:paraId="5D7785E7" w14:textId="77777777" w:rsidR="00CD22BC" w:rsidRPr="007E660A" w:rsidRDefault="00CD22BC" w:rsidP="00EC3F94">
                  <w:pPr>
                    <w:tabs>
                      <w:tab w:val="left" w:pos="540"/>
                      <w:tab w:val="left" w:pos="709"/>
                      <w:tab w:val="left" w:pos="6900"/>
                    </w:tabs>
                  </w:pPr>
                </w:p>
                <w:p w14:paraId="4D58D711" w14:textId="77777777" w:rsidR="00CD22BC" w:rsidRPr="007E660A" w:rsidRDefault="00CD22BC" w:rsidP="00EC3F94">
                  <w:pPr>
                    <w:tabs>
                      <w:tab w:val="left" w:pos="540"/>
                      <w:tab w:val="left" w:pos="709"/>
                      <w:tab w:val="left" w:pos="6900"/>
                    </w:tabs>
                  </w:pPr>
                  <w:r w:rsidRPr="007E660A">
                    <w:t>_______________ Сергій ПАВЛОВСЬКИЙ</w:t>
                  </w:r>
                </w:p>
              </w:tc>
            </w:tr>
          </w:tbl>
          <w:p w14:paraId="19D6F2A3" w14:textId="77777777" w:rsidR="00CD22BC" w:rsidRPr="007E660A" w:rsidRDefault="00CD22BC" w:rsidP="00EC3F94">
            <w:pPr>
              <w:pStyle w:val="af0"/>
              <w:tabs>
                <w:tab w:val="left" w:pos="9781"/>
                <w:tab w:val="left" w:pos="10206"/>
              </w:tabs>
              <w:spacing w:after="0"/>
              <w:rPr>
                <w:sz w:val="24"/>
                <w:szCs w:val="24"/>
                <w:highlight w:val="yellow"/>
              </w:rPr>
            </w:pPr>
          </w:p>
        </w:tc>
        <w:tc>
          <w:tcPr>
            <w:tcW w:w="4677" w:type="dxa"/>
            <w:tcBorders>
              <w:left w:val="nil"/>
            </w:tcBorders>
          </w:tcPr>
          <w:p w14:paraId="6627139B" w14:textId="77777777" w:rsidR="00CD22BC" w:rsidRPr="007E660A" w:rsidRDefault="00CD22BC" w:rsidP="00EC3F94">
            <w:pPr>
              <w:rPr>
                <w:highlight w:val="yellow"/>
              </w:rPr>
            </w:pPr>
            <w:r w:rsidRPr="007E660A">
              <w:t>Виконавець:</w:t>
            </w:r>
          </w:p>
          <w:p w14:paraId="04280A96" w14:textId="77777777" w:rsidR="00CD22BC" w:rsidRPr="007E660A" w:rsidRDefault="00CD22BC" w:rsidP="00EC3F94">
            <w:pPr>
              <w:tabs>
                <w:tab w:val="left" w:pos="0"/>
                <w:tab w:val="left" w:pos="1134"/>
                <w:tab w:val="left" w:pos="3544"/>
                <w:tab w:val="left" w:pos="3828"/>
              </w:tabs>
            </w:pPr>
          </w:p>
          <w:p w14:paraId="7831F0E2" w14:textId="77777777" w:rsidR="00CD22BC" w:rsidRPr="007E660A" w:rsidRDefault="00CD22BC" w:rsidP="00EC3F94"/>
          <w:p w14:paraId="2EF2F5A7" w14:textId="77777777" w:rsidR="00CD22BC" w:rsidRPr="007E660A" w:rsidRDefault="00CD22BC" w:rsidP="00EC3F94"/>
          <w:p w14:paraId="39C6E2B5" w14:textId="77777777" w:rsidR="00CD22BC" w:rsidRPr="007E660A" w:rsidRDefault="00CD22BC" w:rsidP="00EC3F94">
            <w:pPr>
              <w:pStyle w:val="af0"/>
              <w:tabs>
                <w:tab w:val="left" w:pos="9781"/>
                <w:tab w:val="left" w:pos="10206"/>
              </w:tabs>
              <w:spacing w:after="0"/>
              <w:rPr>
                <w:sz w:val="24"/>
                <w:szCs w:val="24"/>
                <w:lang w:eastAsia="uk-UA"/>
              </w:rPr>
            </w:pPr>
          </w:p>
          <w:p w14:paraId="1DF407D5" w14:textId="77777777" w:rsidR="00CD22BC" w:rsidRPr="007E660A" w:rsidRDefault="00CD22BC" w:rsidP="00EC3F94">
            <w:pPr>
              <w:pStyle w:val="af0"/>
              <w:tabs>
                <w:tab w:val="left" w:pos="9781"/>
                <w:tab w:val="left" w:pos="10206"/>
              </w:tabs>
              <w:spacing w:after="0"/>
              <w:rPr>
                <w:sz w:val="24"/>
                <w:szCs w:val="24"/>
                <w:lang w:eastAsia="uk-UA"/>
              </w:rPr>
            </w:pPr>
          </w:p>
          <w:p w14:paraId="35DD3432" w14:textId="77777777" w:rsidR="00CD22BC" w:rsidRPr="007E660A" w:rsidRDefault="00CD22BC" w:rsidP="00EC3F94">
            <w:pPr>
              <w:pStyle w:val="af0"/>
              <w:tabs>
                <w:tab w:val="left" w:pos="9781"/>
                <w:tab w:val="left" w:pos="10206"/>
              </w:tabs>
              <w:spacing w:after="0"/>
              <w:rPr>
                <w:rFonts w:eastAsiaTheme="minorHAnsi"/>
                <w:iCs/>
              </w:rPr>
            </w:pPr>
          </w:p>
          <w:p w14:paraId="02283663" w14:textId="77777777" w:rsidR="00CD22BC" w:rsidRPr="007E660A" w:rsidRDefault="00CD22BC" w:rsidP="00EC3F94">
            <w:pPr>
              <w:rPr>
                <w:rFonts w:eastAsiaTheme="minorHAnsi"/>
                <w:iCs/>
                <w:lang w:eastAsia="en-US"/>
              </w:rPr>
            </w:pPr>
          </w:p>
          <w:p w14:paraId="5BBB2DBC" w14:textId="77777777" w:rsidR="00CD22BC" w:rsidRPr="007E660A" w:rsidRDefault="00CD22BC" w:rsidP="00EC3F94">
            <w:pPr>
              <w:rPr>
                <w:rFonts w:eastAsiaTheme="minorHAnsi"/>
                <w:iCs/>
                <w:lang w:eastAsia="en-US"/>
              </w:rPr>
            </w:pPr>
          </w:p>
          <w:p w14:paraId="36D660DD" w14:textId="77777777" w:rsidR="00CD22BC" w:rsidRPr="007E660A" w:rsidRDefault="00CD22BC" w:rsidP="00EC3F94">
            <w:pPr>
              <w:rPr>
                <w:rFonts w:eastAsiaTheme="minorHAnsi"/>
                <w:iCs/>
                <w:lang w:eastAsia="en-US"/>
              </w:rPr>
            </w:pPr>
          </w:p>
          <w:p w14:paraId="594EC76A" w14:textId="77777777" w:rsidR="00CD22BC" w:rsidRPr="007E660A" w:rsidRDefault="00CD22BC" w:rsidP="00EC3F94">
            <w:pPr>
              <w:rPr>
                <w:rFonts w:eastAsiaTheme="minorHAnsi"/>
                <w:iCs/>
                <w:lang w:eastAsia="en-US"/>
              </w:rPr>
            </w:pPr>
          </w:p>
          <w:p w14:paraId="3E451223" w14:textId="77777777" w:rsidR="00CD22BC" w:rsidRPr="007E660A" w:rsidRDefault="00CD22BC" w:rsidP="00EC3F94">
            <w:pPr>
              <w:rPr>
                <w:rFonts w:eastAsiaTheme="minorHAnsi"/>
                <w:iCs/>
                <w:lang w:eastAsia="en-US"/>
              </w:rPr>
            </w:pPr>
          </w:p>
          <w:p w14:paraId="7AD5A061" w14:textId="77777777" w:rsidR="00CD22BC" w:rsidRPr="007E660A" w:rsidRDefault="00CD22BC" w:rsidP="00EC3F94">
            <w:pPr>
              <w:rPr>
                <w:rFonts w:eastAsiaTheme="minorHAnsi"/>
                <w:iCs/>
                <w:lang w:eastAsia="en-US"/>
              </w:rPr>
            </w:pPr>
          </w:p>
          <w:p w14:paraId="70769701" w14:textId="77777777" w:rsidR="00CD22BC" w:rsidRPr="007E660A" w:rsidRDefault="00CD22BC" w:rsidP="00EC3F94">
            <w:pPr>
              <w:rPr>
                <w:rFonts w:eastAsiaTheme="minorHAnsi"/>
                <w:iCs/>
                <w:lang w:eastAsia="en-US"/>
              </w:rPr>
            </w:pPr>
          </w:p>
          <w:p w14:paraId="108C059D" w14:textId="77777777" w:rsidR="00CD22BC" w:rsidRPr="007E660A" w:rsidRDefault="00CD22BC" w:rsidP="00EC3F94">
            <w:pPr>
              <w:rPr>
                <w:rFonts w:eastAsiaTheme="minorHAnsi"/>
                <w:iCs/>
                <w:lang w:eastAsia="en-US"/>
              </w:rPr>
            </w:pPr>
          </w:p>
          <w:p w14:paraId="66C02270" w14:textId="77777777" w:rsidR="00CD22BC" w:rsidRPr="007E660A" w:rsidRDefault="00CD22BC" w:rsidP="00EC3F94">
            <w:pPr>
              <w:rPr>
                <w:rFonts w:eastAsiaTheme="minorHAnsi"/>
                <w:iCs/>
                <w:lang w:eastAsia="en-US"/>
              </w:rPr>
            </w:pPr>
          </w:p>
          <w:p w14:paraId="73F60AAF" w14:textId="77777777" w:rsidR="00CD22BC" w:rsidRPr="007E660A" w:rsidRDefault="00CD22BC" w:rsidP="00EC3F94">
            <w:pPr>
              <w:rPr>
                <w:highlight w:val="yellow"/>
              </w:rPr>
            </w:pPr>
          </w:p>
        </w:tc>
      </w:tr>
    </w:tbl>
    <w:p w14:paraId="250536D0" w14:textId="45DCD94F" w:rsidR="00CD22BC" w:rsidRDefault="00CD22BC">
      <w:pPr>
        <w:rPr>
          <w:sz w:val="24"/>
          <w:szCs w:val="24"/>
        </w:rPr>
      </w:pPr>
    </w:p>
    <w:p w14:paraId="60D1F051" w14:textId="70FD4623" w:rsidR="00DA5217" w:rsidRDefault="00DA5217">
      <w:pPr>
        <w:rPr>
          <w:sz w:val="24"/>
          <w:szCs w:val="24"/>
        </w:rPr>
      </w:pPr>
      <w:r>
        <w:rPr>
          <w:sz w:val="24"/>
          <w:szCs w:val="24"/>
        </w:rPr>
        <w:br w:type="page"/>
      </w:r>
    </w:p>
    <w:p w14:paraId="44BAC0FD" w14:textId="77777777" w:rsidR="00CD22BC" w:rsidRPr="004F46F5" w:rsidRDefault="00CD22BC" w:rsidP="00CD22BC">
      <w:pPr>
        <w:ind w:firstLine="6237"/>
      </w:pPr>
      <w:r w:rsidRPr="004F46F5">
        <w:t>Додаток 2</w:t>
      </w:r>
    </w:p>
    <w:p w14:paraId="4B8A7044" w14:textId="77777777" w:rsidR="00CD22BC" w:rsidRPr="004F46F5" w:rsidRDefault="00CD22BC" w:rsidP="00CD22BC">
      <w:pPr>
        <w:ind w:left="6237" w:right="-2"/>
      </w:pPr>
      <w:r>
        <w:t>до Договору №______________</w:t>
      </w:r>
    </w:p>
    <w:p w14:paraId="1901D00D" w14:textId="77777777" w:rsidR="00CD22BC" w:rsidRPr="004F46F5" w:rsidRDefault="00CD22BC" w:rsidP="00CD22BC">
      <w:pPr>
        <w:ind w:left="6237" w:right="-2"/>
      </w:pPr>
      <w:r w:rsidRPr="004F46F5">
        <w:t>від «___ » ________________ 202</w:t>
      </w:r>
      <w:r>
        <w:t>4</w:t>
      </w:r>
      <w:r w:rsidRPr="004F46F5">
        <w:t xml:space="preserve"> року</w:t>
      </w:r>
    </w:p>
    <w:p w14:paraId="7597330C" w14:textId="77777777" w:rsidR="00CD22BC" w:rsidRPr="006B6012" w:rsidRDefault="00CD22BC" w:rsidP="00CD22BC">
      <w:pPr>
        <w:keepNext/>
        <w:jc w:val="center"/>
        <w:rPr>
          <w:sz w:val="24"/>
          <w:szCs w:val="24"/>
        </w:rPr>
      </w:pPr>
    </w:p>
    <w:p w14:paraId="448E59A2" w14:textId="77777777" w:rsidR="00CD22BC" w:rsidRPr="006B6012" w:rsidRDefault="00CD22BC" w:rsidP="00CD22BC">
      <w:pPr>
        <w:keepNext/>
        <w:jc w:val="center"/>
        <w:rPr>
          <w:sz w:val="24"/>
          <w:szCs w:val="24"/>
        </w:rPr>
      </w:pPr>
      <w:r w:rsidRPr="006B6012">
        <w:rPr>
          <w:sz w:val="24"/>
          <w:szCs w:val="24"/>
        </w:rPr>
        <w:t>СПЕЦИФІКАЦІЯ </w:t>
      </w:r>
    </w:p>
    <w:p w14:paraId="24116283" w14:textId="77777777" w:rsidR="00CD22BC" w:rsidRPr="006B6012" w:rsidRDefault="00CD22BC" w:rsidP="00CD22BC">
      <w:pPr>
        <w:keepNext/>
        <w:jc w:val="center"/>
        <w:rPr>
          <w:sz w:val="24"/>
          <w:szCs w:val="24"/>
        </w:rPr>
      </w:pPr>
    </w:p>
    <w:p w14:paraId="49FCFA14" w14:textId="77777777" w:rsidR="00CD22BC" w:rsidRPr="006B6012" w:rsidRDefault="00CD22BC" w:rsidP="00CD22BC">
      <w:pPr>
        <w:framePr w:hSpace="180" w:wrap="around" w:vAnchor="text" w:hAnchor="text" w:xAlign="right" w:y="1"/>
        <w:tabs>
          <w:tab w:val="left" w:pos="1134"/>
        </w:tabs>
        <w:suppressOverlap/>
        <w:jc w:val="center"/>
        <w:rPr>
          <w:bCs/>
          <w:sz w:val="24"/>
          <w:szCs w:val="24"/>
        </w:rPr>
      </w:pPr>
      <w:r w:rsidRPr="006B6012">
        <w:rPr>
          <w:bCs/>
          <w:sz w:val="24"/>
          <w:szCs w:val="24"/>
        </w:rPr>
        <w:t>Послуги з прибирання приміщень</w:t>
      </w:r>
      <w:r w:rsidRPr="006B6012">
        <w:rPr>
          <w:sz w:val="24"/>
          <w:szCs w:val="24"/>
        </w:rPr>
        <w:t xml:space="preserve"> </w:t>
      </w:r>
      <w:r w:rsidRPr="006B6012">
        <w:rPr>
          <w:bCs/>
          <w:sz w:val="24"/>
          <w:szCs w:val="24"/>
        </w:rPr>
        <w:t>(код за ДК 021:2015 – 90910000-9</w:t>
      </w:r>
    </w:p>
    <w:p w14:paraId="0912BDD7" w14:textId="77777777" w:rsidR="00CD22BC" w:rsidRPr="006B6012" w:rsidRDefault="00CD22BC" w:rsidP="00CD22BC">
      <w:pPr>
        <w:framePr w:hSpace="180" w:wrap="around" w:vAnchor="text" w:hAnchor="text" w:xAlign="right" w:y="1"/>
        <w:tabs>
          <w:tab w:val="left" w:pos="1134"/>
        </w:tabs>
        <w:suppressOverlap/>
        <w:jc w:val="center"/>
        <w:rPr>
          <w:sz w:val="24"/>
          <w:szCs w:val="24"/>
        </w:rPr>
      </w:pPr>
      <w:r w:rsidRPr="006B6012">
        <w:rPr>
          <w:bCs/>
          <w:sz w:val="24"/>
          <w:szCs w:val="24"/>
        </w:rPr>
        <w:t>«Послуги з прибирання</w:t>
      </w:r>
      <w:r w:rsidRPr="006B6012">
        <w:rPr>
          <w:color w:val="000000" w:themeColor="text1"/>
          <w:sz w:val="24"/>
          <w:szCs w:val="24"/>
        </w:rPr>
        <w:t>»</w:t>
      </w: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4957"/>
        <w:gridCol w:w="181"/>
        <w:gridCol w:w="811"/>
        <w:gridCol w:w="1134"/>
        <w:gridCol w:w="9"/>
        <w:gridCol w:w="1267"/>
        <w:gridCol w:w="9"/>
        <w:gridCol w:w="1012"/>
        <w:gridCol w:w="9"/>
        <w:gridCol w:w="117"/>
      </w:tblGrid>
      <w:tr w:rsidR="00CD22BC" w:rsidRPr="006B6012" w14:paraId="09146A66" w14:textId="77777777" w:rsidTr="00CD22BC">
        <w:trPr>
          <w:gridAfter w:val="2"/>
          <w:wAfter w:w="126" w:type="dxa"/>
        </w:trPr>
        <w:tc>
          <w:tcPr>
            <w:tcW w:w="426" w:type="dxa"/>
            <w:shd w:val="clear" w:color="auto" w:fill="auto"/>
            <w:vAlign w:val="center"/>
          </w:tcPr>
          <w:p w14:paraId="2F099C26" w14:textId="77777777" w:rsidR="00CD22BC" w:rsidRPr="006B6012" w:rsidRDefault="00CD22BC" w:rsidP="00EC3F94">
            <w:pPr>
              <w:jc w:val="center"/>
              <w:rPr>
                <w:sz w:val="24"/>
                <w:szCs w:val="24"/>
              </w:rPr>
            </w:pPr>
            <w:r w:rsidRPr="006B6012">
              <w:rPr>
                <w:sz w:val="24"/>
                <w:szCs w:val="24"/>
              </w:rPr>
              <w:t>№</w:t>
            </w:r>
          </w:p>
        </w:tc>
        <w:tc>
          <w:tcPr>
            <w:tcW w:w="5132" w:type="dxa"/>
            <w:gridSpan w:val="2"/>
            <w:shd w:val="clear" w:color="auto" w:fill="auto"/>
            <w:vAlign w:val="center"/>
          </w:tcPr>
          <w:p w14:paraId="1EB83CBE" w14:textId="77777777" w:rsidR="00CD22BC" w:rsidRPr="006B6012" w:rsidRDefault="00CD22BC" w:rsidP="00EC3F94">
            <w:pPr>
              <w:jc w:val="center"/>
              <w:rPr>
                <w:sz w:val="24"/>
                <w:szCs w:val="24"/>
              </w:rPr>
            </w:pPr>
            <w:r w:rsidRPr="006B6012">
              <w:rPr>
                <w:sz w:val="24"/>
                <w:szCs w:val="24"/>
              </w:rPr>
              <w:t>Перелік Послуг</w:t>
            </w:r>
          </w:p>
        </w:tc>
        <w:tc>
          <w:tcPr>
            <w:tcW w:w="992" w:type="dxa"/>
            <w:gridSpan w:val="2"/>
            <w:shd w:val="clear" w:color="auto" w:fill="auto"/>
            <w:vAlign w:val="center"/>
          </w:tcPr>
          <w:p w14:paraId="1CFEFDD2" w14:textId="61D16FCC" w:rsidR="00CD22BC" w:rsidRPr="006B6012" w:rsidRDefault="00CD22BC" w:rsidP="00EC3F94">
            <w:pPr>
              <w:jc w:val="center"/>
              <w:rPr>
                <w:sz w:val="24"/>
                <w:szCs w:val="24"/>
              </w:rPr>
            </w:pPr>
            <w:r w:rsidRPr="006B6012">
              <w:rPr>
                <w:sz w:val="24"/>
                <w:szCs w:val="24"/>
              </w:rPr>
              <w:t>Оди</w:t>
            </w:r>
            <w:r w:rsidR="006B6012">
              <w:rPr>
                <w:sz w:val="24"/>
                <w:szCs w:val="24"/>
              </w:rPr>
              <w:t>-</w:t>
            </w:r>
            <w:proofErr w:type="spellStart"/>
            <w:r w:rsidRPr="006B6012">
              <w:rPr>
                <w:sz w:val="24"/>
                <w:szCs w:val="24"/>
              </w:rPr>
              <w:t>ниця</w:t>
            </w:r>
            <w:proofErr w:type="spellEnd"/>
            <w:r w:rsidRPr="006B6012">
              <w:rPr>
                <w:sz w:val="24"/>
                <w:szCs w:val="24"/>
              </w:rPr>
              <w:t xml:space="preserve"> виміру</w:t>
            </w:r>
          </w:p>
        </w:tc>
        <w:tc>
          <w:tcPr>
            <w:tcW w:w="1134" w:type="dxa"/>
            <w:shd w:val="clear" w:color="auto" w:fill="auto"/>
            <w:vAlign w:val="center"/>
          </w:tcPr>
          <w:p w14:paraId="7D5C2EFC" w14:textId="3ABABF8C" w:rsidR="00CD22BC" w:rsidRPr="006B6012" w:rsidRDefault="00CD22BC" w:rsidP="00EC3F94">
            <w:pPr>
              <w:jc w:val="center"/>
              <w:rPr>
                <w:sz w:val="24"/>
                <w:szCs w:val="24"/>
              </w:rPr>
            </w:pPr>
            <w:r w:rsidRPr="006B6012">
              <w:rPr>
                <w:sz w:val="24"/>
                <w:szCs w:val="24"/>
              </w:rPr>
              <w:t>Кіль</w:t>
            </w:r>
            <w:r w:rsidR="006B6012">
              <w:rPr>
                <w:sz w:val="24"/>
                <w:szCs w:val="24"/>
              </w:rPr>
              <w:t>-</w:t>
            </w:r>
            <w:r w:rsidRPr="006B6012">
              <w:rPr>
                <w:sz w:val="24"/>
                <w:szCs w:val="24"/>
              </w:rPr>
              <w:t>кість</w:t>
            </w:r>
          </w:p>
        </w:tc>
        <w:tc>
          <w:tcPr>
            <w:tcW w:w="1276" w:type="dxa"/>
            <w:gridSpan w:val="2"/>
            <w:shd w:val="clear" w:color="auto" w:fill="auto"/>
            <w:vAlign w:val="center"/>
          </w:tcPr>
          <w:p w14:paraId="5483879C" w14:textId="77777777" w:rsidR="00CD22BC" w:rsidRPr="006B6012" w:rsidRDefault="00CD22BC" w:rsidP="00EC3F94">
            <w:pPr>
              <w:jc w:val="center"/>
              <w:rPr>
                <w:sz w:val="24"/>
                <w:szCs w:val="24"/>
              </w:rPr>
            </w:pPr>
            <w:r w:rsidRPr="006B6012">
              <w:rPr>
                <w:sz w:val="24"/>
                <w:szCs w:val="24"/>
              </w:rPr>
              <w:t xml:space="preserve">Вартість з/без ПДВ, грн за од. </w:t>
            </w:r>
          </w:p>
        </w:tc>
        <w:tc>
          <w:tcPr>
            <w:tcW w:w="1021" w:type="dxa"/>
            <w:gridSpan w:val="2"/>
            <w:shd w:val="clear" w:color="auto" w:fill="auto"/>
            <w:vAlign w:val="center"/>
          </w:tcPr>
          <w:p w14:paraId="54F6547F" w14:textId="77777777" w:rsidR="00CD22BC" w:rsidRPr="006B6012" w:rsidRDefault="00CD22BC" w:rsidP="00EC3F94">
            <w:pPr>
              <w:jc w:val="center"/>
              <w:rPr>
                <w:sz w:val="24"/>
                <w:szCs w:val="24"/>
              </w:rPr>
            </w:pPr>
            <w:r w:rsidRPr="006B6012">
              <w:rPr>
                <w:sz w:val="24"/>
                <w:szCs w:val="24"/>
              </w:rPr>
              <w:t>Сума з/без ПДВ грн за од.</w:t>
            </w:r>
          </w:p>
        </w:tc>
      </w:tr>
      <w:tr w:rsidR="00CD22BC" w:rsidRPr="006B6012" w14:paraId="14413F08" w14:textId="77777777" w:rsidTr="00CD22BC">
        <w:trPr>
          <w:gridAfter w:val="2"/>
          <w:wAfter w:w="126" w:type="dxa"/>
          <w:trHeight w:val="952"/>
        </w:trPr>
        <w:tc>
          <w:tcPr>
            <w:tcW w:w="426" w:type="dxa"/>
            <w:shd w:val="clear" w:color="auto" w:fill="auto"/>
          </w:tcPr>
          <w:p w14:paraId="6F4291DC" w14:textId="77777777" w:rsidR="00CD22BC" w:rsidRPr="006B6012" w:rsidRDefault="00CD22BC" w:rsidP="00EC3F94">
            <w:pPr>
              <w:jc w:val="both"/>
              <w:rPr>
                <w:sz w:val="24"/>
                <w:szCs w:val="24"/>
                <w:lang w:eastAsia="uk-UA"/>
              </w:rPr>
            </w:pPr>
            <w:r w:rsidRPr="006B6012">
              <w:rPr>
                <w:sz w:val="24"/>
                <w:szCs w:val="24"/>
                <w:lang w:eastAsia="uk-UA"/>
              </w:rPr>
              <w:t>1</w:t>
            </w:r>
          </w:p>
        </w:tc>
        <w:tc>
          <w:tcPr>
            <w:tcW w:w="5132" w:type="dxa"/>
            <w:gridSpan w:val="2"/>
            <w:shd w:val="clear" w:color="auto" w:fill="auto"/>
          </w:tcPr>
          <w:p w14:paraId="67E297B6" w14:textId="77777777" w:rsidR="00CD22BC" w:rsidRPr="006B6012" w:rsidRDefault="00CD22BC" w:rsidP="00EC3F94">
            <w:pPr>
              <w:spacing w:before="20" w:after="20"/>
              <w:jc w:val="both"/>
              <w:rPr>
                <w:sz w:val="24"/>
                <w:szCs w:val="24"/>
                <w:highlight w:val="yellow"/>
                <w:lang w:eastAsia="uk-UA"/>
              </w:rPr>
            </w:pPr>
          </w:p>
        </w:tc>
        <w:tc>
          <w:tcPr>
            <w:tcW w:w="992" w:type="dxa"/>
            <w:gridSpan w:val="2"/>
            <w:shd w:val="clear" w:color="auto" w:fill="auto"/>
          </w:tcPr>
          <w:p w14:paraId="7AE30571" w14:textId="41AC4FF8" w:rsidR="00CD22BC" w:rsidRPr="006B6012" w:rsidRDefault="006B6012" w:rsidP="00EC3F94">
            <w:pPr>
              <w:jc w:val="center"/>
              <w:rPr>
                <w:sz w:val="24"/>
                <w:szCs w:val="24"/>
              </w:rPr>
            </w:pPr>
            <w:proofErr w:type="spellStart"/>
            <w:r w:rsidRPr="006B6012">
              <w:rPr>
                <w:sz w:val="24"/>
                <w:szCs w:val="24"/>
              </w:rPr>
              <w:t>П</w:t>
            </w:r>
            <w:r w:rsidR="00CD22BC" w:rsidRPr="006B6012">
              <w:rPr>
                <w:sz w:val="24"/>
                <w:szCs w:val="24"/>
              </w:rPr>
              <w:t>ос</w:t>
            </w:r>
            <w:r>
              <w:rPr>
                <w:sz w:val="24"/>
                <w:szCs w:val="24"/>
              </w:rPr>
              <w:t>-</w:t>
            </w:r>
            <w:r w:rsidR="00CD22BC" w:rsidRPr="006B6012">
              <w:rPr>
                <w:sz w:val="24"/>
                <w:szCs w:val="24"/>
              </w:rPr>
              <w:t>луга</w:t>
            </w:r>
            <w:proofErr w:type="spellEnd"/>
          </w:p>
        </w:tc>
        <w:tc>
          <w:tcPr>
            <w:tcW w:w="1134" w:type="dxa"/>
            <w:shd w:val="clear" w:color="auto" w:fill="auto"/>
          </w:tcPr>
          <w:p w14:paraId="7254C891" w14:textId="77777777" w:rsidR="00CD22BC" w:rsidRPr="006B6012" w:rsidRDefault="00CD22BC" w:rsidP="00EC3F94">
            <w:pPr>
              <w:jc w:val="center"/>
              <w:rPr>
                <w:sz w:val="24"/>
                <w:szCs w:val="24"/>
              </w:rPr>
            </w:pPr>
            <w:r w:rsidRPr="006B6012">
              <w:rPr>
                <w:sz w:val="24"/>
                <w:szCs w:val="24"/>
              </w:rPr>
              <w:t>1</w:t>
            </w:r>
          </w:p>
        </w:tc>
        <w:tc>
          <w:tcPr>
            <w:tcW w:w="1276" w:type="dxa"/>
            <w:gridSpan w:val="2"/>
            <w:shd w:val="clear" w:color="auto" w:fill="auto"/>
          </w:tcPr>
          <w:p w14:paraId="399F6115" w14:textId="77777777" w:rsidR="00CD22BC" w:rsidRPr="006B6012" w:rsidRDefault="00CD22BC" w:rsidP="00EC3F94">
            <w:pPr>
              <w:jc w:val="center"/>
              <w:rPr>
                <w:sz w:val="24"/>
                <w:szCs w:val="24"/>
              </w:rPr>
            </w:pPr>
          </w:p>
        </w:tc>
        <w:tc>
          <w:tcPr>
            <w:tcW w:w="1021" w:type="dxa"/>
            <w:gridSpan w:val="2"/>
            <w:shd w:val="clear" w:color="auto" w:fill="auto"/>
          </w:tcPr>
          <w:p w14:paraId="325C2697" w14:textId="77777777" w:rsidR="00CD22BC" w:rsidRPr="006B6012" w:rsidRDefault="00CD22BC" w:rsidP="00EC3F94">
            <w:pPr>
              <w:jc w:val="center"/>
              <w:rPr>
                <w:sz w:val="24"/>
                <w:szCs w:val="24"/>
              </w:rPr>
            </w:pPr>
          </w:p>
        </w:tc>
      </w:tr>
      <w:tr w:rsidR="00CD22BC" w:rsidRPr="006B6012" w14:paraId="3613BF6B" w14:textId="77777777" w:rsidTr="00CD22BC">
        <w:trPr>
          <w:gridAfter w:val="1"/>
          <w:wAfter w:w="117" w:type="dxa"/>
          <w:trHeight w:val="150"/>
        </w:trPr>
        <w:tc>
          <w:tcPr>
            <w:tcW w:w="7693" w:type="dxa"/>
            <w:gridSpan w:val="7"/>
            <w:vMerge w:val="restart"/>
            <w:shd w:val="clear" w:color="auto" w:fill="auto"/>
          </w:tcPr>
          <w:p w14:paraId="261BD705" w14:textId="77777777" w:rsidR="00CD22BC" w:rsidRPr="006B6012" w:rsidRDefault="00CD22BC" w:rsidP="00EC3F94">
            <w:pPr>
              <w:jc w:val="both"/>
              <w:rPr>
                <w:sz w:val="24"/>
                <w:szCs w:val="24"/>
              </w:rPr>
            </w:pPr>
            <w:r w:rsidRPr="006B6012">
              <w:rPr>
                <w:sz w:val="24"/>
                <w:szCs w:val="24"/>
              </w:rPr>
              <w:t>Всього</w:t>
            </w:r>
          </w:p>
        </w:tc>
        <w:tc>
          <w:tcPr>
            <w:tcW w:w="1276" w:type="dxa"/>
            <w:gridSpan w:val="2"/>
            <w:shd w:val="clear" w:color="auto" w:fill="auto"/>
          </w:tcPr>
          <w:p w14:paraId="1514AEBD" w14:textId="77777777" w:rsidR="00CD22BC" w:rsidRPr="006B6012" w:rsidRDefault="00CD22BC" w:rsidP="00EC3F94">
            <w:pPr>
              <w:jc w:val="both"/>
              <w:rPr>
                <w:sz w:val="24"/>
                <w:szCs w:val="24"/>
              </w:rPr>
            </w:pPr>
            <w:r w:rsidRPr="006B6012">
              <w:rPr>
                <w:sz w:val="24"/>
                <w:szCs w:val="24"/>
              </w:rPr>
              <w:t>без ПДВ:</w:t>
            </w:r>
          </w:p>
        </w:tc>
        <w:tc>
          <w:tcPr>
            <w:tcW w:w="1021" w:type="dxa"/>
            <w:gridSpan w:val="2"/>
            <w:shd w:val="clear" w:color="auto" w:fill="auto"/>
          </w:tcPr>
          <w:p w14:paraId="55804CEB" w14:textId="77777777" w:rsidR="00CD22BC" w:rsidRPr="006B6012" w:rsidRDefault="00CD22BC" w:rsidP="00EC3F94">
            <w:pPr>
              <w:jc w:val="both"/>
              <w:rPr>
                <w:sz w:val="24"/>
                <w:szCs w:val="24"/>
              </w:rPr>
            </w:pPr>
          </w:p>
        </w:tc>
      </w:tr>
      <w:tr w:rsidR="00CD22BC" w:rsidRPr="006B6012" w14:paraId="4D81E073" w14:textId="77777777" w:rsidTr="00CD22BC">
        <w:trPr>
          <w:gridAfter w:val="1"/>
          <w:wAfter w:w="117" w:type="dxa"/>
          <w:trHeight w:val="150"/>
        </w:trPr>
        <w:tc>
          <w:tcPr>
            <w:tcW w:w="7693" w:type="dxa"/>
            <w:gridSpan w:val="7"/>
            <w:vMerge/>
            <w:shd w:val="clear" w:color="auto" w:fill="auto"/>
          </w:tcPr>
          <w:p w14:paraId="2EA342DD" w14:textId="77777777" w:rsidR="00CD22BC" w:rsidRPr="006B6012" w:rsidRDefault="00CD22BC" w:rsidP="00EC3F94">
            <w:pPr>
              <w:jc w:val="both"/>
              <w:rPr>
                <w:sz w:val="24"/>
                <w:szCs w:val="24"/>
              </w:rPr>
            </w:pPr>
          </w:p>
        </w:tc>
        <w:tc>
          <w:tcPr>
            <w:tcW w:w="1276" w:type="dxa"/>
            <w:gridSpan w:val="2"/>
            <w:shd w:val="clear" w:color="auto" w:fill="auto"/>
          </w:tcPr>
          <w:p w14:paraId="4848EDB4" w14:textId="77777777" w:rsidR="00CD22BC" w:rsidRPr="006B6012" w:rsidRDefault="00CD22BC" w:rsidP="00EC3F94">
            <w:pPr>
              <w:jc w:val="both"/>
              <w:rPr>
                <w:sz w:val="24"/>
                <w:szCs w:val="24"/>
              </w:rPr>
            </w:pPr>
            <w:r w:rsidRPr="006B6012">
              <w:rPr>
                <w:sz w:val="24"/>
                <w:szCs w:val="24"/>
              </w:rPr>
              <w:t>ПДВ:</w:t>
            </w:r>
          </w:p>
        </w:tc>
        <w:tc>
          <w:tcPr>
            <w:tcW w:w="1021" w:type="dxa"/>
            <w:gridSpan w:val="2"/>
            <w:shd w:val="clear" w:color="auto" w:fill="auto"/>
          </w:tcPr>
          <w:p w14:paraId="30D3EEEE" w14:textId="77777777" w:rsidR="00CD22BC" w:rsidRPr="006B6012" w:rsidRDefault="00CD22BC" w:rsidP="00EC3F94">
            <w:pPr>
              <w:jc w:val="both"/>
              <w:rPr>
                <w:sz w:val="24"/>
                <w:szCs w:val="24"/>
              </w:rPr>
            </w:pPr>
          </w:p>
        </w:tc>
      </w:tr>
      <w:tr w:rsidR="00CD22BC" w:rsidRPr="006B6012" w14:paraId="6C846441" w14:textId="77777777" w:rsidTr="00CD22BC">
        <w:trPr>
          <w:gridAfter w:val="1"/>
          <w:wAfter w:w="117" w:type="dxa"/>
          <w:trHeight w:val="150"/>
        </w:trPr>
        <w:tc>
          <w:tcPr>
            <w:tcW w:w="7693" w:type="dxa"/>
            <w:gridSpan w:val="7"/>
            <w:vMerge/>
            <w:shd w:val="clear" w:color="auto" w:fill="auto"/>
          </w:tcPr>
          <w:p w14:paraId="0A8C7A44" w14:textId="77777777" w:rsidR="00CD22BC" w:rsidRPr="006B6012" w:rsidRDefault="00CD22BC" w:rsidP="00EC3F94">
            <w:pPr>
              <w:jc w:val="both"/>
              <w:rPr>
                <w:sz w:val="24"/>
                <w:szCs w:val="24"/>
              </w:rPr>
            </w:pPr>
          </w:p>
        </w:tc>
        <w:tc>
          <w:tcPr>
            <w:tcW w:w="1276" w:type="dxa"/>
            <w:gridSpan w:val="2"/>
            <w:shd w:val="clear" w:color="auto" w:fill="auto"/>
          </w:tcPr>
          <w:p w14:paraId="4A3B380D" w14:textId="77777777" w:rsidR="00CD22BC" w:rsidRPr="006B6012" w:rsidRDefault="00CD22BC" w:rsidP="00EC3F94">
            <w:pPr>
              <w:jc w:val="both"/>
              <w:rPr>
                <w:sz w:val="24"/>
                <w:szCs w:val="24"/>
              </w:rPr>
            </w:pPr>
            <w:r w:rsidRPr="006B6012">
              <w:rPr>
                <w:sz w:val="24"/>
                <w:szCs w:val="24"/>
              </w:rPr>
              <w:t>з ПДВ:</w:t>
            </w:r>
          </w:p>
        </w:tc>
        <w:tc>
          <w:tcPr>
            <w:tcW w:w="1021" w:type="dxa"/>
            <w:gridSpan w:val="2"/>
            <w:shd w:val="clear" w:color="auto" w:fill="auto"/>
          </w:tcPr>
          <w:p w14:paraId="5CE23126" w14:textId="77777777" w:rsidR="00CD22BC" w:rsidRPr="006B6012" w:rsidRDefault="00CD22BC" w:rsidP="00EC3F94">
            <w:pPr>
              <w:jc w:val="both"/>
              <w:rPr>
                <w:sz w:val="24"/>
                <w:szCs w:val="24"/>
              </w:rPr>
            </w:pPr>
          </w:p>
        </w:tc>
      </w:tr>
      <w:tr w:rsidR="00CD22BC" w:rsidRPr="006B6012" w14:paraId="5FED148D" w14:textId="77777777" w:rsidTr="00CD22BC">
        <w:trPr>
          <w:gridAfter w:val="1"/>
          <w:wAfter w:w="117" w:type="dxa"/>
          <w:trHeight w:val="227"/>
        </w:trPr>
        <w:tc>
          <w:tcPr>
            <w:tcW w:w="9990" w:type="dxa"/>
            <w:gridSpan w:val="11"/>
            <w:shd w:val="clear" w:color="auto" w:fill="auto"/>
          </w:tcPr>
          <w:p w14:paraId="2E070F92" w14:textId="77777777" w:rsidR="00CD22BC" w:rsidRPr="006B6012" w:rsidRDefault="00CD22BC" w:rsidP="00EC3F94">
            <w:pPr>
              <w:jc w:val="both"/>
              <w:rPr>
                <w:sz w:val="24"/>
                <w:szCs w:val="24"/>
              </w:rPr>
            </w:pPr>
            <w:r w:rsidRPr="006B6012">
              <w:rPr>
                <w:sz w:val="24"/>
                <w:szCs w:val="24"/>
              </w:rPr>
              <w:t xml:space="preserve">Сума прописом: </w:t>
            </w:r>
            <w:r w:rsidRPr="006B6012">
              <w:rPr>
                <w:bCs/>
                <w:sz w:val="24"/>
                <w:szCs w:val="24"/>
                <w:shd w:val="clear" w:color="auto" w:fill="FFFFFF"/>
              </w:rPr>
              <w:t xml:space="preserve">________ грн </w:t>
            </w:r>
            <w:r w:rsidRPr="006B6012">
              <w:rPr>
                <w:b/>
                <w:sz w:val="24"/>
                <w:szCs w:val="24"/>
                <w:shd w:val="clear" w:color="auto" w:fill="FFFFFF"/>
              </w:rPr>
              <w:t>(</w:t>
            </w:r>
            <w:r w:rsidRPr="006B6012">
              <w:rPr>
                <w:rStyle w:val="affb"/>
                <w:rFonts w:eastAsia="Calibri"/>
                <w:b w:val="0"/>
                <w:color w:val="000000"/>
                <w:sz w:val="24"/>
                <w:szCs w:val="24"/>
              </w:rPr>
              <w:t>_______________ гривень __ копійок</w:t>
            </w:r>
            <w:r w:rsidRPr="006B6012">
              <w:rPr>
                <w:b/>
                <w:sz w:val="24"/>
                <w:szCs w:val="24"/>
                <w:shd w:val="clear" w:color="auto" w:fill="FFFFFF"/>
              </w:rPr>
              <w:t>),</w:t>
            </w:r>
            <w:r w:rsidRPr="006B6012">
              <w:rPr>
                <w:bCs/>
                <w:sz w:val="24"/>
                <w:szCs w:val="24"/>
                <w:shd w:val="clear" w:color="auto" w:fill="FFFFFF"/>
              </w:rPr>
              <w:t xml:space="preserve"> з/без ПДВ</w:t>
            </w:r>
          </w:p>
        </w:tc>
      </w:tr>
      <w:tr w:rsidR="00CD22BC" w:rsidRPr="004F46F5" w14:paraId="5D9A8079" w14:textId="77777777" w:rsidTr="00CD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253A4E20" w14:textId="77777777" w:rsidR="00CD22BC" w:rsidRPr="004F46F5" w:rsidRDefault="00CD22BC" w:rsidP="00EC3F94">
            <w:pPr>
              <w:tabs>
                <w:tab w:val="left" w:pos="540"/>
                <w:tab w:val="left" w:pos="709"/>
              </w:tabs>
            </w:pPr>
          </w:p>
          <w:p w14:paraId="48D3E07D" w14:textId="77777777" w:rsidR="00CD22BC" w:rsidRPr="004F46F5" w:rsidRDefault="00CD22BC" w:rsidP="00EC3F94">
            <w:pPr>
              <w:tabs>
                <w:tab w:val="left" w:pos="540"/>
                <w:tab w:val="left" w:pos="709"/>
              </w:tabs>
            </w:pPr>
          </w:p>
          <w:p w14:paraId="03580477" w14:textId="77777777" w:rsidR="00CD22BC" w:rsidRPr="004F46F5" w:rsidRDefault="00CD22BC" w:rsidP="00EC3F94">
            <w:pPr>
              <w:tabs>
                <w:tab w:val="left" w:pos="540"/>
                <w:tab w:val="left" w:pos="709"/>
              </w:tabs>
            </w:pPr>
          </w:p>
          <w:p w14:paraId="62AFEFAB" w14:textId="77777777" w:rsidR="00CD22BC" w:rsidRPr="004F46F5" w:rsidRDefault="00CD22BC" w:rsidP="00EC3F94">
            <w:pPr>
              <w:tabs>
                <w:tab w:val="left" w:pos="540"/>
                <w:tab w:val="left" w:pos="709"/>
              </w:tabs>
            </w:pPr>
            <w:r w:rsidRPr="004F46F5">
              <w:t>Замовник:</w:t>
            </w:r>
          </w:p>
          <w:p w14:paraId="128A53EE" w14:textId="77777777" w:rsidR="00CD22BC" w:rsidRPr="004F46F5" w:rsidRDefault="00CD22BC" w:rsidP="00EC3F94">
            <w:pPr>
              <w:tabs>
                <w:tab w:val="left" w:pos="540"/>
                <w:tab w:val="left" w:pos="709"/>
              </w:tabs>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D22BC" w:rsidRPr="004F46F5" w14:paraId="0E032962" w14:textId="77777777" w:rsidTr="00EC3F94">
              <w:trPr>
                <w:trHeight w:val="4821"/>
              </w:trPr>
              <w:tc>
                <w:tcPr>
                  <w:tcW w:w="5130" w:type="dxa"/>
                </w:tcPr>
                <w:p w14:paraId="5FC29F03" w14:textId="77777777" w:rsidR="00CD22BC" w:rsidRPr="004F46F5" w:rsidRDefault="00CD22BC" w:rsidP="00EC3F94">
                  <w:pPr>
                    <w:shd w:val="clear" w:color="auto" w:fill="FFFFFF"/>
                    <w:autoSpaceDE w:val="0"/>
                    <w:autoSpaceDN w:val="0"/>
                    <w:adjustRightInd w:val="0"/>
                    <w:ind w:right="261"/>
                    <w:jc w:val="both"/>
                  </w:pPr>
                  <w:r w:rsidRPr="004F46F5">
                    <w:t>Комунальна науково-дослідна</w:t>
                  </w:r>
                </w:p>
                <w:p w14:paraId="485B0FDB" w14:textId="77777777" w:rsidR="00CD22BC" w:rsidRPr="004F46F5" w:rsidRDefault="00CD22BC" w:rsidP="00EC3F94">
                  <w:pPr>
                    <w:shd w:val="clear" w:color="auto" w:fill="FFFFFF"/>
                    <w:autoSpaceDE w:val="0"/>
                    <w:autoSpaceDN w:val="0"/>
                    <w:adjustRightInd w:val="0"/>
                    <w:ind w:right="261"/>
                    <w:jc w:val="both"/>
                  </w:pPr>
                  <w:r w:rsidRPr="004F46F5">
                    <w:t>установа «Науково-дослідний</w:t>
                  </w:r>
                </w:p>
                <w:p w14:paraId="687C0F43" w14:textId="77777777" w:rsidR="00CD22BC" w:rsidRPr="004F46F5" w:rsidRDefault="00CD22BC" w:rsidP="00EC3F94">
                  <w:pPr>
                    <w:shd w:val="clear" w:color="auto" w:fill="FFFFFF"/>
                    <w:autoSpaceDE w:val="0"/>
                    <w:autoSpaceDN w:val="0"/>
                    <w:adjustRightInd w:val="0"/>
                    <w:ind w:right="261"/>
                    <w:jc w:val="both"/>
                  </w:pPr>
                  <w:r w:rsidRPr="004F46F5">
                    <w:t>інститут соціально-економічного</w:t>
                  </w:r>
                </w:p>
                <w:p w14:paraId="7A625AD9" w14:textId="77777777" w:rsidR="00CD22BC" w:rsidRPr="004F46F5" w:rsidRDefault="00CD22BC" w:rsidP="00EC3F94">
                  <w:pPr>
                    <w:shd w:val="clear" w:color="auto" w:fill="FFFFFF"/>
                    <w:autoSpaceDE w:val="0"/>
                    <w:autoSpaceDN w:val="0"/>
                    <w:adjustRightInd w:val="0"/>
                    <w:ind w:right="261"/>
                    <w:jc w:val="both"/>
                  </w:pPr>
                  <w:r w:rsidRPr="004F46F5">
                    <w:t>розвитку міста»</w:t>
                  </w:r>
                </w:p>
                <w:p w14:paraId="2A442B0C" w14:textId="77777777" w:rsidR="00CD22BC" w:rsidRPr="004F46F5" w:rsidRDefault="00CD22BC" w:rsidP="00EC3F94">
                  <w:pPr>
                    <w:shd w:val="clear" w:color="auto" w:fill="FFFFFF"/>
                    <w:autoSpaceDE w:val="0"/>
                    <w:autoSpaceDN w:val="0"/>
                    <w:adjustRightInd w:val="0"/>
                    <w:ind w:right="261"/>
                    <w:jc w:val="both"/>
                  </w:pPr>
                  <w:r w:rsidRPr="004F46F5">
                    <w:t xml:space="preserve">Юридична адреса: </w:t>
                  </w:r>
                </w:p>
                <w:p w14:paraId="14343AB6" w14:textId="77777777" w:rsidR="00CD22BC" w:rsidRPr="004F46F5" w:rsidRDefault="00CD22BC" w:rsidP="00EC3F94">
                  <w:pPr>
                    <w:shd w:val="clear" w:color="auto" w:fill="FFFFFF"/>
                    <w:autoSpaceDE w:val="0"/>
                    <w:autoSpaceDN w:val="0"/>
                    <w:adjustRightInd w:val="0"/>
                    <w:ind w:right="261"/>
                    <w:jc w:val="both"/>
                  </w:pPr>
                  <w:r w:rsidRPr="004F46F5">
                    <w:t xml:space="preserve">03061, м. Київ, </w:t>
                  </w:r>
                </w:p>
                <w:p w14:paraId="32BD194E" w14:textId="77777777" w:rsidR="00CD22BC" w:rsidRPr="004F46F5" w:rsidRDefault="00CD22BC" w:rsidP="00EC3F94">
                  <w:pPr>
                    <w:shd w:val="clear" w:color="auto" w:fill="FFFFFF"/>
                    <w:autoSpaceDE w:val="0"/>
                    <w:autoSpaceDN w:val="0"/>
                    <w:adjustRightInd w:val="0"/>
                    <w:ind w:right="261"/>
                    <w:jc w:val="both"/>
                  </w:pPr>
                  <w:r w:rsidRPr="004F46F5">
                    <w:t>вул. Героїв Севастополя, 37А</w:t>
                  </w:r>
                </w:p>
                <w:p w14:paraId="1B80A03A" w14:textId="77777777" w:rsidR="00CD22BC" w:rsidRPr="004F46F5" w:rsidRDefault="00CD22BC" w:rsidP="00EC3F94">
                  <w:pPr>
                    <w:shd w:val="clear" w:color="auto" w:fill="FFFFFF"/>
                    <w:autoSpaceDE w:val="0"/>
                    <w:autoSpaceDN w:val="0"/>
                    <w:adjustRightInd w:val="0"/>
                    <w:ind w:right="261"/>
                    <w:jc w:val="both"/>
                  </w:pPr>
                  <w:r w:rsidRPr="004F46F5">
                    <w:t>Код ЄДРПОУ 33643377</w:t>
                  </w:r>
                </w:p>
                <w:p w14:paraId="308F9136" w14:textId="77777777" w:rsidR="00CD22BC" w:rsidRPr="004F46F5" w:rsidRDefault="00CD22BC" w:rsidP="00EC3F94">
                  <w:pPr>
                    <w:shd w:val="clear" w:color="auto" w:fill="FFFFFF"/>
                    <w:autoSpaceDE w:val="0"/>
                    <w:autoSpaceDN w:val="0"/>
                    <w:adjustRightInd w:val="0"/>
                    <w:ind w:right="261"/>
                    <w:jc w:val="both"/>
                  </w:pPr>
                  <w:r w:rsidRPr="004F46F5">
                    <w:t>Назва банку – Державна казначейська служба України</w:t>
                  </w:r>
                </w:p>
                <w:p w14:paraId="0EC28AAE" w14:textId="77777777" w:rsidR="00CD22BC" w:rsidRPr="004F46F5" w:rsidRDefault="00CD22BC" w:rsidP="00EC3F94">
                  <w:pPr>
                    <w:shd w:val="clear" w:color="auto" w:fill="FFFFFF"/>
                    <w:autoSpaceDE w:val="0"/>
                    <w:autoSpaceDN w:val="0"/>
                    <w:adjustRightInd w:val="0"/>
                    <w:ind w:right="261"/>
                    <w:jc w:val="both"/>
                  </w:pPr>
                  <w:r w:rsidRPr="004F46F5">
                    <w:t>р/р –</w:t>
                  </w:r>
                  <w:r w:rsidRPr="004F46F5">
                    <w:rPr>
                      <w:color w:val="000000"/>
                    </w:rPr>
                    <w:t>UA798201720344280001000055785</w:t>
                  </w:r>
                </w:p>
                <w:p w14:paraId="584EE251" w14:textId="77777777" w:rsidR="00CD22BC" w:rsidRPr="004F46F5" w:rsidRDefault="00CD22BC" w:rsidP="00EC3F94">
                  <w:pPr>
                    <w:shd w:val="clear" w:color="auto" w:fill="FFFFFF"/>
                    <w:autoSpaceDE w:val="0"/>
                    <w:autoSpaceDN w:val="0"/>
                    <w:adjustRightInd w:val="0"/>
                    <w:ind w:right="261"/>
                    <w:jc w:val="both"/>
                  </w:pPr>
                  <w:r w:rsidRPr="004F46F5">
                    <w:t>Код банку – 820172</w:t>
                  </w:r>
                </w:p>
                <w:p w14:paraId="654D249A" w14:textId="77777777" w:rsidR="00CD22BC" w:rsidRPr="004F46F5" w:rsidRDefault="00CD22BC" w:rsidP="00EC3F94">
                  <w:pPr>
                    <w:widowControl w:val="0"/>
                    <w:shd w:val="clear" w:color="auto" w:fill="FFFFFF"/>
                    <w:autoSpaceDE w:val="0"/>
                    <w:autoSpaceDN w:val="0"/>
                    <w:adjustRightInd w:val="0"/>
                    <w:jc w:val="both"/>
                  </w:pPr>
                  <w:r w:rsidRPr="004F46F5">
                    <w:t>Неплатник ПДВ</w:t>
                  </w:r>
                </w:p>
                <w:p w14:paraId="5B82065B" w14:textId="77777777" w:rsidR="00CD22BC" w:rsidRPr="004F46F5" w:rsidRDefault="00CD22BC" w:rsidP="00EC3F94">
                  <w:pPr>
                    <w:widowControl w:val="0"/>
                    <w:shd w:val="clear" w:color="auto" w:fill="FFFFFF"/>
                    <w:autoSpaceDE w:val="0"/>
                    <w:autoSpaceDN w:val="0"/>
                    <w:adjustRightInd w:val="0"/>
                    <w:jc w:val="both"/>
                  </w:pPr>
                </w:p>
                <w:p w14:paraId="263AA5CE" w14:textId="77777777" w:rsidR="00CD22BC" w:rsidRPr="004F46F5" w:rsidRDefault="00CD22BC" w:rsidP="00EC3F94">
                  <w:pPr>
                    <w:tabs>
                      <w:tab w:val="left" w:pos="540"/>
                      <w:tab w:val="left" w:pos="709"/>
                      <w:tab w:val="left" w:pos="6900"/>
                    </w:tabs>
                    <w:spacing w:line="276" w:lineRule="auto"/>
                  </w:pPr>
                  <w:r w:rsidRPr="004F46F5">
                    <w:t>Директор</w:t>
                  </w:r>
                </w:p>
                <w:p w14:paraId="32F79406" w14:textId="77777777" w:rsidR="00CD22BC" w:rsidRPr="004F46F5" w:rsidRDefault="00CD22BC" w:rsidP="00EC3F94">
                  <w:pPr>
                    <w:tabs>
                      <w:tab w:val="left" w:pos="540"/>
                      <w:tab w:val="left" w:pos="709"/>
                      <w:tab w:val="left" w:pos="6900"/>
                    </w:tabs>
                    <w:spacing w:line="276" w:lineRule="auto"/>
                  </w:pPr>
                </w:p>
                <w:p w14:paraId="5EF668E5" w14:textId="77777777" w:rsidR="00CD22BC" w:rsidRPr="004F46F5" w:rsidRDefault="00CD22BC" w:rsidP="00EC3F94">
                  <w:pPr>
                    <w:tabs>
                      <w:tab w:val="left" w:pos="540"/>
                      <w:tab w:val="left" w:pos="709"/>
                      <w:tab w:val="left" w:pos="6900"/>
                    </w:tabs>
                  </w:pPr>
                  <w:r w:rsidRPr="004F46F5">
                    <w:t>_______________ Сергій ПАВЛОВСЬКИЙ</w:t>
                  </w:r>
                </w:p>
              </w:tc>
              <w:tc>
                <w:tcPr>
                  <w:tcW w:w="6451" w:type="dxa"/>
                  <w:tcMar>
                    <w:top w:w="144" w:type="nil"/>
                    <w:right w:w="144" w:type="nil"/>
                  </w:tcMar>
                </w:tcPr>
                <w:p w14:paraId="2E22F44E" w14:textId="77777777" w:rsidR="00CD22BC" w:rsidRPr="004F46F5" w:rsidRDefault="00CD22BC" w:rsidP="00EC3F94">
                  <w:pPr>
                    <w:spacing w:after="200" w:line="276" w:lineRule="auto"/>
                    <w:rPr>
                      <w:rFonts w:eastAsiaTheme="minorHAnsi"/>
                      <w:iCs/>
                      <w:lang w:eastAsia="en-US"/>
                    </w:rPr>
                  </w:pPr>
                </w:p>
              </w:tc>
            </w:tr>
          </w:tbl>
          <w:p w14:paraId="2A574E4C" w14:textId="77777777" w:rsidR="00CD22BC" w:rsidRPr="004F46F5" w:rsidRDefault="00CD22BC" w:rsidP="00EC3F94">
            <w:pPr>
              <w:pStyle w:val="Style6"/>
              <w:jc w:val="both"/>
              <w:rPr>
                <w:color w:val="000000"/>
                <w:sz w:val="20"/>
                <w:szCs w:val="20"/>
              </w:rPr>
            </w:pPr>
          </w:p>
        </w:tc>
        <w:tc>
          <w:tcPr>
            <w:tcW w:w="4368" w:type="dxa"/>
            <w:gridSpan w:val="8"/>
            <w:shd w:val="clear" w:color="auto" w:fill="auto"/>
          </w:tcPr>
          <w:p w14:paraId="72638E33" w14:textId="77777777" w:rsidR="00CD22BC" w:rsidRPr="004F46F5" w:rsidRDefault="00CD22BC" w:rsidP="00EC3F94"/>
          <w:p w14:paraId="70533D80" w14:textId="77777777" w:rsidR="00CD22BC" w:rsidRPr="004F46F5" w:rsidRDefault="00CD22BC" w:rsidP="00EC3F94"/>
          <w:p w14:paraId="446B44D2" w14:textId="77777777" w:rsidR="00CD22BC" w:rsidRPr="004F46F5" w:rsidRDefault="00CD22BC" w:rsidP="00EC3F94"/>
          <w:p w14:paraId="623C06BA" w14:textId="77777777" w:rsidR="00CD22BC" w:rsidRPr="004F46F5" w:rsidRDefault="00CD22BC" w:rsidP="00EC3F94">
            <w:r w:rsidRPr="004F46F5">
              <w:t>Виконавець:</w:t>
            </w:r>
          </w:p>
          <w:p w14:paraId="33DAF0A0" w14:textId="77777777" w:rsidR="00CD22BC" w:rsidRPr="004F46F5" w:rsidRDefault="00CD22BC" w:rsidP="00EC3F94">
            <w:pPr>
              <w:rPr>
                <w:highlight w:val="yellow"/>
              </w:rPr>
            </w:pPr>
          </w:p>
          <w:p w14:paraId="714E08E8" w14:textId="77777777" w:rsidR="00CD22BC" w:rsidRPr="004F46F5" w:rsidRDefault="00CD22BC" w:rsidP="00EC3F94">
            <w:pPr>
              <w:pStyle w:val="af0"/>
              <w:tabs>
                <w:tab w:val="left" w:pos="9781"/>
                <w:tab w:val="left" w:pos="10206"/>
              </w:tabs>
              <w:spacing w:after="0"/>
              <w:rPr>
                <w:lang w:eastAsia="uk-UA"/>
              </w:rPr>
            </w:pPr>
          </w:p>
          <w:p w14:paraId="59B8A3DE" w14:textId="77777777" w:rsidR="00CD22BC" w:rsidRPr="004F46F5" w:rsidRDefault="00CD22BC" w:rsidP="00EC3F94">
            <w:pPr>
              <w:pStyle w:val="af0"/>
              <w:tabs>
                <w:tab w:val="left" w:pos="9781"/>
                <w:tab w:val="left" w:pos="10206"/>
              </w:tabs>
              <w:spacing w:after="0"/>
              <w:rPr>
                <w:lang w:eastAsia="uk-UA"/>
              </w:rPr>
            </w:pPr>
          </w:p>
          <w:p w14:paraId="1B735198" w14:textId="77777777" w:rsidR="00CD22BC" w:rsidRPr="004F46F5" w:rsidRDefault="00CD22BC" w:rsidP="00EC3F94">
            <w:pPr>
              <w:pStyle w:val="af0"/>
              <w:tabs>
                <w:tab w:val="left" w:pos="9781"/>
                <w:tab w:val="left" w:pos="10206"/>
              </w:tabs>
              <w:spacing w:after="0"/>
              <w:rPr>
                <w:lang w:eastAsia="uk-UA"/>
              </w:rPr>
            </w:pPr>
          </w:p>
          <w:p w14:paraId="320DF4CF" w14:textId="77777777" w:rsidR="00CD22BC" w:rsidRPr="004F46F5" w:rsidRDefault="00CD22BC" w:rsidP="00EC3F94">
            <w:pPr>
              <w:pStyle w:val="af0"/>
              <w:tabs>
                <w:tab w:val="left" w:pos="9781"/>
                <w:tab w:val="left" w:pos="10206"/>
              </w:tabs>
              <w:spacing w:after="0"/>
              <w:rPr>
                <w:lang w:eastAsia="uk-UA"/>
              </w:rPr>
            </w:pPr>
          </w:p>
          <w:p w14:paraId="5C7572B4" w14:textId="77777777" w:rsidR="00CD22BC" w:rsidRPr="004F46F5" w:rsidRDefault="00CD22BC" w:rsidP="00EC3F94">
            <w:pPr>
              <w:pStyle w:val="af0"/>
              <w:tabs>
                <w:tab w:val="left" w:pos="9781"/>
                <w:tab w:val="left" w:pos="10206"/>
              </w:tabs>
              <w:spacing w:after="0"/>
              <w:rPr>
                <w:lang w:eastAsia="uk-UA"/>
              </w:rPr>
            </w:pPr>
          </w:p>
          <w:p w14:paraId="20BE4480" w14:textId="77777777" w:rsidR="00CD22BC" w:rsidRPr="004F46F5" w:rsidRDefault="00CD22BC" w:rsidP="00EC3F94">
            <w:pPr>
              <w:pStyle w:val="af0"/>
              <w:tabs>
                <w:tab w:val="left" w:pos="9781"/>
                <w:tab w:val="left" w:pos="10206"/>
              </w:tabs>
              <w:spacing w:after="0"/>
              <w:rPr>
                <w:lang w:eastAsia="uk-UA"/>
              </w:rPr>
            </w:pPr>
          </w:p>
          <w:p w14:paraId="3E56A590" w14:textId="77777777" w:rsidR="00CD22BC" w:rsidRPr="004F46F5" w:rsidRDefault="00CD22BC" w:rsidP="00EC3F94">
            <w:pPr>
              <w:pStyle w:val="af0"/>
              <w:tabs>
                <w:tab w:val="left" w:pos="9781"/>
                <w:tab w:val="left" w:pos="10206"/>
              </w:tabs>
              <w:spacing w:after="0"/>
              <w:rPr>
                <w:lang w:eastAsia="uk-UA"/>
              </w:rPr>
            </w:pPr>
          </w:p>
          <w:p w14:paraId="1D1A4E98" w14:textId="77777777" w:rsidR="00CD22BC" w:rsidRPr="004F46F5" w:rsidRDefault="00CD22BC" w:rsidP="00EC3F94">
            <w:pPr>
              <w:pStyle w:val="af0"/>
              <w:tabs>
                <w:tab w:val="left" w:pos="9781"/>
                <w:tab w:val="left" w:pos="10206"/>
              </w:tabs>
              <w:spacing w:after="0"/>
              <w:rPr>
                <w:lang w:eastAsia="uk-UA"/>
              </w:rPr>
            </w:pPr>
          </w:p>
          <w:p w14:paraId="1545E96C" w14:textId="77777777" w:rsidR="00CD22BC" w:rsidRPr="004F46F5" w:rsidRDefault="00CD22BC" w:rsidP="00EC3F94">
            <w:pPr>
              <w:pStyle w:val="af0"/>
              <w:tabs>
                <w:tab w:val="left" w:pos="9781"/>
                <w:tab w:val="left" w:pos="10206"/>
              </w:tabs>
              <w:spacing w:after="0"/>
              <w:rPr>
                <w:lang w:eastAsia="uk-UA"/>
              </w:rPr>
            </w:pPr>
          </w:p>
          <w:p w14:paraId="3618A3A9" w14:textId="77777777" w:rsidR="00CD22BC" w:rsidRPr="004F46F5" w:rsidRDefault="00CD22BC" w:rsidP="00EC3F94">
            <w:pPr>
              <w:pStyle w:val="af0"/>
              <w:tabs>
                <w:tab w:val="left" w:pos="9781"/>
                <w:tab w:val="left" w:pos="10206"/>
              </w:tabs>
              <w:spacing w:after="0"/>
              <w:rPr>
                <w:lang w:eastAsia="uk-UA"/>
              </w:rPr>
            </w:pPr>
          </w:p>
          <w:p w14:paraId="6A4B528C" w14:textId="77777777" w:rsidR="00CD22BC" w:rsidRPr="004F46F5" w:rsidRDefault="00CD22BC" w:rsidP="00EC3F94">
            <w:pPr>
              <w:pStyle w:val="af0"/>
              <w:tabs>
                <w:tab w:val="left" w:pos="9781"/>
                <w:tab w:val="left" w:pos="10206"/>
              </w:tabs>
              <w:spacing w:after="0"/>
              <w:rPr>
                <w:lang w:eastAsia="uk-UA"/>
              </w:rPr>
            </w:pPr>
          </w:p>
          <w:p w14:paraId="66AAC1FD" w14:textId="77777777" w:rsidR="00CD22BC" w:rsidRPr="004F46F5" w:rsidRDefault="00CD22BC" w:rsidP="00EC3F94">
            <w:pPr>
              <w:pStyle w:val="af0"/>
              <w:tabs>
                <w:tab w:val="left" w:pos="9781"/>
                <w:tab w:val="left" w:pos="10206"/>
              </w:tabs>
              <w:spacing w:after="0"/>
              <w:rPr>
                <w:lang w:eastAsia="uk-UA"/>
              </w:rPr>
            </w:pPr>
          </w:p>
          <w:p w14:paraId="3FE0EDC9" w14:textId="77777777" w:rsidR="00CD22BC" w:rsidRPr="004F46F5" w:rsidRDefault="00CD22BC" w:rsidP="00EC3F94">
            <w:pPr>
              <w:pStyle w:val="af0"/>
              <w:tabs>
                <w:tab w:val="left" w:pos="9781"/>
                <w:tab w:val="left" w:pos="10206"/>
              </w:tabs>
              <w:spacing w:after="0"/>
              <w:rPr>
                <w:lang w:eastAsia="uk-UA"/>
              </w:rPr>
            </w:pPr>
          </w:p>
          <w:p w14:paraId="330F20EC" w14:textId="77777777" w:rsidR="00CD22BC" w:rsidRPr="004F46F5" w:rsidRDefault="00CD22BC" w:rsidP="00EC3F94">
            <w:pPr>
              <w:jc w:val="center"/>
              <w:rPr>
                <w:highlight w:val="green"/>
              </w:rPr>
            </w:pPr>
          </w:p>
          <w:p w14:paraId="666EBC99" w14:textId="77777777" w:rsidR="00CD22BC" w:rsidRPr="004F46F5" w:rsidRDefault="00CD22BC" w:rsidP="00EC3F94">
            <w:pPr>
              <w:jc w:val="center"/>
              <w:rPr>
                <w:highlight w:val="green"/>
              </w:rPr>
            </w:pPr>
          </w:p>
          <w:p w14:paraId="414622A2" w14:textId="77777777" w:rsidR="00CD22BC" w:rsidRPr="004F46F5" w:rsidRDefault="00CD22BC" w:rsidP="00EC3F94">
            <w:pPr>
              <w:jc w:val="center"/>
              <w:rPr>
                <w:highlight w:val="green"/>
              </w:rPr>
            </w:pPr>
          </w:p>
          <w:p w14:paraId="3AAB6DA7" w14:textId="77777777" w:rsidR="00CD22BC" w:rsidRPr="004F46F5" w:rsidRDefault="00CD22BC" w:rsidP="00EC3F94">
            <w:pPr>
              <w:pStyle w:val="Style6"/>
              <w:widowControl/>
              <w:rPr>
                <w:color w:val="000000"/>
                <w:sz w:val="20"/>
                <w:szCs w:val="20"/>
              </w:rPr>
            </w:pPr>
          </w:p>
        </w:tc>
      </w:tr>
    </w:tbl>
    <w:p w14:paraId="3F1D573F" w14:textId="77777777" w:rsidR="00CD22BC" w:rsidRDefault="00CD22BC">
      <w:pPr>
        <w:rPr>
          <w:sz w:val="24"/>
          <w:szCs w:val="24"/>
        </w:rPr>
      </w:pPr>
    </w:p>
    <w:p w14:paraId="621D1B42" w14:textId="77777777" w:rsidR="00CD22BC" w:rsidRDefault="00CD22BC">
      <w:pPr>
        <w:rPr>
          <w:sz w:val="24"/>
          <w:szCs w:val="24"/>
        </w:rPr>
      </w:pPr>
    </w:p>
    <w:sectPr w:rsidR="00CD22BC"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B4E7843"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032B64">
      <w:rPr>
        <w:rStyle w:val="af"/>
      </w:rPr>
      <w:fldChar w:fldCharType="separate"/>
    </w:r>
    <w:r w:rsidR="00032B64">
      <w:rPr>
        <w:rStyle w:val="af"/>
        <w:noProof/>
      </w:rPr>
      <w:t>4</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2B64"/>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0E49"/>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10675</Words>
  <Characters>6086</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16728</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2024-02-08T12:34:00Z</cp:lastPrinted>
  <dcterms:created xsi:type="dcterms:W3CDTF">2024-02-08T13:18:00Z</dcterms:created>
  <dcterms:modified xsi:type="dcterms:W3CDTF">2024-02-08T13:18:00Z</dcterms:modified>
</cp:coreProperties>
</file>