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155851" w:rsidRDefault="005778E2" w:rsidP="005778E2">
      <w:pPr>
        <w:jc w:val="center"/>
        <w:rPr>
          <w:b/>
          <w:bCs/>
          <w:sz w:val="36"/>
          <w:szCs w:val="36"/>
        </w:rPr>
      </w:pPr>
      <w:r w:rsidRPr="00155851">
        <w:rPr>
          <w:b/>
          <w:bCs/>
          <w:sz w:val="36"/>
          <w:szCs w:val="36"/>
        </w:rPr>
        <w:t>Комунальне підприємство «Чернігівводоканал»</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900CED">
            <w:pPr>
              <w:jc w:val="right"/>
              <w:rPr>
                <w:bCs/>
                <w:noProof/>
              </w:rPr>
            </w:pPr>
            <w:r w:rsidRPr="002114E8">
              <w:rPr>
                <w:bCs/>
                <w:noProof/>
              </w:rPr>
              <w:t xml:space="preserve">протокол </w:t>
            </w:r>
            <w:r w:rsidRPr="0068045A">
              <w:rPr>
                <w:bCs/>
                <w:noProof/>
              </w:rPr>
              <w:t xml:space="preserve">№ </w:t>
            </w:r>
            <w:r w:rsidR="006647C5" w:rsidRPr="0068045A">
              <w:rPr>
                <w:bCs/>
                <w:noProof/>
              </w:rPr>
              <w:t>1</w:t>
            </w:r>
            <w:r w:rsidR="004C65E7" w:rsidRPr="0068045A">
              <w:rPr>
                <w:bCs/>
                <w:noProof/>
              </w:rPr>
              <w:t xml:space="preserve"> від</w:t>
            </w:r>
            <w:r w:rsidR="00BD6EA1" w:rsidRPr="0068045A">
              <w:rPr>
                <w:bCs/>
                <w:noProof/>
              </w:rPr>
              <w:t xml:space="preserve"> </w:t>
            </w:r>
            <w:r w:rsidR="0068045A">
              <w:rPr>
                <w:bCs/>
                <w:noProof/>
              </w:rPr>
              <w:t>13</w:t>
            </w:r>
            <w:bookmarkStart w:id="0" w:name="_GoBack"/>
            <w:bookmarkEnd w:id="0"/>
            <w:r w:rsidR="003507E3" w:rsidRPr="0068045A">
              <w:rPr>
                <w:bCs/>
                <w:noProof/>
              </w:rPr>
              <w:t>.</w:t>
            </w:r>
            <w:r w:rsidR="00167B66" w:rsidRPr="0068045A">
              <w:rPr>
                <w:bCs/>
                <w:noProof/>
              </w:rPr>
              <w:t>0</w:t>
            </w:r>
            <w:r w:rsidR="002114E8" w:rsidRPr="0068045A">
              <w:rPr>
                <w:bCs/>
                <w:noProof/>
              </w:rPr>
              <w:t>3</w:t>
            </w:r>
            <w:r w:rsidR="004C1A18" w:rsidRPr="0068045A">
              <w:rPr>
                <w:bCs/>
                <w:noProof/>
              </w:rPr>
              <w:t>.202</w:t>
            </w:r>
            <w:r w:rsidR="00167B66" w:rsidRPr="0068045A">
              <w:rPr>
                <w:bCs/>
                <w:noProof/>
              </w:rPr>
              <w:t>3</w:t>
            </w:r>
          </w:p>
        </w:tc>
      </w:tr>
    </w:tbl>
    <w:p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AA712B" w:rsidRPr="00900CED" w:rsidRDefault="00AB2E6C" w:rsidP="00A62ACF">
            <w:pPr>
              <w:ind w:firstLine="709"/>
              <w:jc w:val="center"/>
              <w:rPr>
                <w:spacing w:val="-3"/>
                <w:sz w:val="28"/>
                <w:szCs w:val="28"/>
                <w:u w:val="single"/>
              </w:rPr>
            </w:pPr>
            <w:bookmarkStart w:id="1" w:name="_Hlk127532763"/>
            <w:r w:rsidRPr="00AB2E6C">
              <w:rPr>
                <w:sz w:val="28"/>
                <w:szCs w:val="28"/>
                <w:u w:val="single"/>
              </w:rPr>
              <w:t>ДК 021</w:t>
            </w:r>
            <w:r w:rsidR="00253FC5">
              <w:rPr>
                <w:sz w:val="28"/>
                <w:szCs w:val="28"/>
                <w:u w:val="single"/>
              </w:rPr>
              <w:t>:</w:t>
            </w:r>
            <w:r w:rsidRPr="00AB2E6C">
              <w:rPr>
                <w:sz w:val="28"/>
                <w:szCs w:val="28"/>
                <w:u w:val="single"/>
              </w:rPr>
              <w:t>2015</w:t>
            </w:r>
            <w:r w:rsidR="00253FC5">
              <w:rPr>
                <w:sz w:val="28"/>
                <w:szCs w:val="28"/>
                <w:u w:val="single"/>
              </w:rPr>
              <w:t>:</w:t>
            </w:r>
            <w:r w:rsidRPr="00AB2E6C">
              <w:rPr>
                <w:sz w:val="28"/>
                <w:szCs w:val="28"/>
                <w:u w:val="single"/>
              </w:rPr>
              <w:t xml:space="preserve"> </w:t>
            </w:r>
            <w:r w:rsidR="002F04BE" w:rsidRPr="002F04BE">
              <w:rPr>
                <w:sz w:val="28"/>
                <w:szCs w:val="28"/>
                <w:u w:val="single"/>
              </w:rPr>
              <w:t>42120000-6</w:t>
            </w:r>
            <w:r w:rsidRPr="00AB2E6C">
              <w:rPr>
                <w:sz w:val="28"/>
                <w:szCs w:val="28"/>
                <w:u w:val="single"/>
              </w:rPr>
              <w:t xml:space="preserve"> </w:t>
            </w:r>
            <w:r w:rsidR="002F04BE" w:rsidRPr="002F04BE">
              <w:rPr>
                <w:sz w:val="28"/>
                <w:szCs w:val="28"/>
                <w:u w:val="single"/>
              </w:rPr>
              <w:t>Насоси та компресори</w:t>
            </w:r>
            <w:r w:rsidRPr="00AB2E6C">
              <w:rPr>
                <w:sz w:val="28"/>
                <w:szCs w:val="28"/>
                <w:u w:val="single"/>
              </w:rPr>
              <w:t xml:space="preserve"> (</w:t>
            </w:r>
            <w:r w:rsidR="002F04BE">
              <w:rPr>
                <w:sz w:val="28"/>
                <w:szCs w:val="28"/>
                <w:u w:val="single"/>
              </w:rPr>
              <w:t>Насос з дизельним приводом для відкачки стоків</w:t>
            </w:r>
            <w:r w:rsidR="00253FC5">
              <w:rPr>
                <w:sz w:val="28"/>
                <w:szCs w:val="28"/>
                <w:u w:val="single"/>
              </w:rPr>
              <w:t>)</w:t>
            </w:r>
            <w:bookmarkEnd w:id="1"/>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Pr="00155851" w:rsidRDefault="00BE2C5C"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167B66">
        <w:rPr>
          <w:bCs/>
          <w:iCs/>
          <w:shd w:val="clear" w:color="auto" w:fill="FFFFFF"/>
        </w:rPr>
        <w:t>3</w:t>
      </w:r>
    </w:p>
    <w:p w:rsidR="0068785D" w:rsidRPr="00155851" w:rsidRDefault="0068785D" w:rsidP="00412436">
      <w:pPr>
        <w:autoSpaceDE w:val="0"/>
        <w:ind w:left="2124" w:firstLine="708"/>
        <w:jc w:val="both"/>
        <w:rPr>
          <w:b/>
        </w:rPr>
      </w:pPr>
    </w:p>
    <w:tbl>
      <w:tblPr>
        <w:tblW w:w="10227" w:type="dxa"/>
        <w:tblInd w:w="-572" w:type="dxa"/>
        <w:tblLayout w:type="fixed"/>
        <w:tblCellMar>
          <w:top w:w="15" w:type="dxa"/>
          <w:left w:w="15" w:type="dxa"/>
          <w:bottom w:w="15" w:type="dxa"/>
          <w:right w:w="15" w:type="dxa"/>
        </w:tblCellMar>
        <w:tblLook w:val="0000" w:firstRow="0" w:lastRow="0" w:firstColumn="0" w:lastColumn="0" w:noHBand="0" w:noVBand="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r w:rsidR="00BD6EA1" w:rsidRPr="00155851">
              <w:rPr>
                <w:color w:val="000000"/>
              </w:rPr>
              <w:t>закупівель</w:t>
            </w:r>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«Чернігівводоканал»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14017, м. Чернігів, вул. Жабинського,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291722" w:rsidRPr="00155851" w:rsidRDefault="002F04BE" w:rsidP="00291722">
            <w:pPr>
              <w:shd w:val="clear" w:color="auto" w:fill="FFFFFF"/>
              <w:jc w:val="both"/>
              <w:textAlignment w:val="baseline"/>
            </w:pPr>
            <w:hyperlink r:id="rId8" w:history="1"/>
            <w:r w:rsidR="00C152CA">
              <w:t>Росла</w:t>
            </w:r>
            <w:r w:rsidR="00C73C7F" w:rsidRPr="00155851">
              <w:t xml:space="preserve"> </w:t>
            </w:r>
            <w:r w:rsidR="00C152CA">
              <w:t>Христина</w:t>
            </w:r>
            <w:r w:rsidR="00C73C7F" w:rsidRPr="00155851">
              <w:t xml:space="preserve"> </w:t>
            </w:r>
            <w:r w:rsidR="00C152CA">
              <w:t>Петрівна</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xml:space="preserve">, </w:t>
            </w:r>
            <w:r w:rsidR="00AF4D3C">
              <w:br/>
            </w:r>
            <w:r w:rsidR="00291722" w:rsidRPr="00155851">
              <w:t xml:space="preserve">тел. </w:t>
            </w:r>
            <w:r w:rsidR="00C152CA" w:rsidRPr="00C152CA">
              <w:t>0952850176</w:t>
            </w:r>
            <w:r w:rsidR="00291722" w:rsidRPr="00155851">
              <w:t xml:space="preserve">, </w:t>
            </w:r>
            <w:r w:rsidR="00C152CA" w:rsidRPr="00C152CA">
              <w:rPr>
                <w:rStyle w:val="a4"/>
              </w:rPr>
              <w:t>khrosla@water.cn.ua</w:t>
            </w:r>
            <w:r w:rsidR="00291722" w:rsidRPr="00155851">
              <w:t xml:space="preserve">.                                                                                           </w:t>
            </w:r>
          </w:p>
          <w:p w:rsidR="00412436" w:rsidRPr="00155851" w:rsidRDefault="00E77773" w:rsidP="00C73C7F">
            <w:pPr>
              <w:jc w:val="both"/>
            </w:pPr>
            <w:r>
              <w:t xml:space="preserve">Сорока Павло Володимирович, заступник головного інженера, </w:t>
            </w:r>
            <w:r>
              <w:br/>
              <w:t xml:space="preserve">тел. </w:t>
            </w:r>
            <w:r w:rsidRPr="00E77773">
              <w:t>0660840695</w:t>
            </w:r>
            <w:r>
              <w:t xml:space="preserve">, </w:t>
            </w:r>
            <w:hyperlink r:id="rId9" w:history="1">
              <w:r w:rsidR="00B3386A" w:rsidRPr="008151BA">
                <w:rPr>
                  <w:rStyle w:val="a4"/>
                </w:rPr>
                <w:t>psoroka@water.cn.ua</w:t>
              </w:r>
            </w:hyperlink>
            <w:r w:rsidR="00B3386A">
              <w:t xml:space="preserve"> – з технічних питань</w:t>
            </w: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E5BA2" w:rsidRDefault="00B3386A" w:rsidP="009E61CA">
            <w:pPr>
              <w:widowControl/>
              <w:suppressAutoHyphens w:val="0"/>
              <w:autoSpaceDE w:val="0"/>
              <w:autoSpaceDN w:val="0"/>
              <w:adjustRightInd w:val="0"/>
              <w:jc w:val="both"/>
              <w:rPr>
                <w:rFonts w:eastAsia="Microsoft YaHei"/>
                <w:bCs/>
                <w:color w:val="000000"/>
                <w:lang w:eastAsia="uk-UA"/>
              </w:rPr>
            </w:pPr>
            <w:r w:rsidRPr="00B3386A">
              <w:rPr>
                <w:u w:val="single"/>
              </w:rPr>
              <w:t>ДК 021:2015: 42120000-6 Насоси та компресори (Насос з дизельним приводом для відкачки стоків)</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r w:rsidRPr="00155851">
              <w:t>Жабинського,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1E5BA2">
            <w:pPr>
              <w:pStyle w:val="a7"/>
              <w:snapToGrid w:val="0"/>
              <w:spacing w:before="0" w:after="0"/>
              <w:jc w:val="both"/>
              <w:rPr>
                <w:shd w:val="clear" w:color="auto" w:fill="FFFFFF"/>
              </w:rPr>
            </w:pPr>
            <w:r w:rsidRPr="00155851">
              <w:t xml:space="preserve">до </w:t>
            </w:r>
            <w:r w:rsidR="00B3386A">
              <w:t>20</w:t>
            </w:r>
            <w:r w:rsidR="001E5BA2">
              <w:t>.</w:t>
            </w:r>
            <w:r w:rsidR="00B3386A">
              <w:t>04</w:t>
            </w:r>
            <w:r w:rsidR="001E5BA2">
              <w:t>.202</w:t>
            </w:r>
            <w:r w:rsidR="004D4153">
              <w:t>3</w:t>
            </w:r>
            <w:r w:rsidRPr="00155851">
              <w:t xml:space="preserve"> року</w:t>
            </w:r>
          </w:p>
        </w:tc>
      </w:tr>
      <w:tr w:rsidR="00350F2D" w:rsidRPr="00155851" w:rsidTr="00FD4335">
        <w:tc>
          <w:tcPr>
            <w:tcW w:w="2572" w:type="dxa"/>
            <w:tcBorders>
              <w:top w:val="single" w:sz="4" w:space="0" w:color="000000"/>
              <w:left w:val="single" w:sz="4" w:space="0" w:color="000000"/>
              <w:bottom w:val="single" w:sz="4" w:space="0" w:color="000000"/>
            </w:tcBorders>
          </w:tcPr>
          <w:p w:rsidR="00350F2D" w:rsidRDefault="00350F2D" w:rsidP="00350F2D">
            <w:pPr>
              <w:pStyle w:val="29"/>
              <w:widowControl w:val="0"/>
              <w:spacing w:before="120" w:after="120" w:line="240" w:lineRule="auto"/>
              <w:ind w:left="-9" w:right="113"/>
              <w:rPr>
                <w:lang w:val="en-US"/>
              </w:rPr>
            </w:pPr>
            <w:r>
              <w:rPr>
                <w:rFonts w:ascii="Times New Roman" w:eastAsia="Times New Roman" w:hAnsi="Times New Roman" w:cs="Times New Roman"/>
                <w:sz w:val="24"/>
                <w:szCs w:val="24"/>
                <w:lang w:val="en-US"/>
              </w:rPr>
              <w:t>очікувана вартість предмета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350F2D" w:rsidRPr="00155851" w:rsidRDefault="00B3386A" w:rsidP="00350F2D">
            <w:pPr>
              <w:pStyle w:val="a7"/>
              <w:snapToGrid w:val="0"/>
              <w:spacing w:before="0" w:after="0"/>
              <w:jc w:val="both"/>
            </w:pPr>
            <w:r>
              <w:t>27 465 900,00</w:t>
            </w:r>
            <w:r w:rsidR="00350F2D">
              <w:t xml:space="preserve"> грн (з ПДВ)</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A1E45" w:rsidRPr="00AC710B" w:rsidRDefault="006A1E45" w:rsidP="006A1E45">
            <w:pPr>
              <w:pStyle w:val="15"/>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rsidR="00E844AF" w:rsidRPr="00155851" w:rsidRDefault="006A1E45" w:rsidP="006A1E45">
            <w:pPr>
              <w:pStyle w:val="11"/>
              <w:snapToGrid w:val="0"/>
              <w:spacing w:before="0" w:after="0"/>
              <w:jc w:val="both"/>
              <w:rPr>
                <w:color w:val="000000"/>
              </w:rPr>
            </w:pPr>
            <w:r w:rsidRPr="00AC710B">
              <w:t>у разі якщо учасником процедури закупівлі є нерезидент, такий учасник може зазначити ціну тендерної пропозиції у доларах США;</w:t>
            </w:r>
            <w:r>
              <w:t xml:space="preserve"> </w:t>
            </w:r>
            <w:r w:rsidRPr="00AC710B">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w:t>
            </w:r>
            <w:r w:rsidRPr="00155851">
              <w:rPr>
                <w:b/>
                <w:bCs/>
                <w:color w:val="000000"/>
              </w:rPr>
              <w:lastRenderedPageBreak/>
              <w:t>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бути складені </w:t>
            </w:r>
            <w:r w:rsidRPr="00AC710B">
              <w:rPr>
                <w:rFonts w:ascii="Times New Roman" w:eastAsia="Times New Roman" w:hAnsi="Times New Roman" w:cs="Times New Roman"/>
                <w:sz w:val="24"/>
                <w:szCs w:val="24"/>
                <w:lang w:val="uk-UA"/>
              </w:rPr>
              <w:lastRenderedPageBreak/>
              <w:t>українською мовою, якщо інше не передбачено умовами цієї тендерної документації.</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1410E5" w:rsidRPr="00155851" w:rsidRDefault="00A53BCD" w:rsidP="00A53BCD">
            <w:pPr>
              <w:pStyle w:val="11"/>
              <w:snapToGrid w:val="0"/>
              <w:spacing w:before="0" w:after="0"/>
              <w:jc w:val="both"/>
              <w:rPr>
                <w:color w:val="000000"/>
              </w:rPr>
            </w:pPr>
            <w:r w:rsidRPr="00AC710B">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6A1E45" w:rsidRPr="00155851" w:rsidTr="002F04BE">
        <w:tc>
          <w:tcPr>
            <w:tcW w:w="2572" w:type="dxa"/>
            <w:tcBorders>
              <w:top w:val="single" w:sz="4" w:space="0" w:color="000000"/>
              <w:left w:val="single" w:sz="4" w:space="0" w:color="000000"/>
              <w:bottom w:val="single" w:sz="4" w:space="0" w:color="000000"/>
            </w:tcBorders>
          </w:tcPr>
          <w:p w:rsidR="006A1E45" w:rsidRPr="006A1E45" w:rsidRDefault="006A1E45" w:rsidP="006A1E45">
            <w:pPr>
              <w:pStyle w:val="15"/>
              <w:widowControl w:val="0"/>
              <w:spacing w:before="120" w:after="120" w:line="240" w:lineRule="auto"/>
              <w:ind w:left="-9" w:right="113"/>
              <w:rPr>
                <w:b/>
                <w:sz w:val="24"/>
                <w:szCs w:val="24"/>
              </w:rPr>
            </w:pPr>
            <w:r w:rsidRPr="006A1E45">
              <w:rPr>
                <w:rFonts w:ascii="Times New Roman" w:hAnsi="Times New Roman" w:cs="Times New Roman"/>
                <w:b/>
                <w:sz w:val="24"/>
                <w:szCs w:val="24"/>
                <w:shd w:val="solid" w:color="FFFFFF" w:fill="FFFFFF"/>
                <w:lang w:val="uk-UA"/>
              </w:rPr>
              <w:lastRenderedPageBreak/>
              <w:t>8. І</w:t>
            </w:r>
            <w:r w:rsidRPr="006A1E45">
              <w:rPr>
                <w:rFonts w:ascii="Times New Roman" w:hAnsi="Times New Roman" w:cs="Times New Roman"/>
                <w:b/>
                <w:sz w:val="24"/>
                <w:szCs w:val="24"/>
                <w:shd w:val="solid" w:color="FFFFFF" w:fill="FFFFFF"/>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5" w:type="dxa"/>
            <w:tcBorders>
              <w:top w:val="single" w:sz="4" w:space="0" w:color="000000"/>
              <w:left w:val="single" w:sz="4" w:space="0" w:color="000000"/>
              <w:bottom w:val="single" w:sz="4" w:space="0" w:color="000000"/>
              <w:right w:val="single" w:sz="4" w:space="0" w:color="000000"/>
            </w:tcBorders>
          </w:tcPr>
          <w:p w:rsidR="006A1E45" w:rsidRPr="00AC710B" w:rsidRDefault="00BC7106" w:rsidP="006A1E45">
            <w:pPr>
              <w:spacing w:beforeLines="50" w:before="120" w:afterLines="50" w:after="120"/>
              <w:ind w:right="113"/>
              <w:contextualSpacing/>
              <w:jc w:val="both"/>
              <w:rPr>
                <w:shd w:val="solid" w:color="FFFFFF" w:fill="FFFFFF"/>
                <w:lang w:eastAsia="en-US"/>
              </w:rPr>
            </w:pPr>
            <w:r>
              <w:rPr>
                <w:shd w:val="solid" w:color="FFFFFF" w:fill="FFFFFF"/>
                <w:lang w:eastAsia="en-US"/>
              </w:rPr>
              <w:t>Ц</w:t>
            </w:r>
            <w:r w:rsidR="006A1E45" w:rsidRPr="00AC710B">
              <w:rPr>
                <w:shd w:val="solid" w:color="FFFFFF" w:fill="FFFFFF"/>
                <w:lang w:eastAsia="en-US"/>
              </w:rPr>
              <w:t>іна, яка є вищою ніж очікувана вартість предмета закупівлі не</w:t>
            </w:r>
            <w:r w:rsidR="006A1E45">
              <w:rPr>
                <w:shd w:val="solid" w:color="FFFFFF" w:fill="FFFFFF"/>
                <w:lang w:eastAsia="en-US"/>
              </w:rPr>
              <w:t xml:space="preserve"> </w:t>
            </w:r>
            <w:r w:rsidR="006A1E45" w:rsidRPr="00AC710B">
              <w:rPr>
                <w:shd w:val="solid" w:color="FFFFFF" w:fill="FFFFFF"/>
                <w:lang w:eastAsia="en-US"/>
              </w:rPr>
              <w:t>приймається</w:t>
            </w:r>
          </w:p>
          <w:p w:rsidR="006A1E45" w:rsidRPr="00AC710B" w:rsidRDefault="006A1E45" w:rsidP="006A1E45">
            <w:pPr>
              <w:spacing w:beforeLines="50" w:before="120" w:afterLines="50" w:after="120"/>
              <w:ind w:right="113"/>
              <w:contextualSpacing/>
              <w:jc w:val="both"/>
            </w:pPr>
          </w:p>
          <w:p w:rsidR="006A1E45" w:rsidRPr="00AC710B" w:rsidRDefault="006A1E45" w:rsidP="006A1E45">
            <w:pPr>
              <w:spacing w:beforeLines="50" w:before="120" w:afterLines="50" w:after="120"/>
              <w:ind w:right="113"/>
              <w:contextualSpacing/>
              <w:jc w:val="both"/>
              <w:rPr>
                <w:shd w:val="clear" w:color="auto" w:fill="FFFF00"/>
              </w:rPr>
            </w:pP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2" w:name="n1463"/>
            <w:bookmarkEnd w:id="2"/>
            <w:r w:rsidRPr="006A28B2">
              <w:rPr>
                <w:lang w:eastAsia="ru-RU"/>
              </w:rPr>
              <w:t>Електронна система закупівель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дати та часу. Електронна система закупівель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EA04C7" w:rsidRDefault="00EA04C7" w:rsidP="00F05D67">
            <w:pPr>
              <w:ind w:hanging="21"/>
              <w:contextualSpacing/>
              <w:jc w:val="both"/>
              <w:rPr>
                <w:b/>
                <w:u w:val="single"/>
                <w:shd w:val="clear" w:color="auto" w:fill="FFFFFF"/>
              </w:rPr>
            </w:pPr>
            <w:r w:rsidRPr="00155851">
              <w:t>- форми тендерної пропозиції згідно Додатку № 1 тендерної документації.</w:t>
            </w:r>
          </w:p>
          <w:p w:rsidR="00EA04C7" w:rsidRDefault="00EA04C7" w:rsidP="00EA04C7">
            <w:pPr>
              <w:shd w:val="clear" w:color="auto" w:fill="FFFFFF"/>
              <w:jc w:val="both"/>
              <w:rPr>
                <w:b/>
                <w:lang w:eastAsia="en-US" w:bidi="as-IN"/>
              </w:rPr>
            </w:pP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для підтвердження відповідності У</w:t>
            </w:r>
            <w:r>
              <w:rPr>
                <w:lang w:eastAsia="en-US" w:bidi="as-IN"/>
              </w:rPr>
              <w:t>часника</w:t>
            </w:r>
            <w:r w:rsidRPr="0063740B">
              <w:rPr>
                <w:lang w:eastAsia="en-US" w:bidi="as-IN"/>
              </w:rPr>
              <w:t xml:space="preserve"> кваліфікаційним критеріям, визначеним у статті 16 Закону «Про публічні закупівлі»</w:t>
            </w:r>
            <w:r>
              <w:rPr>
                <w:lang w:eastAsia="en-US" w:bidi="as-IN"/>
              </w:rPr>
              <w:t xml:space="preserve"> </w:t>
            </w:r>
            <w:r w:rsidRPr="00FF5EEB">
              <w:rPr>
                <w:b/>
                <w:lang w:eastAsia="en-US" w:bidi="as-IN"/>
              </w:rPr>
              <w:t xml:space="preserve">(Додаток № </w:t>
            </w:r>
            <w:r w:rsidR="005C7316">
              <w:rPr>
                <w:b/>
                <w:lang w:eastAsia="en-US" w:bidi="as-IN"/>
              </w:rPr>
              <w:t>2</w:t>
            </w:r>
            <w:r w:rsidRPr="00FF5EEB">
              <w:rPr>
                <w:b/>
                <w:lang w:eastAsia="en-US" w:bidi="as-IN"/>
              </w:rPr>
              <w:t xml:space="preserve"> до тендерної документації)</w:t>
            </w:r>
          </w:p>
          <w:p w:rsidR="005C7316" w:rsidRPr="00FF5EEB" w:rsidRDefault="005C7316" w:rsidP="00EA04C7">
            <w:pPr>
              <w:shd w:val="clear" w:color="auto" w:fill="FFFFFF"/>
              <w:jc w:val="both"/>
              <w:rPr>
                <w:b/>
                <w:lang w:eastAsia="en-US" w:bidi="as-IN"/>
              </w:rPr>
            </w:pPr>
            <w:r>
              <w:lastRenderedPageBreak/>
              <w:t xml:space="preserve">- </w:t>
            </w: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w:t>
            </w:r>
            <w:r w:rsidRPr="005C3293">
              <w:t xml:space="preserve"> про підтвердження відсутності обставин для відмови в участі у процедурі закупівлі, передбачених статтею 17 Закону</w:t>
            </w:r>
            <w:r>
              <w:t xml:space="preserve"> </w:t>
            </w:r>
            <w:r w:rsidRPr="0063740B">
              <w:rPr>
                <w:lang w:eastAsia="en-US" w:bidi="as-IN"/>
              </w:rPr>
              <w:t>«Про публічні закупівлі»</w:t>
            </w:r>
            <w:r>
              <w:rPr>
                <w:lang w:eastAsia="en-US" w:bidi="as-IN"/>
              </w:rPr>
              <w:t xml:space="preserve"> </w:t>
            </w:r>
            <w:r w:rsidRPr="00FF5EEB">
              <w:rPr>
                <w:b/>
                <w:lang w:eastAsia="en-US" w:bidi="as-IN"/>
              </w:rPr>
              <w:t xml:space="preserve">(Додаток № </w:t>
            </w:r>
            <w:r>
              <w:rPr>
                <w:b/>
                <w:lang w:eastAsia="en-US" w:bidi="as-IN"/>
              </w:rPr>
              <w:t>3</w:t>
            </w:r>
            <w:r w:rsidRPr="00FF5EEB">
              <w:rPr>
                <w:b/>
                <w:lang w:eastAsia="en-US" w:bidi="as-IN"/>
              </w:rPr>
              <w:t xml:space="preserve"> до тендерної документації)</w:t>
            </w:r>
          </w:p>
          <w:p w:rsidR="00EA04C7" w:rsidRDefault="00EA04C7" w:rsidP="00EA04C7">
            <w:pPr>
              <w:autoSpaceDE w:val="0"/>
              <w:autoSpaceDN w:val="0"/>
              <w:jc w:val="both"/>
            </w:pPr>
            <w:r>
              <w:t xml:space="preserve"> - </w:t>
            </w:r>
            <w:r w:rsidRPr="00DC0F15">
              <w:t xml:space="preserve">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 </w:t>
            </w:r>
            <w:r w:rsidRPr="00DC0F15">
              <w:rPr>
                <w:b/>
              </w:rPr>
              <w:t>Додатку №</w:t>
            </w:r>
            <w:r w:rsidR="005C3293">
              <w:rPr>
                <w:b/>
              </w:rPr>
              <w:t>4</w:t>
            </w:r>
            <w:r>
              <w:rPr>
                <w:b/>
              </w:rPr>
              <w:t xml:space="preserve"> </w:t>
            </w:r>
            <w:r w:rsidRPr="00DC0F15">
              <w:t>до тендерної документації;</w:t>
            </w:r>
          </w:p>
          <w:p w:rsidR="00475342" w:rsidRPr="00155851" w:rsidRDefault="00475342" w:rsidP="00475342">
            <w:pPr>
              <w:contextualSpacing/>
              <w:jc w:val="both"/>
            </w:pPr>
            <w:r w:rsidRPr="00155851">
              <w:t>-</w:t>
            </w:r>
            <w:r w:rsidRPr="00155851">
              <w:rPr>
                <w:bCs/>
              </w:rPr>
              <w:t xml:space="preserve"> проекту Договору про закупівлю згідно </w:t>
            </w:r>
            <w:r w:rsidRPr="00475342">
              <w:rPr>
                <w:b/>
                <w:bCs/>
              </w:rPr>
              <w:t xml:space="preserve">Додатку № </w:t>
            </w:r>
            <w:r w:rsidR="005C3293">
              <w:rPr>
                <w:b/>
                <w:bCs/>
              </w:rPr>
              <w:t>5</w:t>
            </w:r>
            <w:r w:rsidRPr="00155851">
              <w:rPr>
                <w:bCs/>
              </w:rPr>
              <w:t xml:space="preserve"> тендерної документації із заповненням реквізитів учасника, підписом уповноваженої особи та печаткою;</w:t>
            </w:r>
          </w:p>
          <w:p w:rsidR="00475342" w:rsidRPr="00155851" w:rsidRDefault="00475342" w:rsidP="00475342">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 згідно </w:t>
            </w:r>
            <w:r w:rsidRPr="00475342">
              <w:rPr>
                <w:b/>
              </w:rPr>
              <w:t xml:space="preserve">Додатків № </w:t>
            </w:r>
            <w:r w:rsidR="005C3293">
              <w:rPr>
                <w:b/>
              </w:rPr>
              <w:t>4</w:t>
            </w:r>
            <w:r w:rsidRPr="00475342">
              <w:rPr>
                <w:b/>
              </w:rPr>
              <w:t>,</w:t>
            </w:r>
            <w:r w:rsidRPr="00475342">
              <w:rPr>
                <w:b/>
              </w:rPr>
              <w:br/>
            </w:r>
            <w:r w:rsidR="005C3293">
              <w:rPr>
                <w:b/>
              </w:rPr>
              <w:t>6</w:t>
            </w:r>
            <w:r w:rsidRPr="00155851">
              <w:t xml:space="preserve"> тендерної документації.</w:t>
            </w:r>
          </w:p>
          <w:p w:rsidR="00EA04C7" w:rsidRPr="00470A6D" w:rsidRDefault="00EA04C7" w:rsidP="00A0671B">
            <w:pPr>
              <w:autoSpaceDE w:val="0"/>
              <w:autoSpaceDN w:val="0"/>
              <w:jc w:val="both"/>
            </w:pPr>
            <w:r>
              <w:t xml:space="preserve"> </w:t>
            </w:r>
            <w:r w:rsidRPr="00470A6D">
              <w:rPr>
                <w:bCs/>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bCs/>
              </w:rPr>
              <w:t>т</w:t>
            </w:r>
            <w:r w:rsidRPr="00470A6D">
              <w:rPr>
                <w:bCs/>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A04C7" w:rsidRPr="00470A6D" w:rsidRDefault="00EA04C7" w:rsidP="00EA04C7">
            <w:pPr>
              <w:tabs>
                <w:tab w:val="left" w:pos="542"/>
              </w:tabs>
              <w:jc w:val="both"/>
            </w:pPr>
            <w:r w:rsidRPr="00470A6D">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lang w:val="ru"/>
              </w:rPr>
              <w:t>czo</w:t>
            </w:r>
            <w:r w:rsidRPr="00470A6D">
              <w:t>.gov.ua/</w:t>
            </w:r>
            <w:r w:rsidRPr="00470A6D">
              <w:rPr>
                <w:lang w:val="ru"/>
              </w:rPr>
              <w:t>verify</w:t>
            </w:r>
            <w:r w:rsidRPr="00470A6D">
              <w:t>.</w:t>
            </w:r>
          </w:p>
          <w:p w:rsidR="00EA04C7" w:rsidRPr="00470A6D" w:rsidRDefault="00EA04C7" w:rsidP="00EA04C7">
            <w:pPr>
              <w:jc w:val="both"/>
            </w:pPr>
            <w:r w:rsidRPr="00470A6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EA04C7" w:rsidRPr="00470A6D" w:rsidRDefault="00EA04C7" w:rsidP="00EA04C7">
            <w:pPr>
              <w:jc w:val="both"/>
            </w:pPr>
            <w:r w:rsidRPr="00470A6D">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A04C7" w:rsidRPr="00470A6D" w:rsidRDefault="00EA04C7" w:rsidP="00EA04C7">
            <w:pPr>
              <w:autoSpaceDE w:val="0"/>
              <w:autoSpaceDN w:val="0"/>
              <w:ind w:firstLine="281"/>
              <w:jc w:val="both"/>
            </w:pPr>
            <w:r w:rsidRPr="00470A6D">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EA04C7" w:rsidRPr="00470A6D" w:rsidRDefault="00EA04C7" w:rsidP="00EA04C7">
            <w:pPr>
              <w:autoSpaceDE w:val="0"/>
              <w:autoSpaceDN w:val="0"/>
              <w:ind w:firstLine="281"/>
              <w:jc w:val="both"/>
            </w:pPr>
            <w:r w:rsidRPr="00470A6D">
              <w:t xml:space="preserve">Документи, що розміщуються учасником в Системі, повинні бути належного рівня зображення та доступні до перегляду. Кожен документ </w:t>
            </w:r>
            <w:r w:rsidRPr="00470A6D">
              <w:lastRenderedPageBreak/>
              <w:t>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91722" w:rsidRPr="007B56E1" w:rsidRDefault="00EA04C7" w:rsidP="007B56E1">
            <w:pPr>
              <w:ind w:hanging="21"/>
              <w:contextualSpacing/>
              <w:jc w:val="both"/>
              <w:rPr>
                <w:b/>
                <w:u w:val="single"/>
                <w:shd w:val="clear" w:color="auto" w:fill="FFFFFF"/>
              </w:rPr>
            </w:pPr>
            <w:r w:rsidRPr="00470A6D">
              <w:t>Кожен учасник має право подати тільки одну тендерну пропозицію.</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учасниками не призведе до 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lastRenderedPageBreak/>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використання слова або мовного звороту, запозичених з іншої мови;</w:t>
            </w:r>
          </w:p>
          <w:p w:rsidR="003D56D5" w:rsidRPr="00155851" w:rsidRDefault="003D56D5" w:rsidP="003D56D5">
            <w:pPr>
              <w:pStyle w:val="a7"/>
              <w:spacing w:before="0" w:after="0"/>
              <w:jc w:val="both"/>
            </w:pPr>
            <w:r w:rsidRPr="0015585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55851">
              <w:lastRenderedPageBreak/>
              <w:t>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D01DB1">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ові через електронну систему закупівель.</w:t>
            </w:r>
          </w:p>
        </w:tc>
      </w:tr>
      <w:tr w:rsidR="009F6C09"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9F6C09" w:rsidRPr="009F6C09" w:rsidRDefault="009F6C09" w:rsidP="009F6C09">
            <w:pPr>
              <w:pStyle w:val="15"/>
              <w:widowControl w:val="0"/>
              <w:spacing w:before="48" w:line="240" w:lineRule="auto"/>
              <w:ind w:right="113"/>
              <w:rPr>
                <w:b/>
                <w:lang w:val="uk-UA"/>
              </w:rPr>
            </w:pPr>
            <w:r w:rsidRPr="009F6C09">
              <w:rPr>
                <w:rFonts w:ascii="Times New Roman" w:eastAsia="Times New Roman" w:hAnsi="Times New Roman" w:cs="Times New Roman"/>
                <w:b/>
                <w:sz w:val="24"/>
                <w:szCs w:val="24"/>
                <w:lang w:val="uk-UA"/>
              </w:rPr>
              <w:t>12. Кваліфікаційні критерії до учасників та вимоги, установлені статтею 17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F6C09" w:rsidRPr="00D66846" w:rsidRDefault="009F6C09" w:rsidP="009F6C09">
            <w:pPr>
              <w:autoSpaceDE w:val="0"/>
              <w:autoSpaceDN w:val="0"/>
              <w:adjustRightInd w:val="0"/>
              <w:jc w:val="both"/>
            </w:pPr>
            <w:r w:rsidRPr="00D6684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6C09" w:rsidRPr="00D66846" w:rsidRDefault="009F6C09" w:rsidP="009F6C09">
            <w:pPr>
              <w:autoSpaceDE w:val="0"/>
              <w:autoSpaceDN w:val="0"/>
              <w:adjustRightInd w:val="0"/>
              <w:jc w:val="both"/>
            </w:pPr>
            <w:r w:rsidRPr="00D66846">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F6C09" w:rsidRPr="00D66846" w:rsidRDefault="009F6C09" w:rsidP="009F6C09">
            <w:pPr>
              <w:jc w:val="both"/>
            </w:pPr>
            <w:r w:rsidRPr="00094E12">
              <w:rPr>
                <w:b/>
              </w:rPr>
              <w:t xml:space="preserve"> </w:t>
            </w:r>
            <w:r w:rsidRPr="00D66846">
              <w:t xml:space="preserve"> </w:t>
            </w:r>
            <w:r w:rsidRPr="00094E12">
              <w:t xml:space="preserve">  </w:t>
            </w:r>
            <w:hyperlink r:id="rId11" w:tgtFrame="_blank" w:history="1">
              <w:r w:rsidRPr="00D668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9F6C09" w:rsidRPr="00D66846" w:rsidRDefault="002F04BE" w:rsidP="009F6C09">
            <w:pPr>
              <w:jc w:val="both"/>
            </w:pPr>
            <w:hyperlink r:id="rId12" w:tgtFrame="_blank" w:history="1">
              <w:r w:rsidR="009F6C09" w:rsidRPr="00D668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9F6C09" w:rsidRPr="00D66846" w:rsidRDefault="002F04BE" w:rsidP="009F6C09">
            <w:pPr>
              <w:jc w:val="both"/>
            </w:pPr>
            <w:hyperlink r:id="rId13" w:tgtFrame="_blank" w:history="1">
              <w:r w:rsidR="009F6C09" w:rsidRPr="00D6684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9F6C09" w:rsidRPr="00D66846" w:rsidRDefault="002F04BE" w:rsidP="009F6C09">
            <w:pPr>
              <w:jc w:val="both"/>
            </w:pPr>
            <w:hyperlink r:id="rId14" w:tgtFrame="_blank" w:history="1">
              <w:r w:rsidR="009F6C09" w:rsidRPr="00D668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9F6C09" w:rsidRPr="00D66846" w:rsidRDefault="002F04BE" w:rsidP="009F6C09">
            <w:pPr>
              <w:jc w:val="both"/>
            </w:pPr>
            <w:hyperlink r:id="rId15" w:tgtFrame="_blank" w:history="1">
              <w:r w:rsidR="009F6C09" w:rsidRPr="00D66846">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9F6C09" w:rsidRPr="00D66846">
              <w:t xml:space="preserve"> </w:t>
            </w:r>
            <w:hyperlink r:id="rId16" w:tgtFrame="_blank" w:history="1">
              <w:r w:rsidR="009F6C09" w:rsidRPr="00D66846">
                <w:t>пунктом 4 частини другої статті 6</w:t>
              </w:r>
            </w:hyperlink>
            <w:hyperlink r:id="rId17" w:tgtFrame="_blank" w:history="1">
              <w:r w:rsidR="009F6C09" w:rsidRPr="00D66846">
                <w:t>,</w:t>
              </w:r>
            </w:hyperlink>
            <w:r w:rsidR="009F6C09" w:rsidRPr="00D66846">
              <w:t xml:space="preserve"> </w:t>
            </w:r>
            <w:hyperlink r:id="rId18" w:tgtFrame="_blank" w:history="1">
              <w:r w:rsidR="009F6C09" w:rsidRPr="00D66846">
                <w:t>пунктом 1 статті 50 Закону України "Про захист економічної конкуренції"</w:t>
              </w:r>
            </w:hyperlink>
            <w:hyperlink r:id="rId19" w:tgtFrame="_blank" w:history="1">
              <w:r w:rsidR="009F6C09" w:rsidRPr="00D66846">
                <w:t>, у вигляді вчинення антиконкурентних узгоджених дій, що стосуються спотворення результатів тендерів;</w:t>
              </w:r>
            </w:hyperlink>
          </w:p>
          <w:p w:rsidR="009F6C09" w:rsidRPr="00D66846" w:rsidRDefault="002F04BE" w:rsidP="009F6C09">
            <w:pPr>
              <w:jc w:val="both"/>
            </w:pPr>
            <w:hyperlink r:id="rId20" w:tgtFrame="_blank" w:history="1">
              <w:r w:rsidR="009F6C09" w:rsidRPr="00D66846">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009F6C09" w:rsidRPr="00D66846">
                <w:lastRenderedPageBreak/>
                <w:t>або не погашено в установленому законом порядку;</w:t>
              </w:r>
            </w:hyperlink>
          </w:p>
          <w:p w:rsidR="009F6C09" w:rsidRPr="00D66846" w:rsidRDefault="002F04BE" w:rsidP="009F6C09">
            <w:pPr>
              <w:jc w:val="both"/>
            </w:pPr>
            <w:hyperlink r:id="rId21" w:tgtFrame="_blank" w:history="1">
              <w:r w:rsidR="009F6C09" w:rsidRPr="00D668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9F6C09" w:rsidRPr="00D66846" w:rsidRDefault="002F04BE" w:rsidP="009F6C09">
            <w:pPr>
              <w:jc w:val="both"/>
            </w:pPr>
            <w:hyperlink r:id="rId22" w:tgtFrame="_blank" w:history="1">
              <w:r w:rsidR="009F6C09" w:rsidRPr="00D668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9F6C09" w:rsidRPr="00D66846" w:rsidRDefault="002F04BE" w:rsidP="009F6C09">
            <w:pPr>
              <w:jc w:val="both"/>
            </w:pPr>
            <w:hyperlink r:id="rId23" w:tgtFrame="_blank" w:history="1">
              <w:r w:rsidR="009F6C09" w:rsidRPr="00D66846">
                <w:t>8) учасник процедури закупівлі визнаний в установленому законом порядку банкрутом та стосовно нього відкрита ліквідаційна процедура;</w:t>
              </w:r>
            </w:hyperlink>
          </w:p>
          <w:p w:rsidR="009F6C09" w:rsidRPr="00D66846" w:rsidRDefault="002F04BE" w:rsidP="009F6C09">
            <w:pPr>
              <w:jc w:val="both"/>
            </w:pPr>
            <w:hyperlink r:id="rId24" w:tgtFrame="_blank" w:history="1">
              <w:r w:rsidR="009F6C09" w:rsidRPr="00D66846">
                <w:t>9) у Єдиному державному реєстрі юридичних осіб, фізичних осіб - підприємців та громадських формувань відсутня інформація, передбачена</w:t>
              </w:r>
            </w:hyperlink>
            <w:r w:rsidR="009F6C09" w:rsidRPr="00D66846">
              <w:t xml:space="preserve"> </w:t>
            </w:r>
            <w:hyperlink r:id="rId25" w:tgtFrame="_blank" w:history="1">
              <w:r w:rsidR="009F6C09" w:rsidRPr="00D66846">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9F6C09" w:rsidRPr="00D66846">
              <w:t xml:space="preserve"> </w:t>
            </w:r>
            <w:hyperlink r:id="rId26" w:tgtFrame="_blank" w:history="1">
              <w:r w:rsidR="009F6C09" w:rsidRPr="00D66846">
                <w:t>(крім нерезидентів);</w:t>
              </w:r>
            </w:hyperlink>
          </w:p>
          <w:p w:rsidR="009F6C09" w:rsidRPr="00D66846" w:rsidRDefault="002F04BE" w:rsidP="009F6C09">
            <w:pPr>
              <w:jc w:val="both"/>
            </w:pPr>
            <w:hyperlink r:id="rId27" w:tgtFrame="_blank" w:history="1">
              <w:r w:rsidR="009F6C09" w:rsidRPr="00D668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9F6C09" w:rsidRPr="00D66846" w:rsidRDefault="002F04BE" w:rsidP="009F6C09">
            <w:pPr>
              <w:jc w:val="both"/>
            </w:pPr>
            <w:hyperlink r:id="rId28" w:tgtFrame="_blank" w:history="1">
              <w:r w:rsidR="009F6C09" w:rsidRPr="00D66846">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9F6C09" w:rsidRPr="00D66846">
              <w:t xml:space="preserve"> </w:t>
            </w:r>
            <w:hyperlink r:id="rId29" w:tgtFrame="_blank" w:history="1">
              <w:r w:rsidR="009F6C09" w:rsidRPr="00D66846">
                <w:t>Законом України "Про санкції"</w:t>
              </w:r>
            </w:hyperlink>
            <w:hyperlink r:id="rId30" w:tgtFrame="_blank" w:history="1">
              <w:r w:rsidR="009F6C09" w:rsidRPr="00D66846">
                <w:t>;</w:t>
              </w:r>
            </w:hyperlink>
          </w:p>
          <w:p w:rsidR="009F6C09" w:rsidRPr="00D66846" w:rsidRDefault="002F04BE" w:rsidP="009F6C09">
            <w:pPr>
              <w:jc w:val="both"/>
            </w:pPr>
            <w:hyperlink r:id="rId31" w:tgtFrame="_blank" w:history="1">
              <w:r w:rsidR="009F6C09" w:rsidRPr="00D668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9F6C09" w:rsidRPr="00D66846" w:rsidRDefault="002F04BE" w:rsidP="009F6C09">
            <w:pPr>
              <w:jc w:val="both"/>
            </w:pPr>
            <w:hyperlink r:id="rId32" w:tgtFrame="_blank" w:history="1">
              <w:r w:rsidR="009F6C09" w:rsidRPr="00D668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9F6C09" w:rsidRPr="00D66846" w:rsidRDefault="002F04BE" w:rsidP="009F6C09">
            <w:pPr>
              <w:jc w:val="both"/>
            </w:pPr>
            <w:hyperlink r:id="rId33" w:tgtFrame="_blank" w:history="1">
              <w:r w:rsidR="009F6C09" w:rsidRPr="00814BE6">
                <w:t>Переможець</w:t>
              </w:r>
              <w:r w:rsidR="009F6C09" w:rsidRPr="00D66846">
                <w:t xml:space="preserve"> процедури закупівлі у строк, що </w:t>
              </w:r>
              <w:r w:rsidR="009F6C09" w:rsidRPr="00814BE6">
                <w:rPr>
                  <w:b/>
                </w:rPr>
                <w:t>не перевищує чотири д</w:t>
              </w:r>
              <w:r w:rsidR="009F6C09" w:rsidRPr="001D2DD7">
                <w:t>ні</w:t>
              </w:r>
              <w:r w:rsidR="009F6C09" w:rsidRPr="00D66846">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009F6C09" w:rsidRPr="00D66846">
                <w:lastRenderedPageBreak/>
                <w:t>формі відкритих даних згідно із</w:t>
              </w:r>
            </w:hyperlink>
            <w:r w:rsidR="009F6C09" w:rsidRPr="00D66846">
              <w:t xml:space="preserve"> </w:t>
            </w:r>
            <w:hyperlink r:id="rId34" w:tgtFrame="_blank" w:history="1">
              <w:r w:rsidR="009F6C09" w:rsidRPr="00D66846">
                <w:t>Законом України "Про доступ до публічної інформації"</w:t>
              </w:r>
            </w:hyperlink>
            <w:r w:rsidR="009F6C09" w:rsidRPr="00D66846">
              <w:t xml:space="preserve"> </w:t>
            </w:r>
            <w:hyperlink r:id="rId35" w:tgtFrame="_blank" w:history="1">
              <w:r w:rsidR="009F6C09" w:rsidRPr="00D66846">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BF44F9" w:rsidRPr="00155851" w:rsidRDefault="00BF44F9" w:rsidP="00BF44F9">
            <w:pPr>
              <w:pStyle w:val="rvps2"/>
              <w:shd w:val="clear" w:color="auto" w:fill="FFFFFF"/>
              <w:spacing w:before="0" w:after="0"/>
              <w:jc w:val="both"/>
              <w:rPr>
                <w:color w:val="000000"/>
              </w:rPr>
            </w:pPr>
            <w:r w:rsidRPr="00155851">
              <w:rPr>
                <w:color w:val="000000"/>
              </w:rPr>
              <w:t>Учасник процедури закупівлі  підтверджує відсутність підстав, зазначених у п. 2.2. статті 17 Закону шляхом самостійного декларування відсутності таких підстав в електронній системі закупівель під час подання тендерних пропозицій</w:t>
            </w:r>
          </w:p>
          <w:p w:rsidR="009F6C09" w:rsidRPr="00D66846" w:rsidRDefault="002F04BE" w:rsidP="009F6C09">
            <w:pPr>
              <w:jc w:val="both"/>
            </w:pPr>
            <w:hyperlink r:id="rId36" w:tgtFrame="_blank" w:history="1">
              <w:r w:rsidR="009F6C09" w:rsidRPr="00D6684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9F6C09" w:rsidRPr="00BF1F51" w:rsidRDefault="002F04BE" w:rsidP="009F6C09">
            <w:pPr>
              <w:jc w:val="both"/>
            </w:pPr>
            <w:hyperlink r:id="rId37" w:tgtFrame="_blank" w:history="1">
              <w:r w:rsidR="009F6C09" w:rsidRPr="00D6684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9F6C09" w:rsidRPr="00D66846">
              <w:t xml:space="preserve"> </w:t>
            </w:r>
            <w:hyperlink r:id="rId38" w:tgtFrame="_blank" w:history="1">
              <w:r w:rsidR="009F6C09" w:rsidRPr="00D66846">
                <w:t>частини третьої статті 16 Закону</w:t>
              </w:r>
            </w:hyperlink>
            <w:r w:rsidR="009F6C09" w:rsidRPr="00D66846">
              <w:t xml:space="preserve"> </w:t>
            </w:r>
            <w:hyperlink r:id="rId39" w:tgtFrame="_blank" w:history="1">
              <w:r w:rsidR="009F6C09" w:rsidRPr="00D66846">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lastRenderedPageBreak/>
              <w:t>1</w:t>
            </w:r>
            <w:r w:rsidR="005755DB">
              <w:rPr>
                <w:b/>
              </w:rPr>
              <w:t>3</w:t>
            </w:r>
            <w:r w:rsidRPr="00155851">
              <w:rPr>
                <w:b/>
              </w:rPr>
              <w:t>.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6136F4" w:rsidRDefault="006136F4" w:rsidP="00EF5829">
            <w:pPr>
              <w:widowControl/>
              <w:suppressAutoHyphens w:val="0"/>
              <w:ind w:firstLine="567"/>
              <w:rPr>
                <w:color w:val="000000"/>
                <w:lang w:eastAsia="ru-RU"/>
              </w:rPr>
            </w:pPr>
            <w:r>
              <w:rPr>
                <w:lang w:eastAsia="uk-UA"/>
              </w:rPr>
              <w:t>Наявність обладнання матеріально-технічної бази та технологій</w:t>
            </w:r>
          </w:p>
          <w:p w:rsidR="00EF5829" w:rsidRDefault="00FE0C12" w:rsidP="00EF5829">
            <w:pPr>
              <w:widowControl/>
              <w:suppressAutoHyphens w:val="0"/>
              <w:ind w:firstLine="567"/>
              <w:rPr>
                <w:color w:val="000000"/>
                <w:lang w:eastAsia="ru-RU"/>
              </w:rPr>
            </w:pPr>
            <w:r>
              <w:rPr>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3D56D5" w:rsidRPr="00155851" w:rsidRDefault="003D56D5" w:rsidP="006B42A5">
            <w:pPr>
              <w:ind w:firstLine="513"/>
              <w:jc w:val="both"/>
            </w:pP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4</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F31987" w:rsidRPr="00F31987" w:rsidRDefault="00F31987" w:rsidP="00F31987">
            <w:pPr>
              <w:tabs>
                <w:tab w:val="left" w:pos="424"/>
              </w:tabs>
              <w:jc w:val="both"/>
            </w:pPr>
            <w:r w:rsidRPr="00F31987">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D56D5" w:rsidRPr="00155851" w:rsidRDefault="00F31987" w:rsidP="00F31987">
            <w:pPr>
              <w:pStyle w:val="52"/>
              <w:shd w:val="clear" w:color="auto" w:fill="auto"/>
              <w:spacing w:line="240" w:lineRule="auto"/>
              <w:ind w:right="20"/>
              <w:rPr>
                <w:color w:val="000000"/>
                <w:lang w:val="uk-UA" w:eastAsia="uk-UA"/>
              </w:rPr>
            </w:pPr>
            <w:r w:rsidRPr="00094E12">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94E12">
              <w:rPr>
                <w:b/>
                <w:lang w:val="uk-UA"/>
              </w:rPr>
              <w:t xml:space="preserve"> </w:t>
            </w:r>
            <w:r w:rsidRPr="00094E12">
              <w:rPr>
                <w:lang w:val="uk-UA"/>
              </w:rPr>
              <w:t xml:space="preserve">рішення. </w:t>
            </w: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5</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6</w:t>
            </w:r>
            <w:r w:rsidRPr="00155851">
              <w:rPr>
                <w:b/>
                <w:bCs/>
                <w:color w:val="000000"/>
              </w:rPr>
              <w:t>.</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lastRenderedPageBreak/>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 xml:space="preserve">відбувається відповідно до статті 28 </w:t>
            </w:r>
            <w:r w:rsidRPr="00155851">
              <w:rPr>
                <w:color w:val="000000"/>
                <w:shd w:val="solid" w:color="FFFFFF" w:fill="FFFFFF"/>
                <w:lang w:eastAsia="en-US"/>
              </w:rPr>
              <w:lastRenderedPageBreak/>
              <w:t>Закону (положення абзацу третього частини першої статті 28 Закону не застосовується).</w:t>
            </w:r>
          </w:p>
          <w:p w:rsidR="003D56D5" w:rsidRPr="0030387C" w:rsidRDefault="003D56D5" w:rsidP="003D56D5">
            <w:pPr>
              <w:ind w:firstLine="567"/>
              <w:contextualSpacing/>
              <w:jc w:val="both"/>
              <w:rPr>
                <w:b/>
              </w:rPr>
            </w:pPr>
            <w:bookmarkStart w:id="3" w:name="_Hlk117682508"/>
            <w:r w:rsidRPr="0030387C">
              <w:rPr>
                <w:b/>
              </w:rPr>
              <w:t xml:space="preserve">Кінцевий строк подання тендерних пропозицій </w:t>
            </w:r>
            <w:r w:rsidR="00E43D11" w:rsidRPr="0030387C">
              <w:rPr>
                <w:b/>
              </w:rPr>
              <w:t>–</w:t>
            </w:r>
            <w:r w:rsidRPr="0030387C">
              <w:rPr>
                <w:b/>
              </w:rPr>
              <w:t xml:space="preserve"> </w:t>
            </w:r>
            <w:r w:rsidR="0030387C">
              <w:rPr>
                <w:b/>
              </w:rPr>
              <w:t>2</w:t>
            </w:r>
            <w:r w:rsidR="009C71E1" w:rsidRPr="0030387C">
              <w:rPr>
                <w:b/>
              </w:rPr>
              <w:t>1</w:t>
            </w:r>
            <w:r w:rsidR="00E43D11" w:rsidRPr="0030387C">
              <w:rPr>
                <w:b/>
              </w:rPr>
              <w:t>.</w:t>
            </w:r>
            <w:r w:rsidR="00FE0C12" w:rsidRPr="0030387C">
              <w:rPr>
                <w:b/>
              </w:rPr>
              <w:t>0</w:t>
            </w:r>
            <w:r w:rsidR="00E43D11" w:rsidRPr="0030387C">
              <w:rPr>
                <w:b/>
              </w:rPr>
              <w:t>3</w:t>
            </w:r>
            <w:r w:rsidRPr="0030387C">
              <w:rPr>
                <w:b/>
              </w:rPr>
              <w:t>.202</w:t>
            </w:r>
            <w:r w:rsidR="00FE0C12" w:rsidRPr="0030387C">
              <w:rPr>
                <w:b/>
              </w:rPr>
              <w:t>3</w:t>
            </w:r>
            <w:r w:rsidRPr="0030387C">
              <w:rPr>
                <w:b/>
              </w:rPr>
              <w:t xml:space="preserve"> року, </w:t>
            </w:r>
            <w:r w:rsidR="00FE0C12" w:rsidRPr="0030387C">
              <w:rPr>
                <w:b/>
              </w:rPr>
              <w:t>0</w:t>
            </w:r>
            <w:r w:rsidR="004D647B" w:rsidRPr="0030387C">
              <w:rPr>
                <w:b/>
              </w:rPr>
              <w:t>0</w:t>
            </w:r>
            <w:r w:rsidR="0013007A" w:rsidRPr="0030387C">
              <w:rPr>
                <w:b/>
              </w:rPr>
              <w:t xml:space="preserve"> </w:t>
            </w:r>
            <w:r w:rsidRPr="0030387C">
              <w:rPr>
                <w:b/>
              </w:rPr>
              <w:t>год</w:t>
            </w:r>
            <w:r w:rsidR="0013007A" w:rsidRPr="0030387C">
              <w:rPr>
                <w:b/>
              </w:rPr>
              <w:t>.</w:t>
            </w:r>
            <w:r w:rsidRPr="0030387C">
              <w:rPr>
                <w:b/>
              </w:rPr>
              <w:t xml:space="preserve"> 00</w:t>
            </w:r>
            <w:r w:rsidR="0013007A" w:rsidRPr="0030387C">
              <w:rPr>
                <w:b/>
              </w:rPr>
              <w:t xml:space="preserve"> </w:t>
            </w:r>
            <w:r w:rsidRPr="0030387C">
              <w:rPr>
                <w:b/>
              </w:rPr>
              <w:t>хв.</w:t>
            </w:r>
          </w:p>
          <w:bookmarkEnd w:id="3"/>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lastRenderedPageBreak/>
              <w:t>1</w:t>
            </w:r>
            <w:r w:rsidR="005755DB">
              <w:rPr>
                <w:b/>
                <w:color w:val="000000"/>
              </w:rPr>
              <w:t>7</w:t>
            </w:r>
            <w:r w:rsidRPr="00155851">
              <w:rPr>
                <w:b/>
                <w:color w:val="000000"/>
              </w:rPr>
              <w:t>.</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4D647B">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4" w:name="n483"/>
            <w:bookmarkStart w:id="5" w:name="n486"/>
            <w:bookmarkEnd w:id="4"/>
            <w:bookmarkEnd w:id="5"/>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F653A4" w:rsidRPr="00155851">
              <w:rPr>
                <w:b/>
                <w:noProof/>
                <w:u w:val="single"/>
              </w:rPr>
              <w:t>ї</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6" w:name="n487"/>
            <w:bookmarkEnd w:id="6"/>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40"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56D5" w:rsidRPr="00155851" w:rsidRDefault="003D56D5" w:rsidP="003D56D5">
            <w:pPr>
              <w:pStyle w:val="a7"/>
              <w:shd w:val="clear" w:color="auto" w:fill="FFFFFF"/>
              <w:spacing w:before="0" w:after="0"/>
              <w:ind w:firstLine="567"/>
              <w:jc w:val="both"/>
              <w:rPr>
                <w:color w:val="000000"/>
              </w:rPr>
            </w:pPr>
            <w:r w:rsidRPr="00155851">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55851">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8</w:t>
            </w:r>
            <w:r w:rsidRPr="00155851">
              <w:rPr>
                <w:b/>
                <w:bCs/>
                <w:color w:val="000000"/>
              </w:rPr>
              <w:t xml:space="preserve">.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електронній системі закупівель,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43D11" w:rsidRDefault="00632C18" w:rsidP="003D56D5">
            <w:pPr>
              <w:ind w:firstLine="567"/>
              <w:jc w:val="both"/>
              <w:rPr>
                <w:color w:val="000000"/>
                <w:shd w:val="solid" w:color="FFFFFF" w:fill="FFFFFF"/>
                <w:lang w:eastAsia="en-US"/>
              </w:rPr>
            </w:pPr>
            <w:r w:rsidRPr="00155851">
              <w:rPr>
                <w:color w:val="000000"/>
                <w:shd w:val="solid" w:color="FFFFFF" w:fill="FFFFFF"/>
                <w:lang w:eastAsia="en-US"/>
              </w:rPr>
              <w:t xml:space="preserve">- </w:t>
            </w:r>
            <w:r w:rsidR="003D56D5" w:rsidRPr="00155851">
              <w:rPr>
                <w:color w:val="000000"/>
                <w:shd w:val="solid" w:color="FFFFFF" w:fill="FFFFFF"/>
                <w:lang w:eastAsia="en-US"/>
              </w:rPr>
              <w:t>є</w:t>
            </w:r>
            <w:r w:rsidR="00D74DFE" w:rsidRPr="00D74DFE">
              <w:rPr>
                <w:color w:val="000000"/>
                <w:shd w:val="solid" w:color="FFFFFF" w:fill="FFFFFF"/>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74DFE" w:rsidRPr="00D74DFE">
              <w:rPr>
                <w:color w:val="000000"/>
                <w:shd w:val="solid" w:color="FFFFFF" w:fill="FFFFFF"/>
                <w:lang w:eastAsia="en-US"/>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3D56D5" w:rsidRPr="00155851">
              <w:rPr>
                <w:color w:val="000000"/>
                <w:shd w:val="solid" w:color="FFFFFF" w:fill="FFFFFF"/>
                <w:lang w:eastAsia="en-US"/>
              </w:rPr>
              <w:t>з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155851">
              <w:rPr>
                <w:color w:val="000000"/>
                <w:lang w:eastAsia="en-US"/>
              </w:rPr>
              <w:lastRenderedPageBreak/>
              <w:t>процедури закупівлі, тендерна пропозиція якого відхилена, через електронну систему закупівель.</w:t>
            </w:r>
          </w:p>
          <w:p w:rsidR="003D56D5" w:rsidRPr="00155851" w:rsidRDefault="003D56D5" w:rsidP="00632C18">
            <w:pPr>
              <w:ind w:firstLine="587"/>
              <w:jc w:val="both"/>
              <w:rPr>
                <w:color w:val="000000"/>
              </w:rPr>
            </w:pPr>
            <w:r w:rsidRPr="00155851">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1</w:t>
            </w:r>
            <w:r w:rsidR="005755DB">
              <w:rPr>
                <w:b/>
                <w:bCs/>
                <w:color w:val="000000"/>
              </w:rPr>
              <w:t>9</w:t>
            </w:r>
            <w:r w:rsidRPr="00155851">
              <w:rPr>
                <w:b/>
                <w:bCs/>
                <w:color w:val="000000"/>
              </w:rPr>
              <w:t xml:space="preserve">.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8" w:name="n510"/>
            <w:bookmarkEnd w:id="8"/>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Відкриті торги автоматично відміняються електронною системою закупівель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 xml:space="preserve">цими </w:t>
            </w:r>
            <w:r w:rsidRPr="00155851">
              <w:rPr>
                <w:color w:val="000000"/>
                <w:shd w:val="solid" w:color="FFFFFF" w:fill="FFFFFF"/>
                <w:lang w:eastAsia="en-US"/>
              </w:rPr>
              <w:lastRenderedPageBreak/>
              <w:t>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5755DB" w:rsidP="003D56D5">
            <w:pPr>
              <w:pStyle w:val="11"/>
              <w:snapToGrid w:val="0"/>
              <w:spacing w:before="0" w:after="0"/>
              <w:rPr>
                <w:b/>
                <w:bCs/>
                <w:color w:val="000000"/>
              </w:rPr>
            </w:pPr>
            <w:r>
              <w:rPr>
                <w:b/>
                <w:bCs/>
                <w:color w:val="000000"/>
              </w:rPr>
              <w:lastRenderedPageBreak/>
              <w:t>20</w:t>
            </w:r>
            <w:r w:rsidR="003D56D5" w:rsidRPr="00155851">
              <w:rPr>
                <w:b/>
                <w:bCs/>
                <w:color w:val="000000"/>
              </w:rPr>
              <w:t>.</w:t>
            </w:r>
            <w:r w:rsidR="00AD0BE5" w:rsidRPr="00155851">
              <w:rPr>
                <w:b/>
                <w:bCs/>
                <w:color w:val="000000"/>
              </w:rPr>
              <w:t xml:space="preserve"> </w:t>
            </w:r>
            <w:r w:rsidR="003D56D5"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2</w:t>
            </w:r>
            <w:r w:rsidR="005755DB">
              <w:rPr>
                <w:b/>
                <w:bCs/>
                <w:color w:val="000000"/>
              </w:rPr>
              <w:t>1</w:t>
            </w:r>
            <w:r w:rsidRPr="00155851">
              <w:rPr>
                <w:b/>
                <w:bCs/>
                <w:color w:val="000000"/>
              </w:rPr>
              <w:t>.</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2</w:t>
            </w:r>
            <w:r w:rsidR="005755DB">
              <w:rPr>
                <w:b/>
                <w:bCs/>
                <w:color w:val="000000"/>
              </w:rPr>
              <w:t>2</w:t>
            </w:r>
            <w:r w:rsidRPr="00155851">
              <w:rPr>
                <w:b/>
                <w:bCs/>
                <w:color w:val="000000"/>
              </w:rPr>
              <w:t>. Договір про закупівлю. Порядок внесення змін</w:t>
            </w:r>
            <w:r w:rsidRPr="00155851">
              <w:rPr>
                <w:color w:val="000000"/>
              </w:rPr>
              <w:t> </w:t>
            </w:r>
          </w:p>
        </w:tc>
        <w:bookmarkStart w:id="9" w:name="_Hlk128562450"/>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3C21" w:rsidRPr="00023C21" w:rsidRDefault="00023C21" w:rsidP="00023C21">
            <w:pPr>
              <w:jc w:val="center"/>
              <w:rPr>
                <w:b/>
                <w:u w:val="single"/>
              </w:rPr>
            </w:pPr>
            <w:r w:rsidRPr="00023C21">
              <w:rPr>
                <w:b/>
                <w:u w:val="single"/>
              </w:rPr>
              <w:fldChar w:fldCharType="begin"/>
            </w:r>
            <w:r w:rsidRPr="00023C21">
              <w:rPr>
                <w:b/>
                <w:u w:val="single"/>
              </w:rPr>
              <w:instrText xml:space="preserve"> HYPERLINK "https://ips.ligazakon.net/document/view/kp230157?ed=2023_02_17&amp;an=65" \t "_blank" </w:instrText>
            </w:r>
            <w:r w:rsidRPr="00023C21">
              <w:rPr>
                <w:b/>
                <w:u w:val="single"/>
              </w:rPr>
              <w:fldChar w:fldCharType="separate"/>
            </w:r>
            <w:r w:rsidRPr="00023C21">
              <w:rPr>
                <w:b/>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023C21">
              <w:rPr>
                <w:b/>
                <w:u w:val="single"/>
              </w:rPr>
              <w:fldChar w:fldCharType="end"/>
            </w:r>
          </w:p>
          <w:p w:rsidR="00023C21" w:rsidRPr="00D66846" w:rsidRDefault="00023C21" w:rsidP="00023C21">
            <w:pPr>
              <w:ind w:firstLine="543"/>
              <w:jc w:val="both"/>
            </w:pPr>
            <w:r>
              <w:t xml:space="preserve">1) </w:t>
            </w:r>
            <w:hyperlink r:id="rId41" w:tgtFrame="_blank" w:history="1">
              <w:r w:rsidRPr="00D66846">
                <w:t>визначення грошового еквівалента зобов'язання в іноземній валюті;</w:t>
              </w:r>
            </w:hyperlink>
          </w:p>
          <w:p w:rsidR="00023C21" w:rsidRPr="00D66846" w:rsidRDefault="00023C21" w:rsidP="00023C21">
            <w:pPr>
              <w:ind w:firstLine="543"/>
              <w:jc w:val="both"/>
            </w:pPr>
            <w:r>
              <w:t xml:space="preserve">2) </w:t>
            </w:r>
            <w:hyperlink r:id="rId42" w:tgtFrame="_blank" w:history="1">
              <w:r w:rsidRPr="00D66846">
                <w:t>перерахунку ціни в бік зменшення ціни тендерної пропозиції переможця без зменшення обсягів закупівлі;</w:t>
              </w:r>
            </w:hyperlink>
          </w:p>
          <w:p w:rsidR="00023C21" w:rsidRDefault="00023C21" w:rsidP="00023C21">
            <w:pPr>
              <w:ind w:firstLine="567"/>
              <w:jc w:val="both"/>
              <w:rPr>
                <w:b/>
                <w:color w:val="000000"/>
                <w:u w:val="single"/>
                <w:lang w:eastAsia="en-US"/>
              </w:rPr>
            </w:pPr>
            <w:r>
              <w:t xml:space="preserve">3) </w:t>
            </w:r>
            <w:hyperlink r:id="rId43" w:tgtFrame="_blank" w:history="1">
              <w:r w:rsidRPr="00D66846">
                <w:t>перерахунку ціни та обсягів товарів в бік зменшення за умови необхідності приведення обсягів товарів до кратності упаковки.</w:t>
              </w:r>
            </w:hyperlink>
            <w:bookmarkEnd w:id="9"/>
          </w:p>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10"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10"/>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lastRenderedPageBreak/>
              <w:t>Забороняється укладання договорів про закупівлю, що передбачають оплату замовником товарів, робіт і послуг до/без проведення процедур закупівель, крім випадків, передбачених Законом.</w:t>
            </w:r>
          </w:p>
          <w:p w:rsidR="003D56D5" w:rsidRPr="00155851" w:rsidRDefault="003D56D5" w:rsidP="003C14F0">
            <w:pPr>
              <w:rPr>
                <w:b/>
                <w:u w:val="single"/>
              </w:rPr>
            </w:pPr>
            <w:r w:rsidRPr="00155851">
              <w:rPr>
                <w:b/>
                <w:u w:val="single"/>
              </w:rPr>
              <w:t>Договір про закупівлю є нікчемним у разі:</w:t>
            </w:r>
            <w:bookmarkStart w:id="11" w:name="n591"/>
            <w:bookmarkEnd w:id="11"/>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44"/>
          <w:footerReference w:type="default" r:id="rId45"/>
          <w:footnotePr>
            <w:pos w:val="beneathText"/>
          </w:footnotePr>
          <w:pgSz w:w="11905" w:h="16837"/>
          <w:pgMar w:top="284" w:right="990" w:bottom="426" w:left="1417" w:header="720" w:footer="850" w:gutter="0"/>
          <w:cols w:space="720"/>
          <w:docGrid w:linePitch="360"/>
        </w:sectPr>
      </w:pPr>
    </w:p>
    <w:p w:rsidR="003D56D5" w:rsidRPr="00155851" w:rsidRDefault="003D56D5" w:rsidP="003D56D5">
      <w:pPr>
        <w:autoSpaceDE w:val="0"/>
        <w:rPr>
          <w:b/>
          <w:shd w:val="clear" w:color="auto" w:fill="FFFFFF"/>
        </w:rPr>
      </w:pPr>
    </w:p>
    <w:p w:rsidR="003D56D5" w:rsidRPr="00155851" w:rsidRDefault="003D56D5" w:rsidP="003D56D5">
      <w:pPr>
        <w:keepNext/>
        <w:autoSpaceDE w:val="0"/>
        <w:autoSpaceDN w:val="0"/>
        <w:adjustRightInd w:val="0"/>
        <w:jc w:val="right"/>
        <w:outlineLvl w:val="1"/>
        <w:rPr>
          <w:b/>
        </w:rPr>
      </w:pPr>
      <w:r w:rsidRPr="00155851">
        <w:rPr>
          <w:b/>
        </w:rPr>
        <w:t>Додаток</w:t>
      </w:r>
      <w:r w:rsidR="001F7B4E">
        <w:rPr>
          <w:b/>
        </w:rPr>
        <w:t xml:space="preserve"> </w:t>
      </w:r>
      <w:r w:rsidR="00751D44">
        <w:rPr>
          <w:b/>
        </w:rPr>
        <w:t xml:space="preserve">№ </w:t>
      </w:r>
      <w:r w:rsidRPr="00155851">
        <w:rPr>
          <w:b/>
        </w:rPr>
        <w:t>1</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2" w:name="_Hlk47089317"/>
      <w:r w:rsidRPr="00155851">
        <w:rPr>
          <w:b/>
          <w:bCs/>
          <w:sz w:val="22"/>
          <w:szCs w:val="22"/>
        </w:rPr>
        <w:t>ФОРМА «ТЕНДЕРНОЇ ПРОПОЗИЦІЇ»</w:t>
      </w:r>
    </w:p>
    <w:bookmarkEnd w:id="12"/>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___________________  202</w:t>
      </w:r>
      <w:r w:rsidR="008E0A3F">
        <w:rPr>
          <w:bCs/>
          <w:sz w:val="22"/>
          <w:szCs w:val="22"/>
        </w:rPr>
        <w:t>3</w:t>
      </w:r>
      <w:r w:rsidRPr="00155851">
        <w:rPr>
          <w:bCs/>
          <w:sz w:val="22"/>
          <w:szCs w:val="22"/>
        </w:rPr>
        <w:t xml:space="preserve">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3D56D5" w:rsidRPr="00155851" w:rsidRDefault="003D56D5" w:rsidP="003D56D5">
      <w:pPr>
        <w:jc w:val="both"/>
        <w:rPr>
          <w:sz w:val="22"/>
          <w:szCs w:val="22"/>
        </w:rPr>
      </w:pPr>
      <w:r w:rsidRPr="00155851">
        <w:rPr>
          <w:sz w:val="22"/>
          <w:szCs w:val="22"/>
        </w:rPr>
        <w:t>3.Телефон:</w:t>
      </w:r>
    </w:p>
    <w:p w:rsidR="003D56D5" w:rsidRPr="00155851" w:rsidRDefault="003D56D5" w:rsidP="003D56D5">
      <w:pPr>
        <w:spacing w:before="120"/>
        <w:jc w:val="both"/>
        <w:rPr>
          <w:sz w:val="22"/>
          <w:szCs w:val="22"/>
        </w:rPr>
      </w:pPr>
      <w:r w:rsidRPr="00155851">
        <w:rPr>
          <w:sz w:val="22"/>
          <w:szCs w:val="22"/>
        </w:rPr>
        <w:t>4. Прізвище, ім’я, по-батькові посадової особи учасника:</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3D56D5" w:rsidRPr="00155851" w:rsidRDefault="003D56D5" w:rsidP="003D56D5">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29773A" w:rsidRDefault="003D56D5" w:rsidP="00F71814">
      <w:pPr>
        <w:pStyle w:val="a5"/>
        <w:spacing w:before="120"/>
        <w:ind w:right="-82"/>
        <w:rPr>
          <w:sz w:val="22"/>
          <w:szCs w:val="22"/>
        </w:rPr>
      </w:pPr>
      <w:r w:rsidRPr="00155851">
        <w:rPr>
          <w:sz w:val="22"/>
          <w:szCs w:val="22"/>
        </w:rPr>
        <w:t xml:space="preserve">8. Предмет закупівлі: </w:t>
      </w:r>
      <w:r w:rsidR="0029773A" w:rsidRPr="0029773A">
        <w:rPr>
          <w:sz w:val="22"/>
          <w:szCs w:val="22"/>
        </w:rPr>
        <w:t>ДК 021:2015: 42120000-6 Насоси та компресори (Насос з дизельним приводом для відкачки стоків)</w:t>
      </w:r>
    </w:p>
    <w:p w:rsidR="003D56D5" w:rsidRPr="00155851" w:rsidRDefault="003D56D5" w:rsidP="00F71814">
      <w:pPr>
        <w:pStyle w:val="a5"/>
        <w:spacing w:before="120"/>
        <w:ind w:right="-82"/>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292"/>
        <w:gridCol w:w="12"/>
      </w:tblGrid>
      <w:tr w:rsidR="003D56D5" w:rsidRPr="00155851" w:rsidTr="00D36EF1">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D36EF1">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5C7AF8" w:rsidRPr="00155851" w:rsidTr="00D36EF1">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rPr>
                <w:lang w:val="en-US"/>
              </w:rPr>
            </w:pPr>
          </w:p>
        </w:tc>
        <w:tc>
          <w:tcPr>
            <w:tcW w:w="1960"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706" w:type="dxa"/>
            <w:tcBorders>
              <w:top w:val="single" w:sz="4" w:space="0" w:color="00000A"/>
              <w:left w:val="single" w:sz="4" w:space="0" w:color="00000A"/>
              <w:right w:val="single" w:sz="4" w:space="0" w:color="00000A"/>
            </w:tcBorders>
            <w:vAlign w:val="center"/>
          </w:tcPr>
          <w:p w:rsidR="005C7AF8" w:rsidRPr="00440587" w:rsidRDefault="005C7AF8" w:rsidP="00D15B36">
            <w:pPr>
              <w:jc w:val="center"/>
            </w:pPr>
          </w:p>
        </w:tc>
        <w:tc>
          <w:tcPr>
            <w:tcW w:w="704" w:type="dxa"/>
            <w:tcBorders>
              <w:top w:val="single" w:sz="4" w:space="0" w:color="00000A"/>
              <w:left w:val="single" w:sz="4" w:space="0" w:color="00000A"/>
              <w:right w:val="single" w:sz="4" w:space="0" w:color="00000A"/>
            </w:tcBorders>
            <w:vAlign w:val="center"/>
          </w:tcPr>
          <w:p w:rsidR="005C7AF8" w:rsidRPr="00155851" w:rsidRDefault="005C7AF8" w:rsidP="00900CED">
            <w:pPr>
              <w:jc w:val="center"/>
            </w:pPr>
          </w:p>
        </w:tc>
        <w:tc>
          <w:tcPr>
            <w:tcW w:w="1711"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1558" w:type="dxa"/>
            <w:tcBorders>
              <w:top w:val="single" w:sz="4" w:space="0" w:color="00000A"/>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top w:val="single" w:sz="4" w:space="0" w:color="00000A"/>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1E5BA2" w:rsidRDefault="005C7AF8" w:rsidP="00D15B36">
            <w:pPr>
              <w:jc w:val="center"/>
              <w:rPr>
                <w:lang w:val="en-US"/>
              </w:rP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bottom w:val="single" w:sz="4" w:space="0" w:color="00000A"/>
              <w:right w:val="single" w:sz="4" w:space="0" w:color="00000A"/>
            </w:tcBorders>
            <w:vAlign w:val="center"/>
          </w:tcPr>
          <w:p w:rsidR="005C7AF8" w:rsidRPr="005C7AF8" w:rsidRDefault="005C7AF8" w:rsidP="00D15B36">
            <w:pPr>
              <w:jc w:val="center"/>
              <w:rPr>
                <w:lang w:val="en-US"/>
              </w:rPr>
            </w:pPr>
          </w:p>
        </w:tc>
        <w:tc>
          <w:tcPr>
            <w:tcW w:w="706" w:type="dxa"/>
            <w:tcBorders>
              <w:left w:val="single" w:sz="4" w:space="0" w:color="00000A"/>
              <w:bottom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bottom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bottom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bottom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bottom w:val="single" w:sz="4" w:space="0" w:color="00000A"/>
              <w:right w:val="single" w:sz="4" w:space="0" w:color="00000A"/>
            </w:tcBorders>
          </w:tcPr>
          <w:p w:rsidR="005C7AF8" w:rsidRPr="00155851" w:rsidRDefault="005C7AF8" w:rsidP="00D36EF1">
            <w:pPr>
              <w:jc w:val="center"/>
            </w:pPr>
          </w:p>
        </w:tc>
      </w:tr>
      <w:tr w:rsidR="003D56D5" w:rsidRPr="00155851" w:rsidTr="00D36EF1">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rPr>
          <w:lang w:eastAsia="ru-RU" w:bidi="hi-IN"/>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Pr="00155851">
        <w:rPr>
          <w:b/>
        </w:rPr>
        <w:t>2</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D56D5" w:rsidRPr="00155851" w:rsidTr="003D56D5">
        <w:tc>
          <w:tcPr>
            <w:tcW w:w="560"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 п/п</w:t>
            </w:r>
          </w:p>
        </w:tc>
        <w:tc>
          <w:tcPr>
            <w:tcW w:w="3774"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Кваліфікаційні критерії</w:t>
            </w:r>
          </w:p>
          <w:p w:rsidR="003D56D5" w:rsidRPr="00155851" w:rsidRDefault="003D56D5" w:rsidP="003D56D5">
            <w:pPr>
              <w:tabs>
                <w:tab w:val="left" w:pos="1080"/>
              </w:tabs>
              <w:suppressAutoHyphens w:val="0"/>
              <w:jc w:val="center"/>
              <w:rPr>
                <w:rFonts w:eastAsiaTheme="minorEastAsia"/>
                <w:b/>
                <w:bCs/>
                <w:lang w:eastAsia="uk-UA"/>
              </w:rPr>
            </w:pPr>
          </w:p>
        </w:tc>
        <w:tc>
          <w:tcPr>
            <w:tcW w:w="6149"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6136F4" w:rsidRPr="00155851" w:rsidTr="003D56D5">
        <w:tc>
          <w:tcPr>
            <w:tcW w:w="560" w:type="dxa"/>
          </w:tcPr>
          <w:p w:rsidR="006136F4" w:rsidRPr="00155851" w:rsidRDefault="006136F4" w:rsidP="006136F4">
            <w:pPr>
              <w:tabs>
                <w:tab w:val="left" w:pos="1080"/>
              </w:tabs>
              <w:suppressAutoHyphens w:val="0"/>
              <w:jc w:val="center"/>
              <w:rPr>
                <w:rFonts w:eastAsiaTheme="minorEastAsia"/>
                <w:b/>
                <w:bCs/>
                <w:lang w:eastAsia="uk-UA"/>
              </w:rPr>
            </w:pPr>
            <w:r>
              <w:rPr>
                <w:rFonts w:eastAsiaTheme="minorEastAsia"/>
                <w:b/>
                <w:bCs/>
                <w:lang w:eastAsia="uk-UA"/>
              </w:rPr>
              <w:t>1.</w:t>
            </w:r>
          </w:p>
        </w:tc>
        <w:tc>
          <w:tcPr>
            <w:tcW w:w="3774" w:type="dxa"/>
          </w:tcPr>
          <w:p w:rsidR="006136F4" w:rsidRPr="0007788F" w:rsidRDefault="006136F4" w:rsidP="006136F4">
            <w:r w:rsidRPr="0007788F">
              <w:t>1. Наявність обладнання матеріально-технічної бази та технологій</w:t>
            </w:r>
          </w:p>
        </w:tc>
        <w:tc>
          <w:tcPr>
            <w:tcW w:w="6149" w:type="dxa"/>
          </w:tcPr>
          <w:p w:rsidR="006136F4" w:rsidRDefault="006136F4" w:rsidP="006136F4">
            <w:r w:rsidRPr="0007788F">
              <w:t>1.1. Довідка у довільній формі, що містить інформацію про наявність обладнання, матеріально-технічної бази, технологій, необхідних для поставки товару, що є предмету закупівлі.</w:t>
            </w:r>
          </w:p>
        </w:tc>
      </w:tr>
      <w:tr w:rsidR="008E0A3F" w:rsidRPr="00155851" w:rsidTr="003D56D5">
        <w:tc>
          <w:tcPr>
            <w:tcW w:w="560" w:type="dxa"/>
          </w:tcPr>
          <w:p w:rsidR="008E0A3F" w:rsidRPr="00155851" w:rsidRDefault="006136F4" w:rsidP="008E0A3F">
            <w:pPr>
              <w:tabs>
                <w:tab w:val="left" w:pos="1080"/>
              </w:tabs>
              <w:suppressAutoHyphens w:val="0"/>
              <w:jc w:val="center"/>
              <w:rPr>
                <w:rFonts w:eastAsiaTheme="minorEastAsia"/>
                <w:b/>
                <w:bCs/>
                <w:lang w:eastAsia="uk-UA"/>
              </w:rPr>
            </w:pPr>
            <w:r>
              <w:rPr>
                <w:rFonts w:eastAsiaTheme="minorEastAsia"/>
                <w:b/>
                <w:bCs/>
                <w:lang w:eastAsia="uk-UA"/>
              </w:rPr>
              <w:t>2</w:t>
            </w:r>
            <w:r w:rsidR="008E0A3F" w:rsidRPr="00155851">
              <w:rPr>
                <w:rFonts w:eastAsiaTheme="minorEastAsia"/>
                <w:b/>
                <w:bCs/>
                <w:lang w:eastAsia="uk-UA"/>
              </w:rPr>
              <w:t>.</w:t>
            </w:r>
          </w:p>
        </w:tc>
        <w:tc>
          <w:tcPr>
            <w:tcW w:w="3774" w:type="dxa"/>
          </w:tcPr>
          <w:p w:rsidR="008E0A3F" w:rsidRPr="00155851" w:rsidRDefault="008E0A3F" w:rsidP="008E0A3F">
            <w:pPr>
              <w:widowControl/>
              <w:suppressAutoHyphens w:val="0"/>
              <w:rPr>
                <w:color w:val="000000"/>
                <w:lang w:eastAsia="ru-RU"/>
              </w:rPr>
            </w:pPr>
            <w:r>
              <w:t>Наявність документально підтвердженого досвіду виконання аналогічного договору</w:t>
            </w:r>
          </w:p>
        </w:tc>
        <w:tc>
          <w:tcPr>
            <w:tcW w:w="6149" w:type="dxa"/>
          </w:tcPr>
          <w:p w:rsidR="008E0A3F" w:rsidRDefault="006136F4" w:rsidP="008E0A3F">
            <w:pPr>
              <w:jc w:val="both"/>
              <w:rPr>
                <w:color w:val="000000"/>
                <w:lang w:eastAsia="uk-UA"/>
              </w:rPr>
            </w:pPr>
            <w:r>
              <w:t>2</w:t>
            </w:r>
            <w:r w:rsidR="008E0A3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008E0A3F">
              <w:rPr>
                <w:color w:val="000000"/>
              </w:rPr>
              <w:t>(крім відомостей, що становлять комерційну таємницю чи конфіденційну інформацію).</w:t>
            </w:r>
          </w:p>
          <w:p w:rsidR="008E0A3F" w:rsidRDefault="006136F4" w:rsidP="008E0A3F">
            <w:pPr>
              <w:jc w:val="both"/>
              <w:rPr>
                <w:color w:val="000000"/>
              </w:rPr>
            </w:pPr>
            <w:r>
              <w:rPr>
                <w:color w:val="000000"/>
              </w:rPr>
              <w:t>2</w:t>
            </w:r>
            <w:r w:rsidR="008E0A3F">
              <w:rPr>
                <w:color w:val="000000"/>
              </w:rPr>
              <w:t xml:space="preserve">.2. Копія аналогічного договору про поставку товару, необхідного замовнику </w:t>
            </w:r>
            <w:r w:rsidR="008E0A3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rsidR="008E0A3F" w:rsidRDefault="008E0A3F" w:rsidP="008E0A3F">
            <w:pPr>
              <w:jc w:val="both"/>
              <w:rPr>
                <w:b/>
                <w:i/>
              </w:rPr>
            </w:pPr>
            <w:r>
              <w:rPr>
                <w:b/>
                <w:i/>
              </w:rPr>
              <w:t>Примітки:</w:t>
            </w:r>
          </w:p>
          <w:p w:rsidR="008E0A3F" w:rsidRDefault="008E0A3F" w:rsidP="008E0A3F">
            <w:pPr>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8E0A3F" w:rsidRPr="00155851" w:rsidRDefault="008E0A3F" w:rsidP="008E0A3F">
            <w:pPr>
              <w:tabs>
                <w:tab w:val="left" w:pos="1080"/>
              </w:tabs>
              <w:suppressAutoHyphens w:val="0"/>
              <w:jc w:val="both"/>
              <w:rPr>
                <w:rFonts w:cs="Lohit Devanagari"/>
                <w:color w:val="000000"/>
                <w:lang w:eastAsia="zh-CN" w:bidi="hi-IN"/>
              </w:rPr>
            </w:pPr>
            <w:r>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w:t>
            </w:r>
            <w:r>
              <w:rPr>
                <w:i/>
              </w:rPr>
              <w:t>/ або товару з найбільш схожими характеристиками чи призначенням.</w:t>
            </w:r>
          </w:p>
        </w:tc>
      </w:tr>
    </w:tbl>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p>
    <w:p w:rsidR="003D56D5" w:rsidRDefault="003D56D5"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0416F6">
      <w:pPr>
        <w:ind w:left="6372" w:firstLine="708"/>
        <w:jc w:val="right"/>
        <w:rPr>
          <w:rFonts w:eastAsia="Arial"/>
          <w:b/>
          <w:lang w:eastAsia="uk-UA"/>
        </w:rPr>
      </w:pPr>
      <w:r>
        <w:rPr>
          <w:b/>
          <w:lang w:eastAsia="zh-CN" w:bidi="hi-IN"/>
        </w:rPr>
        <w:lastRenderedPageBreak/>
        <w:t>Додаток № 3</w:t>
      </w:r>
      <w:r>
        <w:rPr>
          <w:b/>
          <w:lang w:eastAsia="uk-UA"/>
        </w:rPr>
        <w:t xml:space="preserve"> </w:t>
      </w:r>
    </w:p>
    <w:p w:rsidR="000416F6" w:rsidRDefault="000416F6" w:rsidP="000416F6">
      <w:pPr>
        <w:ind w:left="6372" w:firstLine="708"/>
        <w:jc w:val="right"/>
        <w:rPr>
          <w:b/>
          <w:lang w:eastAsia="uk-UA"/>
        </w:rPr>
      </w:pPr>
      <w:r>
        <w:rPr>
          <w:b/>
          <w:lang w:eastAsia="uk-UA"/>
        </w:rPr>
        <w:t>тендерної  документації</w:t>
      </w:r>
    </w:p>
    <w:p w:rsidR="000416F6" w:rsidRDefault="000416F6" w:rsidP="000416F6">
      <w:pPr>
        <w:rPr>
          <w:b/>
          <w:lang w:eastAsia="zh-CN" w:bidi="hi-IN"/>
        </w:rPr>
      </w:pPr>
    </w:p>
    <w:p w:rsidR="000416F6" w:rsidRPr="006813CA" w:rsidRDefault="000416F6" w:rsidP="000416F6">
      <w:pPr>
        <w:ind w:left="360"/>
        <w:jc w:val="center"/>
        <w:rPr>
          <w:lang w:eastAsia="zh-CN" w:bidi="hi-IN"/>
        </w:rPr>
      </w:pPr>
      <w:r>
        <w:rPr>
          <w:b/>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rsidR="000416F6" w:rsidRDefault="000416F6" w:rsidP="000416F6">
      <w:pPr>
        <w:ind w:right="23" w:firstLine="539"/>
        <w:jc w:val="both"/>
        <w:rPr>
          <w:i/>
          <w:iCs/>
          <w:color w:val="00000A"/>
          <w:lang w:eastAsia="zh-CN" w:bidi="hi-IN"/>
        </w:rPr>
      </w:pPr>
      <w:r>
        <w:rPr>
          <w:i/>
          <w:iCs/>
          <w:color w:val="00000A"/>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0416F6" w:rsidRDefault="000416F6" w:rsidP="000416F6">
      <w:pPr>
        <w:ind w:right="23" w:firstLine="539"/>
        <w:jc w:val="both"/>
        <w:rPr>
          <w:i/>
          <w:iCs/>
          <w:color w:val="00000A"/>
          <w:lang w:eastAsia="zh-CN" w:bidi="hi-IN"/>
        </w:rPr>
      </w:pPr>
      <w:r>
        <w:rPr>
          <w:i/>
          <w:iCs/>
          <w:color w:val="00000A"/>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16F6" w:rsidRDefault="000416F6" w:rsidP="000416F6">
      <w:pPr>
        <w:ind w:firstLine="539"/>
        <w:jc w:val="both"/>
        <w:rPr>
          <w:i/>
          <w:color w:val="00000A"/>
          <w:lang w:eastAsia="zh-CN" w:bidi="hi-IN"/>
        </w:rPr>
      </w:pPr>
      <w:r>
        <w:rPr>
          <w:i/>
          <w:color w:val="00000A"/>
          <w:lang w:eastAsia="zh-CN" w:bidi="hi-IN"/>
        </w:rPr>
        <w:t>За надання недостовірної інформації учасник несе відповідальність відповідно до вимог чинного законодавства.</w:t>
      </w:r>
    </w:p>
    <w:p w:rsidR="000416F6" w:rsidRDefault="000416F6" w:rsidP="000416F6">
      <w:pPr>
        <w:ind w:firstLine="539"/>
        <w:jc w:val="both"/>
        <w:rPr>
          <w:i/>
          <w:color w:val="00000A"/>
          <w:lang w:eastAsia="zh-CN" w:bidi="hi-IN"/>
        </w:rPr>
      </w:pPr>
    </w:p>
    <w:p w:rsidR="000416F6" w:rsidRDefault="000416F6" w:rsidP="000416F6">
      <w:pPr>
        <w:jc w:val="center"/>
        <w:rPr>
          <w:i/>
          <w:color w:val="00000A"/>
          <w:lang w:eastAsia="zh-CN" w:bidi="hi-IN"/>
        </w:rPr>
      </w:pPr>
      <w:r>
        <w:rPr>
          <w:b/>
          <w:bCs/>
          <w:lang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0416F6" w:rsidTr="002F04BE">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rsidR="000416F6" w:rsidRDefault="000416F6" w:rsidP="002F04BE">
            <w:pPr>
              <w:jc w:val="center"/>
              <w:rPr>
                <w:b/>
                <w:bCs/>
                <w:lang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 xml:space="preserve">ПЕРЕМОЖЕЦЬ </w:t>
            </w:r>
          </w:p>
          <w:p w:rsidR="000416F6" w:rsidRDefault="000416F6" w:rsidP="002F04BE">
            <w:pPr>
              <w:jc w:val="center"/>
              <w:rPr>
                <w:rFonts w:eastAsia="SimSun"/>
                <w:b/>
                <w:bCs/>
                <w:lang w:eastAsia="en-US" w:bidi="as-IN"/>
              </w:rPr>
            </w:pPr>
            <w:r>
              <w:rPr>
                <w:rFonts w:eastAsia="SimSun"/>
                <w:b/>
                <w:bCs/>
                <w:lang w:eastAsia="en-US" w:bidi="as-IN"/>
              </w:rPr>
              <w:t>протягом 4-х календарних днів ЧЕРЕЗ ЕЛЕКТРОННУ СИСТЕМУ</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trike/>
                <w:lang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i/>
                <w:lang w:eastAsia="en-US" w:bidi="as-IN"/>
              </w:rPr>
            </w:pPr>
            <w:r>
              <w:rPr>
                <w:lang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w:t>
            </w:r>
            <w:r>
              <w:rPr>
                <w:lang w:eastAsia="en-US" w:bidi="as-IN"/>
              </w:rPr>
              <w:lastRenderedPageBreak/>
              <w:t>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416F6" w:rsidRDefault="000416F6" w:rsidP="002F04BE">
            <w:pPr>
              <w:rPr>
                <w:rFonts w:eastAsia="SimSun"/>
                <w:lang w:eastAsia="en-US" w:bidi="as-IN"/>
              </w:rPr>
            </w:pPr>
          </w:p>
          <w:p w:rsidR="000416F6" w:rsidRDefault="002F04BE" w:rsidP="002F04BE">
            <w:pPr>
              <w:rPr>
                <w:rFonts w:eastAsia="SimSun"/>
                <w:lang w:eastAsia="en-US" w:bidi="as-IN"/>
              </w:rPr>
            </w:pPr>
            <w:hyperlink r:id="rId46" w:history="1">
              <w:r w:rsidR="000416F6">
                <w:rPr>
                  <w:rStyle w:val="a4"/>
                  <w:rFonts w:eastAsia="SimSun"/>
                  <w:lang w:eastAsia="en-US" w:bidi="as-IN"/>
                </w:rPr>
                <w:t>https://amcu.gov.ua/napryami/oskarzhennya-publichnih-zakupivel/zvedeni-vidomosti-shchodo-spotvorennya-rezultativ-torgiv</w:t>
              </w:r>
            </w:hyperlink>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47" w:tgtFrame="_blank" w:history="1">
              <w:r>
                <w:rPr>
                  <w:rStyle w:val="a4"/>
                  <w:rFonts w:eastAsia="SimSun"/>
                  <w:shd w:val="clear" w:color="auto" w:fill="FFFFFF"/>
                  <w:lang w:eastAsia="en-US" w:bidi="as-IN"/>
                </w:rPr>
                <w:t>vytiah.mvs.gov.ua</w:t>
              </w:r>
            </w:hyperlink>
            <w:r>
              <w:rPr>
                <w:rFonts w:eastAsia="SimSun"/>
                <w:u w:val="single"/>
                <w:shd w:val="clear" w:color="auto" w:fill="F8F8F6"/>
                <w:lang w:eastAsia="en-US" w:bidi="as-IN"/>
              </w:rPr>
              <w:t xml:space="preserve"> </w:t>
            </w:r>
          </w:p>
          <w:p w:rsidR="000416F6" w:rsidRDefault="000416F6" w:rsidP="002F04BE">
            <w:pPr>
              <w:rPr>
                <w:rFonts w:eastAsia="SimSun"/>
                <w:lang w:eastAsia="en-US" w:bidi="as-IN"/>
              </w:rPr>
            </w:pP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виданий не раніше дати публікації </w:t>
            </w:r>
            <w:r>
              <w:rPr>
                <w:lang w:eastAsia="en-US" w:bidi="as-IN"/>
              </w:rPr>
              <w:lastRenderedPageBreak/>
              <w:t xml:space="preserve">повідомлення про наміру укласти договір про закупівлю  </w:t>
            </w:r>
            <w:hyperlink r:id="rId48"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i/>
                <w:lang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lang w:eastAsia="uk-UA" w:bidi="as-IN"/>
              </w:rPr>
            </w:pPr>
            <w:r>
              <w:rPr>
                <w:lang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Pr>
                <w:rFonts w:eastAsia="SimSun"/>
                <w:lang w:eastAsia="en-US" w:bidi="as-IN"/>
              </w:rPr>
              <w:lastRenderedPageBreak/>
              <w:t>подання тендерної пропозиції</w:t>
            </w:r>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lastRenderedPageBreak/>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49"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ind w:firstLine="720"/>
              <w:jc w:val="both"/>
              <w:rPr>
                <w:lang w:eastAsia="uk-UA" w:bidi="uk-UA"/>
              </w:rPr>
            </w:pPr>
            <w:r>
              <w:rPr>
                <w:lang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6F6" w:rsidRDefault="000416F6" w:rsidP="002F04BE">
            <w:pPr>
              <w:ind w:firstLine="720"/>
              <w:jc w:val="both"/>
              <w:rPr>
                <w:lang w:eastAsia="uk-UA" w:bidi="uk-UA"/>
              </w:rPr>
            </w:pPr>
            <w:r>
              <w:rPr>
                <w:lang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w:t>
            </w:r>
            <w:r>
              <w:rPr>
                <w:lang w:eastAsia="uk-UA" w:bidi="uk-UA"/>
              </w:rPr>
              <w:lastRenderedPageBreak/>
              <w:t>сплатити відповідні зобов'язання та відшкодування завданих збитків.</w:t>
            </w:r>
          </w:p>
          <w:p w:rsidR="000416F6" w:rsidRDefault="000416F6" w:rsidP="002F04BE">
            <w:pPr>
              <w:rPr>
                <w:lang w:eastAsia="uk-UA" w:bidi="uk-UA"/>
              </w:rPr>
            </w:pPr>
            <w:r>
              <w:rPr>
                <w:lang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rsidR="000416F6" w:rsidRPr="00C47A90" w:rsidRDefault="000416F6" w:rsidP="002F04BE">
            <w:pPr>
              <w:jc w:val="both"/>
              <w:rPr>
                <w:rFonts w:eastAsia="SimSun"/>
                <w:lang w:eastAsia="en-US" w:bidi="as-IN"/>
              </w:rPr>
            </w:pPr>
            <w:r>
              <w:rPr>
                <w:rFonts w:eastAsia="SimSun"/>
                <w:lang w:eastAsia="en-US" w:bidi="as-IN"/>
              </w:rPr>
              <w:lastRenderedPageBreak/>
              <w:t>Учасник процедури закупівлі підтверджує відсутність підстав шляхом документального підтвердження:</w:t>
            </w:r>
          </w:p>
          <w:p w:rsidR="000416F6" w:rsidRDefault="000416F6" w:rsidP="002F04BE">
            <w:pPr>
              <w:jc w:val="both"/>
              <w:rPr>
                <w:rFonts w:eastAsia="SimSun"/>
                <w:lang w:eastAsia="en-US" w:bidi="as-IN"/>
              </w:rPr>
            </w:pPr>
            <w:r>
              <w:rPr>
                <w:b/>
                <w:lang w:eastAsia="en-US" w:bidi="as-IN"/>
              </w:rPr>
              <w:t>Довідка в довільній формі</w:t>
            </w:r>
            <w:r>
              <w:rPr>
                <w:lang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Pr>
                <w:lang w:eastAsia="en-US" w:bidi="as-IN"/>
              </w:rPr>
              <w:lastRenderedPageBreak/>
              <w:t>надійності, незважаючи на наявність відповідної підстави для відмови в участі у процедурі закупівлі.</w:t>
            </w:r>
            <w:r>
              <w:rPr>
                <w:rFonts w:eastAsia="SimSun"/>
                <w:lang w:eastAsia="en-US" w:bidi="as-IN"/>
              </w:rPr>
              <w:t xml:space="preserve">   </w:t>
            </w:r>
          </w:p>
          <w:p w:rsidR="000416F6" w:rsidRDefault="000416F6" w:rsidP="002F04BE">
            <w:pPr>
              <w:jc w:val="both"/>
              <w:rPr>
                <w:rFonts w:eastAsia="SimSun"/>
                <w:lang w:eastAsia="en-US" w:bidi="as-IN"/>
              </w:rPr>
            </w:pPr>
          </w:p>
          <w:p w:rsidR="000416F6" w:rsidRDefault="000416F6" w:rsidP="002F04BE">
            <w:pPr>
              <w:jc w:val="both"/>
              <w:rPr>
                <w:rFonts w:eastAsia="SimSun"/>
                <w:lang w:eastAsia="en-US" w:bidi="as-IN"/>
              </w:rPr>
            </w:pPr>
            <w:r>
              <w:rPr>
                <w:rFonts w:eastAsia="SimSun"/>
                <w:lang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rFonts w:eastAsia="SimSun"/>
                <w:lang w:eastAsia="en-US" w:bidi="as-IN"/>
              </w:rPr>
            </w:pPr>
            <w:r w:rsidRPr="00094E12">
              <w:rPr>
                <w:rFonts w:eastAsia="SimSun"/>
                <w:lang w:eastAsia="en-US" w:bidi="as-IN"/>
              </w:rPr>
              <w:lastRenderedPageBreak/>
              <w:t>Документальне підтвердження</w:t>
            </w:r>
          </w:p>
          <w:p w:rsidR="000416F6" w:rsidRDefault="000416F6" w:rsidP="002F04BE">
            <w:pPr>
              <w:rPr>
                <w:rFonts w:eastAsia="SimSun"/>
                <w:lang w:eastAsia="en-US" w:bidi="as-IN"/>
              </w:rPr>
            </w:pPr>
            <w:r>
              <w:rPr>
                <w:b/>
                <w:lang w:eastAsia="en-US" w:bidi="as-IN"/>
              </w:rPr>
              <w:t>Довідка в довільній формі</w:t>
            </w:r>
            <w:r>
              <w:rPr>
                <w:lang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Pr="00155851" w:rsidRDefault="000416F6" w:rsidP="003D56D5">
      <w:pPr>
        <w:widowControl/>
        <w:tabs>
          <w:tab w:val="left" w:pos="540"/>
          <w:tab w:val="left" w:pos="3248"/>
        </w:tabs>
        <w:rPr>
          <w:lang w:eastAsia="ru-RU" w:bidi="hi-IN"/>
        </w:rPr>
        <w:sectPr w:rsidR="000416F6" w:rsidRPr="00155851" w:rsidSect="00D91CE1">
          <w:headerReference w:type="first" r:id="rId50"/>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3" w:name="_Hlk117682367"/>
      <w:r w:rsidRPr="00155851">
        <w:rPr>
          <w:b/>
        </w:rPr>
        <w:lastRenderedPageBreak/>
        <w:t xml:space="preserve">Додаток </w:t>
      </w:r>
      <w:r w:rsidR="00751D44">
        <w:rPr>
          <w:b/>
        </w:rPr>
        <w:t xml:space="preserve">№ </w:t>
      </w:r>
      <w:r w:rsidR="000416F6">
        <w:rPr>
          <w:b/>
        </w:rPr>
        <w:t>4</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167B66" w:rsidRPr="00543CDB" w:rsidRDefault="00167B66" w:rsidP="00167B66">
      <w:pPr>
        <w:ind w:hanging="142"/>
        <w:jc w:val="center"/>
        <w:rPr>
          <w:b/>
          <w:sz w:val="28"/>
          <w:szCs w:val="28"/>
        </w:rPr>
      </w:pPr>
      <w:bookmarkStart w:id="14" w:name="_Hlk47089264"/>
      <w:bookmarkEnd w:id="13"/>
      <w:r w:rsidRPr="00543CDB">
        <w:rPr>
          <w:b/>
          <w:sz w:val="28"/>
          <w:szCs w:val="28"/>
        </w:rPr>
        <w:t>ТЕХНІЧНІ, ЯКІСНІ ТА ІНШІ ХАРАКТЕРИСТИКИ ПРЕДМЕТА ЗАКУПІВЛІ</w:t>
      </w:r>
    </w:p>
    <w:bookmarkEnd w:id="14"/>
    <w:p w:rsidR="00167B66" w:rsidRPr="002D1EFC" w:rsidRDefault="00167B66" w:rsidP="00167B66">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rsidR="00167B66" w:rsidRDefault="00167B66" w:rsidP="00167B66">
      <w:pPr>
        <w:autoSpaceDE w:val="0"/>
        <w:autoSpaceDN w:val="0"/>
        <w:adjustRightInd w:val="0"/>
        <w:ind w:left="360"/>
        <w:jc w:val="center"/>
        <w:rPr>
          <w:rFonts w:eastAsia="Calibri"/>
          <w:i/>
          <w:sz w:val="22"/>
          <w:szCs w:val="22"/>
        </w:rPr>
      </w:pPr>
    </w:p>
    <w:tbl>
      <w:tblPr>
        <w:tblStyle w:val="a3"/>
        <w:tblW w:w="10620" w:type="dxa"/>
        <w:tblLook w:val="04A0" w:firstRow="1" w:lastRow="0" w:firstColumn="1" w:lastColumn="0" w:noHBand="0" w:noVBand="1"/>
      </w:tblPr>
      <w:tblGrid>
        <w:gridCol w:w="3964"/>
        <w:gridCol w:w="284"/>
        <w:gridCol w:w="3260"/>
        <w:gridCol w:w="3112"/>
      </w:tblGrid>
      <w:tr w:rsidR="00030212" w:rsidRPr="004620C4" w:rsidTr="00C85D10">
        <w:tc>
          <w:tcPr>
            <w:tcW w:w="7508" w:type="dxa"/>
            <w:gridSpan w:val="3"/>
            <w:tcBorders>
              <w:bottom w:val="single" w:sz="4" w:space="0" w:color="auto"/>
            </w:tcBorders>
          </w:tcPr>
          <w:p w:rsidR="00030212" w:rsidRPr="004620C4" w:rsidRDefault="00030212" w:rsidP="00C32B68">
            <w:pPr>
              <w:rPr>
                <w:b/>
                <w:bCs/>
              </w:rPr>
            </w:pPr>
            <w:r>
              <w:rPr>
                <w:b/>
                <w:bCs/>
              </w:rPr>
              <w:t>Насос</w:t>
            </w:r>
            <w:r w:rsidRPr="004620C4">
              <w:rPr>
                <w:b/>
                <w:bCs/>
              </w:rPr>
              <w:t xml:space="preserve"> з дизельним приводом для відкачки стоків</w:t>
            </w:r>
            <w:r>
              <w:rPr>
                <w:b/>
                <w:bCs/>
              </w:rPr>
              <w:t xml:space="preserve"> </w:t>
            </w:r>
          </w:p>
        </w:tc>
        <w:tc>
          <w:tcPr>
            <w:tcW w:w="3112" w:type="dxa"/>
          </w:tcPr>
          <w:p w:rsidR="00030212" w:rsidRDefault="00030212" w:rsidP="00C32B68">
            <w:pPr>
              <w:rPr>
                <w:b/>
                <w:bCs/>
              </w:rPr>
            </w:pPr>
          </w:p>
        </w:tc>
      </w:tr>
      <w:tr w:rsidR="00C85D10" w:rsidRPr="004620C4" w:rsidTr="00C85D10">
        <w:tc>
          <w:tcPr>
            <w:tcW w:w="3964" w:type="dxa"/>
          </w:tcPr>
          <w:p w:rsidR="00C85D10" w:rsidRDefault="00C85D10" w:rsidP="00C32B68">
            <w:pPr>
              <w:rPr>
                <w:b/>
                <w:bCs/>
              </w:rPr>
            </w:pPr>
          </w:p>
        </w:tc>
        <w:tc>
          <w:tcPr>
            <w:tcW w:w="3544" w:type="dxa"/>
            <w:gridSpan w:val="2"/>
          </w:tcPr>
          <w:p w:rsidR="00C85D10" w:rsidRDefault="00C85D10" w:rsidP="00C85D10">
            <w:pPr>
              <w:tabs>
                <w:tab w:val="left" w:pos="975"/>
              </w:tabs>
              <w:jc w:val="center"/>
              <w:rPr>
                <w:b/>
                <w:bCs/>
              </w:rPr>
            </w:pPr>
            <w:r w:rsidRPr="00C85D10">
              <w:rPr>
                <w:b/>
                <w:bCs/>
              </w:rPr>
              <w:t>Характеристики, встановлені  Замовником (вимоги)</w:t>
            </w:r>
          </w:p>
        </w:tc>
        <w:tc>
          <w:tcPr>
            <w:tcW w:w="3112" w:type="dxa"/>
          </w:tcPr>
          <w:p w:rsidR="00C85D10" w:rsidRDefault="00C85D10" w:rsidP="00C85D10">
            <w:pPr>
              <w:jc w:val="center"/>
              <w:rPr>
                <w:b/>
                <w:bCs/>
              </w:rPr>
            </w:pPr>
            <w:r w:rsidRPr="00C85D10">
              <w:rPr>
                <w:b/>
                <w:bCs/>
              </w:rPr>
              <w:t>Характеристики запропоновані учасником</w:t>
            </w:r>
          </w:p>
        </w:tc>
      </w:tr>
      <w:tr w:rsidR="00030212" w:rsidRPr="004620C4" w:rsidTr="00C85D10">
        <w:tc>
          <w:tcPr>
            <w:tcW w:w="7508" w:type="dxa"/>
            <w:gridSpan w:val="3"/>
          </w:tcPr>
          <w:p w:rsidR="00030212" w:rsidRPr="004620C4" w:rsidRDefault="00030212" w:rsidP="00C32B68">
            <w:pPr>
              <w:rPr>
                <w:b/>
                <w:bCs/>
              </w:rPr>
            </w:pPr>
            <w:r w:rsidRPr="004620C4">
              <w:rPr>
                <w:b/>
                <w:bCs/>
              </w:rPr>
              <w:t>Загальні характеристики</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r w:rsidRPr="004620C4">
              <w:t>Макс. Продуктивність</w:t>
            </w:r>
          </w:p>
        </w:tc>
        <w:tc>
          <w:tcPr>
            <w:tcW w:w="3260" w:type="dxa"/>
          </w:tcPr>
          <w:p w:rsidR="00030212" w:rsidRPr="004620C4" w:rsidRDefault="00030212" w:rsidP="00B77333">
            <w:pPr>
              <w:jc w:val="center"/>
            </w:pPr>
            <w:r>
              <w:t>14</w:t>
            </w:r>
            <w:r w:rsidRPr="004620C4">
              <w:t>50 м3/ч</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r w:rsidRPr="004620C4">
              <w:t>Макс. Напір</w:t>
            </w:r>
          </w:p>
        </w:tc>
        <w:tc>
          <w:tcPr>
            <w:tcW w:w="3260" w:type="dxa"/>
          </w:tcPr>
          <w:p w:rsidR="00030212" w:rsidRPr="004620C4" w:rsidRDefault="00030212" w:rsidP="00B77333">
            <w:pPr>
              <w:jc w:val="center"/>
            </w:pPr>
            <w:r>
              <w:t>50</w:t>
            </w:r>
            <w:r w:rsidRPr="004620C4">
              <w:t xml:space="preserve"> м</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r w:rsidRPr="004620C4">
              <w:t>Вільний прохід</w:t>
            </w:r>
          </w:p>
        </w:tc>
        <w:tc>
          <w:tcPr>
            <w:tcW w:w="3260" w:type="dxa"/>
          </w:tcPr>
          <w:p w:rsidR="00030212" w:rsidRPr="004620C4" w:rsidRDefault="00030212" w:rsidP="00B77333">
            <w:pPr>
              <w:jc w:val="center"/>
            </w:pPr>
            <w:r>
              <w:t>95</w:t>
            </w:r>
            <w:r w:rsidRPr="004620C4">
              <w:t xml:space="preserve"> мм</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r w:rsidRPr="004620C4">
              <w:t>Робоче колесо</w:t>
            </w:r>
          </w:p>
        </w:tc>
        <w:tc>
          <w:tcPr>
            <w:tcW w:w="3260" w:type="dxa"/>
          </w:tcPr>
          <w:p w:rsidR="00030212" w:rsidRPr="004620C4" w:rsidRDefault="00030212" w:rsidP="00B77333">
            <w:pPr>
              <w:jc w:val="center"/>
            </w:pPr>
            <w:r w:rsidRPr="004620C4">
              <w:t>Напіввідкритий тип</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t>Рівень шуму</w:t>
            </w:r>
          </w:p>
        </w:tc>
        <w:tc>
          <w:tcPr>
            <w:tcW w:w="3260" w:type="dxa"/>
          </w:tcPr>
          <w:p w:rsidR="00030212" w:rsidRPr="004620C4" w:rsidRDefault="00030212" w:rsidP="00B77333">
            <w:pPr>
              <w:jc w:val="center"/>
            </w:pPr>
            <w:r>
              <w:t>64 дБ(А) на відстані 10 м</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r>
              <w:t>Експлуатаційний режим</w:t>
            </w:r>
          </w:p>
        </w:tc>
        <w:tc>
          <w:tcPr>
            <w:tcW w:w="3260" w:type="dxa"/>
          </w:tcPr>
          <w:p w:rsidR="00030212" w:rsidRPr="004620C4" w:rsidRDefault="00030212" w:rsidP="00B77333">
            <w:pPr>
              <w:jc w:val="center"/>
            </w:pPr>
            <w:r>
              <w:t>24/7</w:t>
            </w:r>
          </w:p>
        </w:tc>
        <w:tc>
          <w:tcPr>
            <w:tcW w:w="3112" w:type="dxa"/>
          </w:tcPr>
          <w:p w:rsidR="00030212" w:rsidRDefault="00030212" w:rsidP="00C32B68"/>
        </w:tc>
      </w:tr>
      <w:tr w:rsidR="00030212" w:rsidRPr="004620C4" w:rsidTr="00B77333">
        <w:tc>
          <w:tcPr>
            <w:tcW w:w="4248" w:type="dxa"/>
            <w:gridSpan w:val="2"/>
          </w:tcPr>
          <w:p w:rsidR="00030212" w:rsidRDefault="00030212" w:rsidP="00C32B68">
            <w:r>
              <w:t>Кількість насосних станцій</w:t>
            </w:r>
          </w:p>
        </w:tc>
        <w:tc>
          <w:tcPr>
            <w:tcW w:w="3260" w:type="dxa"/>
          </w:tcPr>
          <w:p w:rsidR="00030212" w:rsidRDefault="00030212" w:rsidP="00B77333">
            <w:pPr>
              <w:jc w:val="center"/>
            </w:pPr>
            <w:r>
              <w:t>2 к-ти</w:t>
            </w:r>
          </w:p>
        </w:tc>
        <w:tc>
          <w:tcPr>
            <w:tcW w:w="3112" w:type="dxa"/>
          </w:tcPr>
          <w:p w:rsidR="00030212" w:rsidRDefault="00030212" w:rsidP="00C32B68"/>
        </w:tc>
      </w:tr>
      <w:tr w:rsidR="00030212" w:rsidRPr="004620C4" w:rsidTr="00C85D10">
        <w:tc>
          <w:tcPr>
            <w:tcW w:w="7508" w:type="dxa"/>
            <w:gridSpan w:val="3"/>
          </w:tcPr>
          <w:p w:rsidR="00030212" w:rsidRPr="004620C4" w:rsidRDefault="00030212" w:rsidP="00C32B68">
            <w:pPr>
              <w:rPr>
                <w:b/>
                <w:bCs/>
              </w:rPr>
            </w:pPr>
            <w:r w:rsidRPr="004620C4">
              <w:rPr>
                <w:b/>
                <w:bCs/>
              </w:rPr>
              <w:t>Самовсмоктуючий насос</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r w:rsidRPr="004620C4">
              <w:t xml:space="preserve">Насосна частина </w:t>
            </w:r>
          </w:p>
        </w:tc>
        <w:tc>
          <w:tcPr>
            <w:tcW w:w="3260" w:type="dxa"/>
          </w:tcPr>
          <w:p w:rsidR="00030212" w:rsidRPr="004620C4" w:rsidRDefault="00030212" w:rsidP="00B77333">
            <w:pPr>
              <w:jc w:val="center"/>
            </w:pPr>
            <w:r w:rsidRPr="004620C4">
              <w:t>Чавун GG20</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 xml:space="preserve">Робоче колесо </w:t>
            </w:r>
          </w:p>
        </w:tc>
        <w:tc>
          <w:tcPr>
            <w:tcW w:w="3260" w:type="dxa"/>
          </w:tcPr>
          <w:p w:rsidR="00030212" w:rsidRPr="004620C4" w:rsidRDefault="00030212" w:rsidP="00B77333">
            <w:pPr>
              <w:jc w:val="center"/>
            </w:pPr>
            <w:r w:rsidRPr="004620C4">
              <w:t>Чавун GGG70</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 xml:space="preserve">Компенсаційна пластина </w:t>
            </w:r>
          </w:p>
        </w:tc>
        <w:tc>
          <w:tcPr>
            <w:tcW w:w="3260" w:type="dxa"/>
          </w:tcPr>
          <w:p w:rsidR="00030212" w:rsidRPr="004620C4" w:rsidRDefault="00030212" w:rsidP="00B77333">
            <w:pPr>
              <w:jc w:val="center"/>
            </w:pPr>
            <w:r w:rsidRPr="004620C4">
              <w:t>Чавун GG25</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 xml:space="preserve">Ущільнення валу </w:t>
            </w:r>
          </w:p>
        </w:tc>
        <w:tc>
          <w:tcPr>
            <w:tcW w:w="3260" w:type="dxa"/>
          </w:tcPr>
          <w:p w:rsidR="00030212" w:rsidRPr="004620C4" w:rsidRDefault="00030212" w:rsidP="00B77333">
            <w:pPr>
              <w:jc w:val="center"/>
            </w:pPr>
            <w:r w:rsidRPr="004620C4">
              <w:t>Механічне ущільнення</w:t>
            </w:r>
          </w:p>
        </w:tc>
        <w:tc>
          <w:tcPr>
            <w:tcW w:w="3112" w:type="dxa"/>
          </w:tcPr>
          <w:p w:rsidR="00030212" w:rsidRPr="004620C4" w:rsidRDefault="00030212" w:rsidP="00C32B68"/>
        </w:tc>
      </w:tr>
      <w:tr w:rsidR="00030212" w:rsidRPr="004620C4" w:rsidTr="00C85D10">
        <w:tc>
          <w:tcPr>
            <w:tcW w:w="7508" w:type="dxa"/>
            <w:gridSpan w:val="3"/>
          </w:tcPr>
          <w:p w:rsidR="00030212" w:rsidRPr="005B0A58" w:rsidRDefault="00030212" w:rsidP="00C32B68">
            <w:pPr>
              <w:rPr>
                <w:b/>
                <w:bCs/>
              </w:rPr>
            </w:pPr>
            <w:r w:rsidRPr="005B0A58">
              <w:rPr>
                <w:b/>
                <w:bCs/>
              </w:rPr>
              <w:t>Вакуумна система</w:t>
            </w:r>
          </w:p>
        </w:tc>
        <w:tc>
          <w:tcPr>
            <w:tcW w:w="3112" w:type="dxa"/>
          </w:tcPr>
          <w:p w:rsidR="00030212" w:rsidRPr="005B0A58" w:rsidRDefault="00030212" w:rsidP="00C32B68">
            <w:pPr>
              <w:rPr>
                <w:b/>
                <w:bCs/>
              </w:rPr>
            </w:pPr>
          </w:p>
        </w:tc>
      </w:tr>
      <w:tr w:rsidR="00030212" w:rsidRPr="004620C4" w:rsidTr="00B77333">
        <w:tc>
          <w:tcPr>
            <w:tcW w:w="4248" w:type="dxa"/>
            <w:gridSpan w:val="2"/>
          </w:tcPr>
          <w:p w:rsidR="00030212" w:rsidRPr="004620C4" w:rsidRDefault="00030212" w:rsidP="00C32B68">
            <w:r w:rsidRPr="004620C4">
              <w:t xml:space="preserve">Тип </w:t>
            </w:r>
          </w:p>
        </w:tc>
        <w:tc>
          <w:tcPr>
            <w:tcW w:w="3260" w:type="dxa"/>
          </w:tcPr>
          <w:p w:rsidR="00030212" w:rsidRPr="004620C4" w:rsidRDefault="00030212" w:rsidP="00B77333">
            <w:pPr>
              <w:jc w:val="center"/>
            </w:pPr>
            <w:r w:rsidRPr="004620C4">
              <w:t>В</w:t>
            </w:r>
            <w:r>
              <w:t>акуумний насос</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 xml:space="preserve">Макс. вакуум </w:t>
            </w:r>
          </w:p>
        </w:tc>
        <w:tc>
          <w:tcPr>
            <w:tcW w:w="3260" w:type="dxa"/>
          </w:tcPr>
          <w:p w:rsidR="00030212" w:rsidRPr="004620C4" w:rsidRDefault="00030212" w:rsidP="00B77333">
            <w:pPr>
              <w:jc w:val="center"/>
            </w:pPr>
            <w:r w:rsidRPr="004620C4">
              <w:t>8,5 м</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 xml:space="preserve">Зворотний клапан </w:t>
            </w:r>
          </w:p>
        </w:tc>
        <w:tc>
          <w:tcPr>
            <w:tcW w:w="3260" w:type="dxa"/>
          </w:tcPr>
          <w:p w:rsidR="00030212" w:rsidRPr="004620C4" w:rsidRDefault="00030212" w:rsidP="00B77333">
            <w:pPr>
              <w:jc w:val="center"/>
            </w:pPr>
            <w:r w:rsidRPr="004620C4">
              <w:t>Чавун GG25</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r w:rsidRPr="004620C4">
              <w:t>Засувка зворотного клапана</w:t>
            </w:r>
          </w:p>
        </w:tc>
        <w:tc>
          <w:tcPr>
            <w:tcW w:w="3260" w:type="dxa"/>
          </w:tcPr>
          <w:p w:rsidR="00030212" w:rsidRPr="004620C4" w:rsidRDefault="00030212" w:rsidP="00B77333">
            <w:pPr>
              <w:jc w:val="center"/>
            </w:pPr>
            <w:r>
              <w:t>Так</w:t>
            </w:r>
          </w:p>
        </w:tc>
        <w:tc>
          <w:tcPr>
            <w:tcW w:w="3112" w:type="dxa"/>
          </w:tcPr>
          <w:p w:rsidR="00030212" w:rsidRDefault="00030212" w:rsidP="00C32B68"/>
        </w:tc>
      </w:tr>
      <w:tr w:rsidR="00030212" w:rsidRPr="004620C4" w:rsidTr="00C85D10">
        <w:tc>
          <w:tcPr>
            <w:tcW w:w="7508" w:type="dxa"/>
            <w:gridSpan w:val="3"/>
          </w:tcPr>
          <w:p w:rsidR="00030212" w:rsidRPr="004620C4" w:rsidRDefault="00030212" w:rsidP="00C32B68">
            <w:pPr>
              <w:rPr>
                <w:b/>
                <w:bCs/>
              </w:rPr>
            </w:pPr>
            <w:r w:rsidRPr="004620C4">
              <w:rPr>
                <w:b/>
                <w:bCs/>
              </w:rPr>
              <w:t>Двигун</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r w:rsidRPr="004620C4">
              <w:t xml:space="preserve">Охолодження </w:t>
            </w:r>
          </w:p>
        </w:tc>
        <w:tc>
          <w:tcPr>
            <w:tcW w:w="3260" w:type="dxa"/>
          </w:tcPr>
          <w:p w:rsidR="00030212" w:rsidRPr="004620C4" w:rsidRDefault="00030212" w:rsidP="00B77333">
            <w:pPr>
              <w:jc w:val="center"/>
            </w:pPr>
            <w:r w:rsidRPr="004620C4">
              <w:t>Водяне</w:t>
            </w:r>
          </w:p>
        </w:tc>
        <w:tc>
          <w:tcPr>
            <w:tcW w:w="3112" w:type="dxa"/>
          </w:tcPr>
          <w:p w:rsidR="00030212" w:rsidRPr="004620C4" w:rsidRDefault="00030212" w:rsidP="00C32B68"/>
        </w:tc>
      </w:tr>
      <w:tr w:rsidR="00030212" w:rsidRPr="004620C4" w:rsidTr="00C85D10">
        <w:tc>
          <w:tcPr>
            <w:tcW w:w="7508" w:type="dxa"/>
            <w:gridSpan w:val="3"/>
          </w:tcPr>
          <w:p w:rsidR="00030212" w:rsidRPr="004620C4" w:rsidRDefault="00030212" w:rsidP="00C32B68">
            <w:pPr>
              <w:tabs>
                <w:tab w:val="left" w:pos="1265"/>
              </w:tabs>
              <w:rPr>
                <w:b/>
                <w:bCs/>
              </w:rPr>
            </w:pPr>
            <w:r w:rsidRPr="004620C4">
              <w:rPr>
                <w:b/>
                <w:bCs/>
              </w:rPr>
              <w:t>Панель управління</w:t>
            </w:r>
          </w:p>
        </w:tc>
        <w:tc>
          <w:tcPr>
            <w:tcW w:w="3112" w:type="dxa"/>
          </w:tcPr>
          <w:p w:rsidR="00030212" w:rsidRPr="004620C4" w:rsidRDefault="00030212" w:rsidP="00C32B68">
            <w:pPr>
              <w:tabs>
                <w:tab w:val="left" w:pos="1265"/>
              </w:tabs>
              <w:rPr>
                <w:b/>
                <w:bCs/>
              </w:rPr>
            </w:pPr>
          </w:p>
        </w:tc>
      </w:tr>
      <w:tr w:rsidR="00030212" w:rsidRPr="004620C4" w:rsidTr="00B77333">
        <w:tc>
          <w:tcPr>
            <w:tcW w:w="4248" w:type="dxa"/>
            <w:gridSpan w:val="2"/>
          </w:tcPr>
          <w:p w:rsidR="00030212" w:rsidRPr="004620C4" w:rsidRDefault="00030212" w:rsidP="00C32B68">
            <w:pPr>
              <w:tabs>
                <w:tab w:val="left" w:pos="3571"/>
              </w:tabs>
            </w:pPr>
            <w:r>
              <w:t>А</w:t>
            </w:r>
            <w:r w:rsidRPr="004620C4">
              <w:t>втоматична система увімкнення/вимкнення</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rsidRPr="004620C4">
              <w:t xml:space="preserve">2 поплавцеві перемикачі </w:t>
            </w:r>
            <w:r>
              <w:t>з кабелем</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t>П</w:t>
            </w:r>
            <w:r w:rsidRPr="004620C4">
              <w:t>еремикач механічного/автоматичного керування</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t>Т</w:t>
            </w:r>
            <w:r w:rsidRPr="004620C4">
              <w:t>ахометр, лічильник годин</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t>І</w:t>
            </w:r>
            <w:r w:rsidRPr="004620C4">
              <w:t>ндикаторна лампочка «температура масла та двигуна»</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C85D10">
        <w:tc>
          <w:tcPr>
            <w:tcW w:w="7508" w:type="dxa"/>
            <w:gridSpan w:val="3"/>
          </w:tcPr>
          <w:p w:rsidR="00030212" w:rsidRPr="004620C4" w:rsidRDefault="00030212" w:rsidP="00C32B68">
            <w:pPr>
              <w:rPr>
                <w:b/>
                <w:bCs/>
              </w:rPr>
            </w:pPr>
            <w:r w:rsidRPr="004620C4">
              <w:rPr>
                <w:b/>
                <w:bCs/>
              </w:rPr>
              <w:t>Паливна система</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pPr>
              <w:tabs>
                <w:tab w:val="left" w:pos="3571"/>
              </w:tabs>
            </w:pPr>
            <w:r>
              <w:t>М</w:t>
            </w:r>
            <w:r w:rsidRPr="004620C4">
              <w:t>еханічна інжекційна система</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C85D10">
        <w:tc>
          <w:tcPr>
            <w:tcW w:w="7508" w:type="dxa"/>
            <w:gridSpan w:val="3"/>
          </w:tcPr>
          <w:p w:rsidR="00030212" w:rsidRPr="004620C4" w:rsidRDefault="00030212" w:rsidP="00C32B68">
            <w:pPr>
              <w:rPr>
                <w:b/>
                <w:bCs/>
              </w:rPr>
            </w:pPr>
            <w:r w:rsidRPr="004620C4">
              <w:rPr>
                <w:b/>
                <w:bCs/>
              </w:rPr>
              <w:t>Електрична система</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pPr>
              <w:tabs>
                <w:tab w:val="left" w:pos="3571"/>
              </w:tabs>
            </w:pPr>
            <w:r>
              <w:t>Н</w:t>
            </w:r>
            <w:r w:rsidRPr="004620C4">
              <w:t>апруга</w:t>
            </w:r>
          </w:p>
        </w:tc>
        <w:tc>
          <w:tcPr>
            <w:tcW w:w="3260" w:type="dxa"/>
          </w:tcPr>
          <w:p w:rsidR="00030212" w:rsidRPr="004620C4" w:rsidRDefault="00030212" w:rsidP="00B77333">
            <w:pPr>
              <w:jc w:val="center"/>
            </w:pPr>
            <w:r w:rsidRPr="004620C4">
              <w:t>12 В</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t>З</w:t>
            </w:r>
            <w:r w:rsidRPr="004620C4">
              <w:t>ахист від перегріву</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C85D10">
        <w:tc>
          <w:tcPr>
            <w:tcW w:w="7508" w:type="dxa"/>
            <w:gridSpan w:val="3"/>
          </w:tcPr>
          <w:p w:rsidR="00030212" w:rsidRPr="009A7A6E" w:rsidRDefault="00030212" w:rsidP="00C32B68">
            <w:pPr>
              <w:rPr>
                <w:b/>
                <w:bCs/>
              </w:rPr>
            </w:pPr>
            <w:r w:rsidRPr="009A7A6E">
              <w:rPr>
                <w:b/>
                <w:bCs/>
              </w:rPr>
              <w:t>Шумопоглинаючий корпус</w:t>
            </w:r>
          </w:p>
        </w:tc>
        <w:tc>
          <w:tcPr>
            <w:tcW w:w="3112" w:type="dxa"/>
          </w:tcPr>
          <w:p w:rsidR="00030212" w:rsidRPr="009A7A6E" w:rsidRDefault="00030212" w:rsidP="00C32B68">
            <w:pPr>
              <w:rPr>
                <w:b/>
                <w:bCs/>
              </w:rPr>
            </w:pPr>
          </w:p>
        </w:tc>
      </w:tr>
      <w:tr w:rsidR="00030212" w:rsidRPr="004620C4" w:rsidTr="00B77333">
        <w:tc>
          <w:tcPr>
            <w:tcW w:w="4248" w:type="dxa"/>
            <w:gridSpan w:val="2"/>
          </w:tcPr>
          <w:p w:rsidR="00030212" w:rsidRPr="004620C4" w:rsidRDefault="00030212" w:rsidP="00C32B68">
            <w:pPr>
              <w:tabs>
                <w:tab w:val="left" w:pos="3571"/>
              </w:tabs>
            </w:pPr>
            <w:r w:rsidRPr="004620C4">
              <w:t xml:space="preserve">Рама </w:t>
            </w:r>
          </w:p>
        </w:tc>
        <w:tc>
          <w:tcPr>
            <w:tcW w:w="3260" w:type="dxa"/>
          </w:tcPr>
          <w:p w:rsidR="00030212" w:rsidRPr="004620C4" w:rsidRDefault="00030212" w:rsidP="00B77333">
            <w:pPr>
              <w:jc w:val="center"/>
            </w:pPr>
            <w:r w:rsidRPr="004620C4">
              <w:t>Гаряче цинкування</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rPr>
                <w:b/>
                <w:bCs/>
              </w:rPr>
            </w:pPr>
            <w:r w:rsidRPr="004620C4">
              <w:t xml:space="preserve">Можливість навантаження </w:t>
            </w:r>
          </w:p>
        </w:tc>
        <w:tc>
          <w:tcPr>
            <w:tcW w:w="3260" w:type="dxa"/>
          </w:tcPr>
          <w:p w:rsidR="00030212" w:rsidRPr="004620C4" w:rsidRDefault="00030212" w:rsidP="00B77333">
            <w:pPr>
              <w:jc w:val="center"/>
            </w:pPr>
            <w:r w:rsidRPr="004620C4">
              <w:t>2 захвати для вилки навантажувача</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rPr>
                <w:b/>
                <w:bCs/>
              </w:rPr>
            </w:pPr>
            <w:r w:rsidRPr="004620C4">
              <w:t xml:space="preserve">Можливість піднімання </w:t>
            </w:r>
          </w:p>
        </w:tc>
        <w:tc>
          <w:tcPr>
            <w:tcW w:w="3260" w:type="dxa"/>
          </w:tcPr>
          <w:p w:rsidR="00030212" w:rsidRPr="004620C4" w:rsidRDefault="00030212" w:rsidP="00B77333">
            <w:pPr>
              <w:jc w:val="center"/>
            </w:pPr>
            <w:r w:rsidRPr="004620C4">
              <w:t>Вуха для підйому краном</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rPr>
                <w:b/>
                <w:bCs/>
              </w:rPr>
            </w:pPr>
            <w:r w:rsidRPr="004620C4">
              <w:t xml:space="preserve">Вихлопна система </w:t>
            </w:r>
          </w:p>
        </w:tc>
        <w:tc>
          <w:tcPr>
            <w:tcW w:w="3260" w:type="dxa"/>
          </w:tcPr>
          <w:p w:rsidR="00030212" w:rsidRPr="004620C4" w:rsidRDefault="00030212" w:rsidP="00B77333">
            <w:pPr>
              <w:jc w:val="center"/>
            </w:pPr>
            <w:r w:rsidRPr="004620C4">
              <w:t>Вбудована у корпус</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rPr>
                <w:b/>
                <w:bCs/>
              </w:rPr>
            </w:pPr>
            <w:r w:rsidRPr="004620C4">
              <w:t>Радіатор</w:t>
            </w:r>
          </w:p>
        </w:tc>
        <w:tc>
          <w:tcPr>
            <w:tcW w:w="3260" w:type="dxa"/>
          </w:tcPr>
          <w:p w:rsidR="00030212" w:rsidRPr="004620C4" w:rsidRDefault="00030212" w:rsidP="00B77333">
            <w:pPr>
              <w:jc w:val="center"/>
            </w:pPr>
            <w:r w:rsidRPr="004620C4">
              <w:t>Так</w:t>
            </w:r>
          </w:p>
        </w:tc>
        <w:tc>
          <w:tcPr>
            <w:tcW w:w="3112" w:type="dxa"/>
          </w:tcPr>
          <w:p w:rsidR="00030212" w:rsidRPr="004620C4" w:rsidRDefault="00030212" w:rsidP="00C32B68"/>
        </w:tc>
      </w:tr>
      <w:tr w:rsidR="00030212" w:rsidRPr="004620C4" w:rsidTr="00C85D10">
        <w:tc>
          <w:tcPr>
            <w:tcW w:w="7508" w:type="dxa"/>
            <w:gridSpan w:val="3"/>
          </w:tcPr>
          <w:p w:rsidR="00030212" w:rsidRPr="004620C4" w:rsidRDefault="00030212" w:rsidP="00C32B68">
            <w:pPr>
              <w:rPr>
                <w:b/>
                <w:bCs/>
              </w:rPr>
            </w:pPr>
            <w:r w:rsidRPr="004620C4">
              <w:rPr>
                <w:b/>
                <w:bCs/>
              </w:rPr>
              <w:t>Комплектація</w:t>
            </w:r>
            <w:r>
              <w:rPr>
                <w:b/>
                <w:bCs/>
              </w:rPr>
              <w:t xml:space="preserve"> однієї насосної станції</w:t>
            </w:r>
          </w:p>
        </w:tc>
        <w:tc>
          <w:tcPr>
            <w:tcW w:w="3112" w:type="dxa"/>
          </w:tcPr>
          <w:p w:rsidR="00030212" w:rsidRPr="004620C4" w:rsidRDefault="00030212" w:rsidP="00C32B68">
            <w:pPr>
              <w:rPr>
                <w:b/>
                <w:bCs/>
              </w:rPr>
            </w:pPr>
          </w:p>
        </w:tc>
      </w:tr>
      <w:tr w:rsidR="00030212" w:rsidRPr="004620C4" w:rsidTr="00B77333">
        <w:tc>
          <w:tcPr>
            <w:tcW w:w="4248" w:type="dxa"/>
            <w:gridSpan w:val="2"/>
          </w:tcPr>
          <w:p w:rsidR="00030212" w:rsidRPr="004620C4" w:rsidRDefault="00030212" w:rsidP="00C32B68">
            <w:pPr>
              <w:tabs>
                <w:tab w:val="left" w:pos="3571"/>
              </w:tabs>
            </w:pPr>
            <w:r w:rsidRPr="004620C4">
              <w:t>Самовсмокту</w:t>
            </w:r>
            <w:r>
              <w:t>юч</w:t>
            </w:r>
            <w:r w:rsidRPr="004620C4">
              <w:t>ий дизельний насос для відкачування стічних вод</w:t>
            </w:r>
          </w:p>
        </w:tc>
        <w:tc>
          <w:tcPr>
            <w:tcW w:w="3260" w:type="dxa"/>
          </w:tcPr>
          <w:p w:rsidR="00030212" w:rsidRPr="004620C4" w:rsidRDefault="00030212" w:rsidP="00B77333">
            <w:pPr>
              <w:jc w:val="center"/>
            </w:pPr>
            <w:r w:rsidRPr="004620C4">
              <w:t>1 шт.</w:t>
            </w:r>
          </w:p>
        </w:tc>
        <w:tc>
          <w:tcPr>
            <w:tcW w:w="3112" w:type="dxa"/>
          </w:tcPr>
          <w:p w:rsidR="00030212" w:rsidRPr="004620C4" w:rsidRDefault="00030212" w:rsidP="00C32B68"/>
        </w:tc>
      </w:tr>
      <w:tr w:rsidR="00030212" w:rsidRPr="004620C4" w:rsidTr="00B77333">
        <w:tc>
          <w:tcPr>
            <w:tcW w:w="4248" w:type="dxa"/>
            <w:gridSpan w:val="2"/>
          </w:tcPr>
          <w:p w:rsidR="00030212" w:rsidRPr="004620C4" w:rsidRDefault="00030212" w:rsidP="00C32B68">
            <w:pPr>
              <w:tabs>
                <w:tab w:val="left" w:pos="3571"/>
              </w:tabs>
            </w:pPr>
            <w:r>
              <w:t>Всмоктувальний шланг,</w:t>
            </w:r>
            <w:r w:rsidRPr="004620C4">
              <w:t xml:space="preserve"> довжина </w:t>
            </w:r>
            <w:r>
              <w:t>12</w:t>
            </w:r>
            <w:r w:rsidRPr="004620C4">
              <w:t xml:space="preserve"> м.</w:t>
            </w:r>
          </w:p>
        </w:tc>
        <w:tc>
          <w:tcPr>
            <w:tcW w:w="3260" w:type="dxa"/>
          </w:tcPr>
          <w:p w:rsidR="00030212" w:rsidRPr="004620C4" w:rsidRDefault="00030212" w:rsidP="00B77333">
            <w:pPr>
              <w:jc w:val="center"/>
            </w:pPr>
            <w:r>
              <w:t>1 к-т</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pPr>
              <w:tabs>
                <w:tab w:val="left" w:pos="3571"/>
              </w:tabs>
            </w:pPr>
            <w:r>
              <w:t>Напірний шланг, довжина 50</w:t>
            </w:r>
            <w:r w:rsidRPr="004620C4">
              <w:t xml:space="preserve"> м.</w:t>
            </w:r>
          </w:p>
        </w:tc>
        <w:tc>
          <w:tcPr>
            <w:tcW w:w="3260" w:type="dxa"/>
          </w:tcPr>
          <w:p w:rsidR="00030212" w:rsidRPr="004620C4" w:rsidRDefault="00030212" w:rsidP="00AC114B">
            <w:pPr>
              <w:jc w:val="center"/>
            </w:pPr>
            <w:r>
              <w:t>1</w:t>
            </w:r>
            <w:r w:rsidRPr="004620C4">
              <w:t xml:space="preserve"> </w:t>
            </w:r>
            <w:r>
              <w:t>к-т</w:t>
            </w:r>
          </w:p>
        </w:tc>
        <w:tc>
          <w:tcPr>
            <w:tcW w:w="3112" w:type="dxa"/>
          </w:tcPr>
          <w:p w:rsidR="00030212" w:rsidRDefault="00030212" w:rsidP="00C32B68"/>
        </w:tc>
      </w:tr>
      <w:tr w:rsidR="00030212" w:rsidRPr="004620C4" w:rsidTr="00B77333">
        <w:tc>
          <w:tcPr>
            <w:tcW w:w="4248" w:type="dxa"/>
            <w:gridSpan w:val="2"/>
          </w:tcPr>
          <w:p w:rsidR="00030212" w:rsidRPr="004620C4" w:rsidRDefault="00030212" w:rsidP="00C32B68">
            <w:pPr>
              <w:tabs>
                <w:tab w:val="left" w:pos="3571"/>
              </w:tabs>
            </w:pPr>
            <w:r>
              <w:t>Фільтр-сітка</w:t>
            </w:r>
          </w:p>
        </w:tc>
        <w:tc>
          <w:tcPr>
            <w:tcW w:w="3260" w:type="dxa"/>
          </w:tcPr>
          <w:p w:rsidR="00030212" w:rsidRPr="004620C4" w:rsidRDefault="00030212" w:rsidP="00AC114B">
            <w:pPr>
              <w:jc w:val="center"/>
            </w:pPr>
            <w:r w:rsidRPr="004620C4">
              <w:t xml:space="preserve">1 </w:t>
            </w:r>
            <w:r>
              <w:t>к-т</w:t>
            </w:r>
          </w:p>
        </w:tc>
        <w:tc>
          <w:tcPr>
            <w:tcW w:w="3112" w:type="dxa"/>
          </w:tcPr>
          <w:p w:rsidR="00030212" w:rsidRPr="004620C4" w:rsidRDefault="00030212" w:rsidP="00C32B68"/>
        </w:tc>
      </w:tr>
    </w:tbl>
    <w:p w:rsidR="00F71814" w:rsidRPr="00606A31" w:rsidRDefault="00F71814" w:rsidP="00F71814">
      <w:pPr>
        <w:pStyle w:val="ab"/>
        <w:rPr>
          <w:rFonts w:ascii="Times New Roman" w:hAnsi="Times New Roman"/>
          <w:b/>
          <w:sz w:val="24"/>
          <w:szCs w:val="24"/>
          <w:lang w:val="uk-UA"/>
        </w:rPr>
      </w:pPr>
      <w:r w:rsidRPr="00606A31">
        <w:rPr>
          <w:rFonts w:ascii="Times New Roman" w:hAnsi="Times New Roman"/>
          <w:b/>
          <w:sz w:val="24"/>
          <w:szCs w:val="24"/>
          <w:lang w:val="uk-UA"/>
        </w:rPr>
        <w:lastRenderedPageBreak/>
        <w:t>Інші вимоги та відповідні документи, які повинні бути наданні Учасником в складі тендерної пропозиції:</w:t>
      </w:r>
    </w:p>
    <w:p w:rsidR="00F71814" w:rsidRPr="000B17E5" w:rsidRDefault="00F71814" w:rsidP="00F71814">
      <w:pPr>
        <w:pStyle w:val="ab"/>
        <w:numPr>
          <w:ilvl w:val="0"/>
          <w:numId w:val="13"/>
        </w:numPr>
        <w:ind w:left="284"/>
        <w:jc w:val="both"/>
        <w:rPr>
          <w:rFonts w:ascii="Times New Roman" w:hAnsi="Times New Roman"/>
          <w:sz w:val="24"/>
          <w:szCs w:val="24"/>
        </w:rPr>
      </w:pPr>
      <w:r w:rsidRPr="000B17E5">
        <w:rPr>
          <w:rFonts w:ascii="Times New Roman" w:hAnsi="Times New Roman"/>
          <w:sz w:val="24"/>
          <w:szCs w:val="24"/>
        </w:rPr>
        <w:t xml:space="preserve">Виробник </w:t>
      </w:r>
      <w:r>
        <w:rPr>
          <w:rFonts w:ascii="Times New Roman" w:hAnsi="Times New Roman"/>
          <w:sz w:val="24"/>
          <w:szCs w:val="24"/>
          <w:lang w:val="uk-UA"/>
        </w:rPr>
        <w:t xml:space="preserve">товару </w:t>
      </w:r>
      <w:r w:rsidRPr="000B17E5">
        <w:rPr>
          <w:rFonts w:ascii="Times New Roman" w:hAnsi="Times New Roman"/>
          <w:sz w:val="24"/>
          <w:szCs w:val="24"/>
        </w:rPr>
        <w:t xml:space="preserve">повинен мати наступні </w:t>
      </w:r>
      <w:r>
        <w:rPr>
          <w:rFonts w:ascii="Times New Roman" w:hAnsi="Times New Roman"/>
          <w:sz w:val="24"/>
          <w:szCs w:val="24"/>
        </w:rPr>
        <w:t>міжнародні сертифікати: ISO9001, ISO14001</w:t>
      </w:r>
      <w:r w:rsidRPr="000B17E5">
        <w:rPr>
          <w:rFonts w:ascii="Times New Roman" w:hAnsi="Times New Roman"/>
          <w:sz w:val="24"/>
          <w:szCs w:val="24"/>
        </w:rPr>
        <w:t>.</w:t>
      </w:r>
    </w:p>
    <w:p w:rsidR="00F71814" w:rsidRPr="000B17E5" w:rsidRDefault="00F71814" w:rsidP="00F71814">
      <w:pPr>
        <w:pStyle w:val="ab"/>
        <w:numPr>
          <w:ilvl w:val="0"/>
          <w:numId w:val="13"/>
        </w:numPr>
        <w:ind w:left="284"/>
        <w:jc w:val="both"/>
        <w:rPr>
          <w:rFonts w:ascii="Times New Roman" w:hAnsi="Times New Roman"/>
          <w:sz w:val="24"/>
          <w:szCs w:val="24"/>
        </w:rPr>
      </w:pPr>
      <w:r>
        <w:rPr>
          <w:rFonts w:ascii="Times New Roman" w:hAnsi="Times New Roman"/>
          <w:sz w:val="24"/>
          <w:szCs w:val="24"/>
          <w:lang w:val="uk-UA"/>
        </w:rPr>
        <w:t>Офіційна г</w:t>
      </w:r>
      <w:r w:rsidRPr="000B17E5">
        <w:rPr>
          <w:rFonts w:ascii="Times New Roman" w:hAnsi="Times New Roman"/>
          <w:sz w:val="24"/>
          <w:szCs w:val="24"/>
        </w:rPr>
        <w:t>арантія на то</w:t>
      </w:r>
      <w:r>
        <w:rPr>
          <w:rFonts w:ascii="Times New Roman" w:hAnsi="Times New Roman"/>
          <w:sz w:val="24"/>
          <w:szCs w:val="24"/>
        </w:rPr>
        <w:t xml:space="preserve">вар повинна складати не менше </w:t>
      </w:r>
      <w:r w:rsidR="00F5522E">
        <w:rPr>
          <w:rFonts w:ascii="Times New Roman" w:hAnsi="Times New Roman"/>
          <w:sz w:val="24"/>
          <w:szCs w:val="24"/>
          <w:lang w:val="uk-UA"/>
        </w:rPr>
        <w:t>4</w:t>
      </w:r>
      <w:r w:rsidRPr="000B17E5">
        <w:rPr>
          <w:rFonts w:ascii="Times New Roman" w:hAnsi="Times New Roman"/>
          <w:sz w:val="24"/>
          <w:szCs w:val="24"/>
        </w:rPr>
        <w:t xml:space="preserve"> років. </w:t>
      </w:r>
    </w:p>
    <w:p w:rsidR="00F71814" w:rsidRPr="000B17E5" w:rsidRDefault="00F71814" w:rsidP="00F71814">
      <w:pPr>
        <w:pStyle w:val="ab"/>
        <w:numPr>
          <w:ilvl w:val="0"/>
          <w:numId w:val="13"/>
        </w:numPr>
        <w:ind w:left="284"/>
        <w:jc w:val="both"/>
        <w:rPr>
          <w:rFonts w:ascii="Times New Roman" w:hAnsi="Times New Roman"/>
          <w:sz w:val="24"/>
          <w:szCs w:val="24"/>
        </w:rPr>
      </w:pPr>
      <w:r w:rsidRPr="000B17E5">
        <w:rPr>
          <w:rFonts w:ascii="Times New Roman" w:hAnsi="Times New Roman"/>
          <w:sz w:val="24"/>
          <w:szCs w:val="24"/>
        </w:rPr>
        <w:t>Наявність в Україні офіційного сервісного центру по обслуговуванню та ремонту товару та</w:t>
      </w:r>
      <w:r>
        <w:rPr>
          <w:rFonts w:ascii="Times New Roman" w:hAnsi="Times New Roman"/>
          <w:sz w:val="24"/>
          <w:szCs w:val="24"/>
          <w:lang w:val="uk-UA"/>
        </w:rPr>
        <w:t xml:space="preserve"> </w:t>
      </w:r>
      <w:r w:rsidRPr="000B17E5">
        <w:rPr>
          <w:rFonts w:ascii="Times New Roman" w:hAnsi="Times New Roman"/>
          <w:sz w:val="24"/>
          <w:szCs w:val="24"/>
        </w:rPr>
        <w:t>персоналу, що здатний проводити сервіс та ремонт товару, що пропонується для тендера.</w:t>
      </w:r>
    </w:p>
    <w:p w:rsidR="00F71814" w:rsidRPr="000B17E5" w:rsidRDefault="00F71814" w:rsidP="00F71814">
      <w:pPr>
        <w:pStyle w:val="ab"/>
        <w:numPr>
          <w:ilvl w:val="0"/>
          <w:numId w:val="13"/>
        </w:numPr>
        <w:ind w:left="284"/>
        <w:jc w:val="both"/>
        <w:rPr>
          <w:rFonts w:ascii="Times New Roman" w:hAnsi="Times New Roman"/>
          <w:sz w:val="24"/>
          <w:szCs w:val="24"/>
        </w:rPr>
      </w:pPr>
      <w:r w:rsidRPr="000B17E5">
        <w:rPr>
          <w:rFonts w:ascii="Times New Roman" w:hAnsi="Times New Roman"/>
          <w:sz w:val="24"/>
          <w:szCs w:val="24"/>
        </w:rPr>
        <w:t>Наявність в Україні офіційного представництва заводу виробника.</w:t>
      </w:r>
    </w:p>
    <w:p w:rsidR="00F71814" w:rsidRDefault="00F71814" w:rsidP="00F71814">
      <w:pPr>
        <w:pStyle w:val="ab"/>
        <w:numPr>
          <w:ilvl w:val="0"/>
          <w:numId w:val="13"/>
        </w:numPr>
        <w:ind w:left="284"/>
        <w:jc w:val="both"/>
        <w:rPr>
          <w:rFonts w:ascii="Times New Roman" w:hAnsi="Times New Roman"/>
          <w:sz w:val="24"/>
          <w:szCs w:val="24"/>
        </w:rPr>
      </w:pPr>
      <w:r w:rsidRPr="000B17E5">
        <w:rPr>
          <w:rFonts w:ascii="Times New Roman" w:hAnsi="Times New Roman"/>
          <w:sz w:val="24"/>
          <w:szCs w:val="24"/>
        </w:rPr>
        <w:t>Товар, що пропонується Учасником повинен бути новим (не бувшим у використанні), дата виробництва не раніше 20</w:t>
      </w:r>
      <w:r>
        <w:rPr>
          <w:rFonts w:ascii="Times New Roman" w:hAnsi="Times New Roman"/>
          <w:sz w:val="24"/>
          <w:szCs w:val="24"/>
        </w:rPr>
        <w:t>22</w:t>
      </w:r>
      <w:r w:rsidRPr="000B17E5">
        <w:rPr>
          <w:rFonts w:ascii="Times New Roman" w:hAnsi="Times New Roman"/>
          <w:sz w:val="24"/>
          <w:szCs w:val="24"/>
        </w:rPr>
        <w:t xml:space="preserve"> року, у стандартному заводському виконанні.</w:t>
      </w:r>
    </w:p>
    <w:p w:rsidR="00AE5B62" w:rsidRPr="00AE5B62" w:rsidRDefault="00AE5B62" w:rsidP="00AE5B62">
      <w:pPr>
        <w:pStyle w:val="ab"/>
        <w:numPr>
          <w:ilvl w:val="0"/>
          <w:numId w:val="13"/>
        </w:numPr>
        <w:ind w:left="284" w:hanging="284"/>
        <w:jc w:val="both"/>
        <w:rPr>
          <w:rFonts w:ascii="Times New Roman" w:hAnsi="Times New Roman"/>
          <w:sz w:val="24"/>
          <w:szCs w:val="24"/>
          <w:lang w:val="uk-UA"/>
        </w:rPr>
      </w:pPr>
      <w:r>
        <w:rPr>
          <w:rFonts w:ascii="Times New Roman" w:hAnsi="Times New Roman"/>
          <w:sz w:val="24"/>
          <w:szCs w:val="24"/>
          <w:lang w:val="uk-UA"/>
        </w:rPr>
        <w:t>Строк поставки Товару:</w:t>
      </w:r>
      <w:r w:rsidRPr="00AE5B62">
        <w:rPr>
          <w:rFonts w:ascii="Times New Roman" w:hAnsi="Times New Roman"/>
          <w:sz w:val="24"/>
          <w:szCs w:val="24"/>
          <w:lang w:val="uk-UA"/>
        </w:rPr>
        <w:t xml:space="preserve"> згідно заявки Замовника, не пізніше </w:t>
      </w:r>
      <w:r>
        <w:rPr>
          <w:rFonts w:ascii="Times New Roman" w:hAnsi="Times New Roman"/>
          <w:sz w:val="24"/>
          <w:szCs w:val="24"/>
          <w:lang w:val="uk-UA"/>
        </w:rPr>
        <w:t>20.04.2023 року.</w:t>
      </w:r>
    </w:p>
    <w:p w:rsidR="009C0DF5" w:rsidRDefault="009C0DF5" w:rsidP="00EB21CF">
      <w:pPr>
        <w:pStyle w:val="ab"/>
        <w:ind w:left="426" w:hanging="284"/>
        <w:jc w:val="both"/>
        <w:rPr>
          <w:rFonts w:ascii="Times New Roman" w:hAnsi="Times New Roman"/>
          <w:sz w:val="24"/>
          <w:szCs w:val="24"/>
          <w:lang w:val="uk-UA"/>
        </w:rPr>
      </w:pPr>
      <w:r>
        <w:rPr>
          <w:rFonts w:ascii="Times New Roman" w:hAnsi="Times New Roman"/>
          <w:sz w:val="24"/>
          <w:szCs w:val="24"/>
          <w:lang w:val="uk-UA"/>
        </w:rPr>
        <w:t xml:space="preserve"> </w:t>
      </w:r>
      <w:r w:rsidR="00AE5B62" w:rsidRPr="00AE5B62">
        <w:rPr>
          <w:rFonts w:ascii="Times New Roman" w:hAnsi="Times New Roman"/>
          <w:sz w:val="24"/>
          <w:szCs w:val="24"/>
          <w:lang w:val="uk-UA"/>
        </w:rPr>
        <w:t>Стосовно даної вимоги учасником надається лист-погодження щодо строку поставки товару.</w:t>
      </w:r>
    </w:p>
    <w:p w:rsidR="009C0DF5" w:rsidRPr="009C0DF5" w:rsidRDefault="00F75128" w:rsidP="0099739F">
      <w:pPr>
        <w:pStyle w:val="ab"/>
        <w:ind w:left="284" w:hanging="284"/>
        <w:jc w:val="both"/>
        <w:rPr>
          <w:rFonts w:ascii="Times New Roman" w:hAnsi="Times New Roman"/>
          <w:sz w:val="24"/>
          <w:szCs w:val="24"/>
          <w:lang w:val="uk-UA"/>
        </w:rPr>
      </w:pPr>
      <w:r>
        <w:rPr>
          <w:rFonts w:ascii="Times New Roman" w:hAnsi="Times New Roman"/>
          <w:sz w:val="24"/>
          <w:szCs w:val="24"/>
          <w:lang w:val="uk-UA"/>
        </w:rPr>
        <w:t>7</w:t>
      </w:r>
      <w:r w:rsidR="0099739F">
        <w:rPr>
          <w:rFonts w:ascii="Times New Roman" w:hAnsi="Times New Roman"/>
          <w:sz w:val="24"/>
          <w:szCs w:val="24"/>
          <w:lang w:val="uk-UA"/>
        </w:rPr>
        <w:t xml:space="preserve">. </w:t>
      </w:r>
      <w:r w:rsidR="009C0DF5" w:rsidRPr="009C0DF5">
        <w:rPr>
          <w:rFonts w:ascii="Times New Roman" w:hAnsi="Times New Roman"/>
          <w:sz w:val="24"/>
          <w:szCs w:val="24"/>
          <w:lang w:val="uk-UA"/>
        </w:rPr>
        <w:t>Умови оплати Товару -  протягом 90 (дев’яносто) календарних днів після фактичного отримання Товару та підписання Сторонами видаткової накладної.</w:t>
      </w:r>
    </w:p>
    <w:p w:rsidR="00F71814" w:rsidRDefault="00F75128" w:rsidP="009C0DF5">
      <w:pPr>
        <w:pStyle w:val="ab"/>
        <w:ind w:left="284" w:hanging="284"/>
        <w:jc w:val="both"/>
        <w:rPr>
          <w:rFonts w:ascii="Times New Roman" w:hAnsi="Times New Roman"/>
          <w:sz w:val="24"/>
          <w:szCs w:val="24"/>
        </w:rPr>
      </w:pPr>
      <w:r>
        <w:rPr>
          <w:rFonts w:ascii="Times New Roman" w:hAnsi="Times New Roman"/>
          <w:sz w:val="24"/>
          <w:szCs w:val="24"/>
          <w:lang w:val="uk-UA"/>
        </w:rPr>
        <w:t>8</w:t>
      </w:r>
      <w:r w:rsidR="009C0DF5">
        <w:rPr>
          <w:rFonts w:ascii="Times New Roman" w:hAnsi="Times New Roman"/>
          <w:sz w:val="24"/>
          <w:szCs w:val="24"/>
          <w:lang w:val="uk-UA"/>
        </w:rPr>
        <w:t>.</w:t>
      </w:r>
      <w:r w:rsidR="00EC2313">
        <w:rPr>
          <w:rFonts w:ascii="Times New Roman" w:hAnsi="Times New Roman"/>
          <w:sz w:val="24"/>
          <w:szCs w:val="24"/>
          <w:lang w:val="uk-UA"/>
        </w:rPr>
        <w:t xml:space="preserve"> </w:t>
      </w:r>
      <w:r w:rsidR="00F71814" w:rsidRPr="000B17E5">
        <w:rPr>
          <w:rFonts w:ascii="Times New Roman" w:hAnsi="Times New Roman"/>
          <w:sz w:val="24"/>
          <w:szCs w:val="24"/>
        </w:rPr>
        <w:t xml:space="preserve">Учасник здійснює післяпродажне обслуговування товару протягом гарантійного терміну експлуатації. </w:t>
      </w:r>
    </w:p>
    <w:p w:rsidR="001B30E3" w:rsidRPr="000B17E5" w:rsidRDefault="001B30E3" w:rsidP="009C0DF5">
      <w:pPr>
        <w:pStyle w:val="ab"/>
        <w:ind w:left="284" w:hanging="284"/>
        <w:jc w:val="both"/>
        <w:rPr>
          <w:rFonts w:ascii="Times New Roman" w:hAnsi="Times New Roman"/>
          <w:sz w:val="24"/>
          <w:szCs w:val="24"/>
        </w:rPr>
      </w:pPr>
    </w:p>
    <w:p w:rsidR="00F71814" w:rsidRPr="000B17E5" w:rsidRDefault="00F71814" w:rsidP="00F71814">
      <w:pPr>
        <w:pStyle w:val="ab"/>
        <w:ind w:firstLine="426"/>
        <w:rPr>
          <w:rFonts w:ascii="Times New Roman" w:hAnsi="Times New Roman"/>
          <w:b/>
          <w:sz w:val="24"/>
          <w:szCs w:val="24"/>
        </w:rPr>
      </w:pPr>
      <w:r w:rsidRPr="000B17E5">
        <w:rPr>
          <w:rFonts w:ascii="Times New Roman" w:hAnsi="Times New Roman"/>
          <w:b/>
          <w:sz w:val="24"/>
          <w:szCs w:val="24"/>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rPr>
        <w:t>Лист від учасника у довільній формі про те, що Учасник гарантує, що товар є н</w:t>
      </w:r>
      <w:r>
        <w:rPr>
          <w:rFonts w:ascii="Times New Roman" w:hAnsi="Times New Roman"/>
          <w:sz w:val="24"/>
          <w:szCs w:val="24"/>
        </w:rPr>
        <w:t>овим, виробництва не раніше 2022</w:t>
      </w:r>
      <w:r w:rsidRPr="000B17E5">
        <w:rPr>
          <w:rFonts w:ascii="Times New Roman" w:hAnsi="Times New Roman"/>
          <w:sz w:val="24"/>
          <w:szCs w:val="24"/>
        </w:rPr>
        <w:t xml:space="preserve"> року, не знаходився в експлуатації та не порушено терміни та умови його зберігання. </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rPr>
        <w:t>Лист – гарантію щодо забезпечення запасними частинами на гарантійний термін експлуатації для проведення гарантійного обслуговування.</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color w:val="00000A"/>
          <w:sz w:val="24"/>
          <w:szCs w:val="24"/>
        </w:rPr>
        <w:t xml:space="preserve">Якщо учасник не є виробником товару, </w:t>
      </w:r>
      <w:r w:rsidRPr="000B17E5">
        <w:rPr>
          <w:rFonts w:ascii="Times New Roman" w:hAnsi="Times New Roman"/>
          <w:sz w:val="24"/>
          <w:szCs w:val="24"/>
        </w:rPr>
        <w:t>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rPr>
        <w:t>Учасник надає копії сертифікатів IS</w:t>
      </w:r>
      <w:r>
        <w:rPr>
          <w:rFonts w:ascii="Times New Roman" w:hAnsi="Times New Roman"/>
          <w:sz w:val="24"/>
          <w:szCs w:val="24"/>
        </w:rPr>
        <w:t>O9001, ISO14001</w:t>
      </w:r>
      <w:r w:rsidRPr="000B17E5">
        <w:rPr>
          <w:rFonts w:ascii="Times New Roman" w:hAnsi="Times New Roman"/>
          <w:sz w:val="24"/>
          <w:szCs w:val="24"/>
        </w:rPr>
        <w:t xml:space="preserve"> з додатками.</w:t>
      </w:r>
    </w:p>
    <w:p w:rsidR="00F71814" w:rsidRPr="00EC24B0" w:rsidRDefault="00F71814" w:rsidP="00F71814">
      <w:pPr>
        <w:pStyle w:val="ab"/>
        <w:numPr>
          <w:ilvl w:val="0"/>
          <w:numId w:val="14"/>
        </w:numPr>
        <w:ind w:left="284"/>
        <w:jc w:val="both"/>
        <w:rPr>
          <w:rFonts w:ascii="Times New Roman" w:hAnsi="Times New Roman"/>
          <w:sz w:val="24"/>
          <w:szCs w:val="24"/>
          <w:lang w:val="uk-UA"/>
        </w:rPr>
      </w:pPr>
      <w:r w:rsidRPr="00EC24B0">
        <w:rPr>
          <w:rFonts w:ascii="Times New Roman" w:hAnsi="Times New Roman"/>
          <w:bCs/>
          <w:sz w:val="24"/>
          <w:szCs w:val="24"/>
          <w:lang w:val="uk-UA"/>
        </w:rPr>
        <w:t xml:space="preserve">Учасник повинен надати чинний сертифікат якості/відповідності </w:t>
      </w:r>
      <w:r w:rsidRPr="00EC24B0">
        <w:rPr>
          <w:rFonts w:ascii="Times New Roman" w:hAnsi="Times New Roman"/>
          <w:sz w:val="24"/>
          <w:szCs w:val="24"/>
          <w:lang w:val="uk-UA"/>
        </w:rPr>
        <w:t xml:space="preserve">та/або декларацію про відповідність, </w:t>
      </w:r>
      <w:r w:rsidRPr="00EC24B0">
        <w:rPr>
          <w:rFonts w:ascii="Times New Roman" w:hAnsi="Times New Roman"/>
          <w:bCs/>
          <w:sz w:val="24"/>
          <w:szCs w:val="24"/>
          <w:lang w:val="uk-UA"/>
        </w:rPr>
        <w:t xml:space="preserve">та/або </w:t>
      </w:r>
      <w:r w:rsidRPr="00EC24B0">
        <w:rPr>
          <w:rFonts w:ascii="Times New Roman" w:hAnsi="Times New Roman"/>
          <w:sz w:val="24"/>
          <w:szCs w:val="24"/>
          <w:lang w:val="uk-UA"/>
        </w:rPr>
        <w:t>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та/або декларацію про відповідність та/або</w:t>
      </w:r>
      <w:r w:rsidRPr="00EC24B0">
        <w:rPr>
          <w:rFonts w:ascii="Times New Roman" w:hAnsi="Times New Roman"/>
          <w:bCs/>
          <w:sz w:val="24"/>
          <w:szCs w:val="24"/>
          <w:lang w:val="uk-UA"/>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highlight w:val="white"/>
        </w:rPr>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0B17E5">
        <w:rPr>
          <w:rFonts w:ascii="Times New Roman" w:hAnsi="Times New Roman"/>
          <w:sz w:val="24"/>
          <w:szCs w:val="24"/>
        </w:rPr>
        <w:t>на товар</w:t>
      </w:r>
      <w:r w:rsidRPr="000B17E5">
        <w:rPr>
          <w:rFonts w:ascii="Times New Roman" w:hAnsi="Times New Roman"/>
          <w:sz w:val="24"/>
          <w:szCs w:val="24"/>
          <w:highlight w:val="white"/>
        </w:rPr>
        <w:t>, що є предметом закупівлі.</w:t>
      </w:r>
    </w:p>
    <w:p w:rsidR="00F71814" w:rsidRPr="000B17E5" w:rsidRDefault="00F71814" w:rsidP="00F71814">
      <w:pPr>
        <w:pStyle w:val="ab"/>
        <w:numPr>
          <w:ilvl w:val="0"/>
          <w:numId w:val="14"/>
        </w:numPr>
        <w:ind w:left="284"/>
        <w:jc w:val="both"/>
        <w:rPr>
          <w:rFonts w:ascii="Times New Roman" w:hAnsi="Times New Roman"/>
          <w:sz w:val="24"/>
          <w:szCs w:val="24"/>
        </w:rPr>
      </w:pPr>
      <w:r w:rsidRPr="000B17E5">
        <w:rPr>
          <w:rFonts w:ascii="Times New Roman" w:hAnsi="Times New Roman"/>
          <w:sz w:val="24"/>
          <w:szCs w:val="24"/>
          <w:highlight w:val="white"/>
        </w:rPr>
        <w:t>Учасник надає у складі тендерної пропозиції копію зразка фірмового гарантійного талону.</w:t>
      </w:r>
    </w:p>
    <w:p w:rsidR="00F71814" w:rsidRDefault="00F71814" w:rsidP="00F71814"/>
    <w:p w:rsidR="00167B66" w:rsidRDefault="00167B66" w:rsidP="00167B66">
      <w:pPr>
        <w:autoSpaceDE w:val="0"/>
        <w:autoSpaceDN w:val="0"/>
        <w:adjustRightInd w:val="0"/>
        <w:ind w:left="360"/>
        <w:jc w:val="center"/>
        <w:rPr>
          <w:rFonts w:eastAsia="Calibri"/>
          <w:i/>
          <w:sz w:val="22"/>
          <w:szCs w:val="22"/>
        </w:rPr>
      </w:pPr>
    </w:p>
    <w:p w:rsidR="00167B66" w:rsidRPr="00D73820" w:rsidRDefault="00167B66" w:rsidP="00167B66">
      <w:pPr>
        <w:spacing w:before="120" w:after="240"/>
        <w:jc w:val="both"/>
      </w:pPr>
      <w:r w:rsidRPr="00155851">
        <w:t>(посада керівника учасника або уповноваженої ним особи)           (підпис)             (ініціали та прізвище)</w:t>
      </w:r>
    </w:p>
    <w:p w:rsidR="001F7243" w:rsidRDefault="001F7243" w:rsidP="00275490">
      <w:pPr>
        <w:jc w:val="center"/>
        <w:rPr>
          <w:b/>
          <w:sz w:val="22"/>
          <w:szCs w:val="22"/>
        </w:rPr>
      </w:pPr>
    </w:p>
    <w:p w:rsidR="001F7243" w:rsidRDefault="001F7243"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2D0E08" w:rsidRDefault="002D0E08" w:rsidP="00F21132">
      <w:pPr>
        <w:rPr>
          <w:b/>
          <w:sz w:val="22"/>
          <w:szCs w:val="22"/>
        </w:rPr>
      </w:pPr>
    </w:p>
    <w:p w:rsidR="0088551C" w:rsidRDefault="0088551C" w:rsidP="00F21132">
      <w:pPr>
        <w:rPr>
          <w:b/>
          <w:sz w:val="22"/>
          <w:szCs w:val="22"/>
        </w:r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751D44">
        <w:rPr>
          <w:b/>
        </w:rPr>
        <w:t xml:space="preserve"> № </w:t>
      </w:r>
      <w:r w:rsidR="009E3658">
        <w:rPr>
          <w:b/>
        </w:rPr>
        <w:t>5</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bookmarkStart w:id="15"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p>
    <w:p w:rsidR="00F21132" w:rsidRDefault="00F21132" w:rsidP="00F21132"/>
    <w:p w:rsidR="00F21132" w:rsidRPr="00386993" w:rsidRDefault="00F21132" w:rsidP="00F2113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rsidR="00F21132" w:rsidRPr="00386993" w:rsidRDefault="00F21132" w:rsidP="00F21132">
      <w:pPr>
        <w:jc w:val="both"/>
      </w:pPr>
    </w:p>
    <w:p w:rsidR="00F21132" w:rsidRPr="00386993" w:rsidRDefault="00F21132" w:rsidP="00F2113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rsidR="00F21132" w:rsidRPr="00386993" w:rsidRDefault="00F21132" w:rsidP="00F21132">
      <w:pPr>
        <w:ind w:firstLine="709"/>
        <w:jc w:val="both"/>
      </w:pPr>
      <w:r w:rsidRPr="00386993">
        <w:rPr>
          <w:b/>
        </w:rPr>
        <w:t>Комунальне підприємство «Чернігівводоканал»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8F0958">
        <w:t>Особливост</w:t>
      </w:r>
      <w:r>
        <w:t>ями</w:t>
      </w:r>
      <w:r w:rsidRPr="008F0958">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t>,</w:t>
      </w:r>
      <w:r w:rsidRPr="008F0958">
        <w:t xml:space="preserve"> </w:t>
      </w:r>
      <w:r w:rsidRPr="00386993">
        <w:rPr>
          <w:lang w:eastAsia="en-US"/>
        </w:rPr>
        <w:t>уклали цей Договір на закупівлю товару (надалі іменується «Договір»), про наступне:</w:t>
      </w:r>
    </w:p>
    <w:p w:rsidR="00F21132" w:rsidRPr="00386993" w:rsidRDefault="00F21132" w:rsidP="00F21132">
      <w:pPr>
        <w:widowControl/>
        <w:numPr>
          <w:ilvl w:val="0"/>
          <w:numId w:val="15"/>
        </w:numPr>
        <w:shd w:val="clear" w:color="auto" w:fill="FFFFFF"/>
        <w:suppressAutoHyphens w:val="0"/>
        <w:contextualSpacing/>
        <w:jc w:val="center"/>
        <w:outlineLvl w:val="0"/>
        <w:rPr>
          <w:b/>
          <w:bCs/>
          <w:color w:val="000000"/>
          <w:spacing w:val="1"/>
        </w:rPr>
      </w:pPr>
      <w:r w:rsidRPr="00386993">
        <w:rPr>
          <w:b/>
          <w:bCs/>
          <w:color w:val="000000"/>
          <w:spacing w:val="1"/>
        </w:rPr>
        <w:t>ПРЕДМЕТ ДОГОВОРУ</w:t>
      </w:r>
    </w:p>
    <w:p w:rsidR="00F21132" w:rsidRPr="00295A9D" w:rsidRDefault="00F21132" w:rsidP="00F21132">
      <w:pPr>
        <w:pStyle w:val="ab"/>
        <w:jc w:val="both"/>
        <w:rPr>
          <w:rFonts w:ascii="Times New Roman" w:hAnsi="Times New Roman"/>
          <w:b/>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F072FA" w:rsidRPr="00F072FA">
        <w:rPr>
          <w:rFonts w:ascii="Times New Roman" w:hAnsi="Times New Roman"/>
          <w:b/>
          <w:color w:val="212121"/>
          <w:sz w:val="24"/>
          <w:szCs w:val="24"/>
          <w:lang w:val="uk-UA"/>
        </w:rPr>
        <w:t>ДК 021:2015: 42120000-6 Насоси та компресори (Насос з дизельним приводом для відкачки стоків)</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rsidR="00F21132" w:rsidRPr="00386993" w:rsidRDefault="00F21132" w:rsidP="00F21132">
      <w:pPr>
        <w:shd w:val="clear" w:color="auto" w:fill="FFFFFF"/>
        <w:contextualSpacing/>
        <w:jc w:val="center"/>
        <w:outlineLvl w:val="0"/>
      </w:pPr>
      <w:r w:rsidRPr="00386993">
        <w:rPr>
          <w:b/>
          <w:bCs/>
          <w:color w:val="000000"/>
          <w:spacing w:val="1"/>
        </w:rPr>
        <w:t>2. ЦІНА ТОВАРУ ТА ЗАГАЛЬНА СУМА ДОГОВОРУ</w:t>
      </w:r>
    </w:p>
    <w:p w:rsidR="00F21132" w:rsidRPr="00386993" w:rsidRDefault="00F21132" w:rsidP="00F2113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rsidR="00F21132" w:rsidRPr="00386993" w:rsidRDefault="00F21132" w:rsidP="00F2113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инним законодавством України у сфері публічних закупівель</w:t>
      </w:r>
      <w:r w:rsidRPr="00386993">
        <w:rPr>
          <w:lang w:eastAsia="en-US"/>
        </w:rPr>
        <w:t>, за згодою Сторін після попереднього письмового звернення Постачальника, до якого повинні додаватися всі розрахунки та інші обгрунтовуючі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rsidR="00F21132" w:rsidRPr="00386993" w:rsidRDefault="00F21132" w:rsidP="00F21132">
      <w:pPr>
        <w:jc w:val="both"/>
        <w:rPr>
          <w:lang w:eastAsia="en-US"/>
        </w:rPr>
      </w:pPr>
      <w:r w:rsidRPr="00386993">
        <w:rPr>
          <w:lang w:eastAsia="en-US"/>
        </w:rPr>
        <w:t xml:space="preserve">2.3. </w:t>
      </w:r>
      <w:r>
        <w:rPr>
          <w:lang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rsidR="00F21132" w:rsidRPr="00401DE1" w:rsidRDefault="00F21132" w:rsidP="00F21132">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rsidR="00F21132" w:rsidRPr="00386993" w:rsidRDefault="00F21132" w:rsidP="00F21132">
      <w:pPr>
        <w:jc w:val="both"/>
        <w:rPr>
          <w:lang w:eastAsia="en-US"/>
        </w:rPr>
      </w:pPr>
      <w:r w:rsidRPr="00386993">
        <w:rPr>
          <w:lang w:eastAsia="en-US"/>
        </w:rPr>
        <w:t xml:space="preserve">К1 – курс гривні </w:t>
      </w:r>
      <w:r>
        <w:rPr>
          <w:lang w:eastAsia="en-US"/>
        </w:rPr>
        <w:t xml:space="preserve">до відповідної іноземної валюти (США, євро) </w:t>
      </w:r>
      <w:r w:rsidRPr="00386993">
        <w:rPr>
          <w:lang w:eastAsia="en-US"/>
        </w:rPr>
        <w:t xml:space="preserve">на </w:t>
      </w:r>
      <w:r>
        <w:rPr>
          <w:lang w:eastAsia="en-US"/>
        </w:rPr>
        <w:t>момент</w:t>
      </w:r>
      <w:r w:rsidRPr="00386993">
        <w:rPr>
          <w:lang w:eastAsia="en-US"/>
        </w:rPr>
        <w:t xml:space="preserve"> поставки товару</w:t>
      </w:r>
      <w:r>
        <w:rPr>
          <w:lang w:eastAsia="en-US"/>
        </w:rPr>
        <w:t xml:space="preserve"> Покупцю;</w:t>
      </w:r>
    </w:p>
    <w:p w:rsidR="00F21132" w:rsidRPr="00401DE1" w:rsidRDefault="00F21132" w:rsidP="00F21132">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(США, євро)</w:t>
      </w:r>
      <w:r w:rsidRPr="00386993">
        <w:rPr>
          <w:lang w:eastAsia="en-US"/>
        </w:rPr>
        <w:t xml:space="preserve"> купівлі іноземної валюти </w:t>
      </w:r>
      <w:r>
        <w:rPr>
          <w:lang w:eastAsia="en-US"/>
        </w:rPr>
        <w:t xml:space="preserve">на дату заключення цього Договору. </w:t>
      </w:r>
    </w:p>
    <w:p w:rsidR="00F21132" w:rsidRPr="00401DE1" w:rsidRDefault="00F21132" w:rsidP="00F21132">
      <w:pPr>
        <w:jc w:val="both"/>
        <w:rPr>
          <w:lang w:eastAsia="en-US"/>
        </w:rPr>
      </w:pPr>
      <w:r>
        <w:rPr>
          <w:lang w:eastAsia="en-US"/>
        </w:rPr>
        <w:t>Сторони використовують офіційний курс гривні до іноземни валют, встановлений Національним банком Украни.</w:t>
      </w:r>
    </w:p>
    <w:p w:rsidR="00F21132" w:rsidRPr="00386993" w:rsidRDefault="00F21132" w:rsidP="00F21132">
      <w:pPr>
        <w:shd w:val="clear" w:color="auto" w:fill="FFFFFF"/>
        <w:contextualSpacing/>
        <w:jc w:val="center"/>
        <w:outlineLvl w:val="0"/>
      </w:pPr>
      <w:r w:rsidRPr="00386993">
        <w:rPr>
          <w:b/>
          <w:bCs/>
          <w:color w:val="000000"/>
          <w:spacing w:val="1"/>
        </w:rPr>
        <w:t>3. УМОВИ ПОСТАЧАННЯ</w:t>
      </w:r>
    </w:p>
    <w:p w:rsidR="00F21132" w:rsidRPr="00386993" w:rsidRDefault="00F21132" w:rsidP="00F21132">
      <w:pPr>
        <w:jc w:val="both"/>
        <w:rPr>
          <w:lang w:eastAsia="en-US"/>
        </w:rPr>
      </w:pPr>
      <w:r w:rsidRPr="00386993">
        <w:rPr>
          <w:spacing w:val="1"/>
          <w:lang w:eastAsia="en-US"/>
        </w:rPr>
        <w:t xml:space="preserve">3.1. Постачання Товару здійснюється партіями, транспортом </w:t>
      </w:r>
      <w:r w:rsidRPr="00386993">
        <w:rPr>
          <w:lang w:eastAsia="en-US"/>
        </w:rPr>
        <w:t>Постачальника на склад структурного підр</w:t>
      </w:r>
      <w:r>
        <w:rPr>
          <w:lang w:eastAsia="en-US"/>
        </w:rPr>
        <w:t>озділу Покупця за адресою: 14017</w:t>
      </w:r>
      <w:r w:rsidRPr="00386993">
        <w:rPr>
          <w:lang w:eastAsia="en-US"/>
        </w:rPr>
        <w:t xml:space="preserve">, м. Чернігів, </w:t>
      </w:r>
      <w:r>
        <w:rPr>
          <w:bCs/>
        </w:rPr>
        <w:t>Жабинського</w:t>
      </w:r>
      <w:r w:rsidRPr="00386993">
        <w:rPr>
          <w:lang w:eastAsia="en-US"/>
        </w:rPr>
        <w:t>,</w:t>
      </w:r>
      <w:r>
        <w:rPr>
          <w:lang w:eastAsia="en-US"/>
        </w:rPr>
        <w:t xml:space="preserve"> 15</w:t>
      </w:r>
      <w:r w:rsidRPr="00386993">
        <w:rPr>
          <w:lang w:eastAsia="en-US"/>
        </w:rPr>
        <w:t xml:space="preserve"> за рахунок Постачальника. </w:t>
      </w:r>
    </w:p>
    <w:p w:rsidR="00F21132" w:rsidRPr="00386993" w:rsidRDefault="00F21132" w:rsidP="00F21132">
      <w:pPr>
        <w:jc w:val="both"/>
        <w:rPr>
          <w:lang w:eastAsia="en-US"/>
        </w:rPr>
      </w:pPr>
      <w:r w:rsidRPr="00386993">
        <w:rPr>
          <w:lang w:eastAsia="en-US"/>
        </w:rPr>
        <w:t xml:space="preserve">3.2. Строк поставки Товару </w:t>
      </w:r>
      <w:r w:rsidR="00537F36">
        <w:rPr>
          <w:lang w:eastAsia="en-US"/>
        </w:rPr>
        <w:t>не пізніше 20.04.2023 року</w:t>
      </w:r>
      <w:r w:rsidRPr="00386993">
        <w:rPr>
          <w:lang w:eastAsia="en-US"/>
        </w:rPr>
        <w:t xml:space="preserve">. Можлива дострокова поставка.  </w:t>
      </w:r>
    </w:p>
    <w:p w:rsidR="00F21132" w:rsidRPr="00386993" w:rsidRDefault="00F21132" w:rsidP="00F2113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rsidR="00F21132" w:rsidRPr="00386993" w:rsidRDefault="00F21132" w:rsidP="00F2113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rsidR="00F21132" w:rsidRPr="00386993" w:rsidRDefault="00F21132" w:rsidP="00F2113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F21132" w:rsidRPr="00386993" w:rsidRDefault="00F21132" w:rsidP="00F21132">
      <w:pPr>
        <w:jc w:val="both"/>
        <w:rPr>
          <w:spacing w:val="-9"/>
          <w:lang w:eastAsia="en-US"/>
        </w:rPr>
      </w:pPr>
      <w:r w:rsidRPr="00386993">
        <w:rPr>
          <w:lang w:eastAsia="en-US"/>
        </w:rPr>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rsidR="00F21132" w:rsidRPr="00386993" w:rsidRDefault="00F21132" w:rsidP="00F2113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rsidR="00F21132" w:rsidRPr="00386993" w:rsidRDefault="00F21132" w:rsidP="00F21132">
      <w:pPr>
        <w:jc w:val="both"/>
        <w:rPr>
          <w:lang w:eastAsia="en-US"/>
        </w:rPr>
      </w:pPr>
      <w:r w:rsidRPr="00386993">
        <w:rPr>
          <w:spacing w:val="-9"/>
          <w:lang w:eastAsia="en-US"/>
        </w:rPr>
        <w:t xml:space="preserve">3.8. У разі поставки Постачальником  неякісного Товару  або будь-якої його партії, такий Товар або партія Товару </w:t>
      </w:r>
      <w:r w:rsidRPr="00386993">
        <w:rPr>
          <w:spacing w:val="-9"/>
          <w:lang w:eastAsia="en-US"/>
        </w:rPr>
        <w:lastRenderedPageBreak/>
        <w:t>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rsidR="00F21132" w:rsidRPr="00386993" w:rsidRDefault="00F21132" w:rsidP="00F2113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rsidR="00F21132" w:rsidRPr="00386993" w:rsidRDefault="00F21132" w:rsidP="00F2113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F21132" w:rsidRPr="00386993" w:rsidRDefault="00F21132" w:rsidP="00F21132">
      <w:pPr>
        <w:shd w:val="clear" w:color="auto" w:fill="FFFFFF"/>
        <w:ind w:right="-21"/>
        <w:contextualSpacing/>
        <w:jc w:val="center"/>
        <w:outlineLvl w:val="0"/>
        <w:rPr>
          <w:b/>
          <w:bCs/>
          <w:color w:val="000000"/>
        </w:rPr>
      </w:pPr>
      <w:r w:rsidRPr="00386993">
        <w:rPr>
          <w:b/>
          <w:bCs/>
          <w:color w:val="000000"/>
        </w:rPr>
        <w:t>5. УМОВИ ОПЛАТИ</w:t>
      </w:r>
    </w:p>
    <w:p w:rsidR="00F21132" w:rsidRPr="00D43C6B" w:rsidRDefault="00F21132" w:rsidP="00F2113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00FC5003">
        <w:t>9</w:t>
      </w:r>
      <w:r>
        <w:t>0 (</w:t>
      </w:r>
      <w:r w:rsidR="00FC5003">
        <w:t>дев</w:t>
      </w:r>
      <w:r w:rsidR="00FC5003" w:rsidRPr="002114E8">
        <w:rPr>
          <w:lang w:val="ru-RU"/>
        </w:rPr>
        <w:t>’</w:t>
      </w:r>
      <w:r w:rsidR="00FC5003">
        <w:t>яносто</w:t>
      </w:r>
      <w:r w:rsidRPr="00D43C6B">
        <w:t xml:space="preserve">) </w:t>
      </w:r>
      <w:r w:rsidR="001B5356">
        <w:t>календарних</w:t>
      </w:r>
      <w:r w:rsidRPr="00D43C6B">
        <w:t xml:space="preserve"> днів після</w:t>
      </w:r>
      <w:r>
        <w:t xml:space="preserve"> фактичної </w:t>
      </w:r>
      <w:r w:rsidRPr="00D43C6B">
        <w:t>поставки товару, проведення монтажу та пусконалагоджувальних робіт на підставі підписаних обома Сторонами видаткових накладних. Замовник має право здійснювати попередню оплату Товару (часткову або повну).</w:t>
      </w:r>
    </w:p>
    <w:p w:rsidR="00F21132" w:rsidRPr="00386993" w:rsidRDefault="00F21132" w:rsidP="00F21132">
      <w:pPr>
        <w:jc w:val="both"/>
        <w:rPr>
          <w:lang w:eastAsia="en-US"/>
        </w:rPr>
      </w:pPr>
      <w:r>
        <w:rPr>
          <w:lang w:eastAsia="en-US"/>
        </w:rPr>
        <w:t xml:space="preserve"> </w:t>
      </w:r>
    </w:p>
    <w:p w:rsidR="00F21132" w:rsidRPr="00386993" w:rsidRDefault="00F21132" w:rsidP="00F21132">
      <w:pPr>
        <w:contextualSpacing/>
        <w:jc w:val="center"/>
        <w:rPr>
          <w:b/>
          <w:color w:val="000000"/>
        </w:rPr>
      </w:pPr>
      <w:r w:rsidRPr="00386993">
        <w:rPr>
          <w:b/>
          <w:color w:val="000000"/>
        </w:rPr>
        <w:t>6. ЯКІСТЬ ТОВАРУ ТА ГАРАНТІЙНІ УМОВИ</w:t>
      </w:r>
    </w:p>
    <w:p w:rsidR="00F21132" w:rsidRPr="00386993" w:rsidRDefault="00F21132" w:rsidP="00F21132">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F21132" w:rsidRPr="00386993" w:rsidRDefault="00F21132" w:rsidP="00F21132">
      <w:pPr>
        <w:autoSpaceDE w:val="0"/>
        <w:jc w:val="both"/>
      </w:pPr>
      <w:r w:rsidRPr="00386993">
        <w:t xml:space="preserve">6.2. На поставлений Товар надається гарантійний строк експлуатації, згідно паспорту якості, який </w:t>
      </w:r>
      <w:r w:rsidRPr="00386993">
        <w:rPr>
          <w:color w:val="000000" w:themeColor="text1"/>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rsidR="00F21132" w:rsidRPr="00386993" w:rsidRDefault="00F21132" w:rsidP="00F21132">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F21132" w:rsidRPr="00D53EE5" w:rsidRDefault="00F21132" w:rsidP="00F2113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F21132" w:rsidRPr="00D53EE5" w:rsidRDefault="00F21132" w:rsidP="00F21132">
      <w:pPr>
        <w:ind w:firstLine="567"/>
      </w:pPr>
      <w:r w:rsidRPr="00D53EE5">
        <w:t>1) пропорційного зменшення ціни;</w:t>
      </w:r>
    </w:p>
    <w:p w:rsidR="00F21132" w:rsidRPr="00D53EE5" w:rsidRDefault="00F21132" w:rsidP="00F21132">
      <w:pPr>
        <w:ind w:firstLine="567"/>
      </w:pPr>
      <w:r w:rsidRPr="00D53EE5">
        <w:t>2) безоплатного усунення недоліків товару в розумний строк;</w:t>
      </w:r>
    </w:p>
    <w:p w:rsidR="00F21132" w:rsidRPr="00D53EE5" w:rsidRDefault="00F21132" w:rsidP="00F21132">
      <w:pPr>
        <w:ind w:firstLine="567"/>
      </w:pPr>
      <w:r w:rsidRPr="00D53EE5">
        <w:t>3) відшкодування витрат на усунення недоліків товару.</w:t>
      </w:r>
    </w:p>
    <w:p w:rsidR="00F21132" w:rsidRPr="00386993" w:rsidRDefault="00F21132" w:rsidP="00F2113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rsidR="00F21132" w:rsidRPr="00386993" w:rsidRDefault="00F21132" w:rsidP="00F21132">
      <w:pPr>
        <w:ind w:firstLine="567"/>
      </w:pPr>
      <w:r w:rsidRPr="00386993">
        <w:t>1) відмовитися від договору і вимагати повернення сплаченої за товар грошової суми;</w:t>
      </w:r>
    </w:p>
    <w:p w:rsidR="00F21132" w:rsidRPr="00386993" w:rsidRDefault="00F21132" w:rsidP="00F21132">
      <w:pPr>
        <w:ind w:firstLine="567"/>
      </w:pPr>
      <w:r w:rsidRPr="00386993">
        <w:t>2) вимагати заміни товару.</w:t>
      </w:r>
    </w:p>
    <w:p w:rsidR="00F21132" w:rsidRPr="00386993" w:rsidRDefault="00F21132" w:rsidP="00F21132">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rsidR="00F21132" w:rsidRPr="00386993" w:rsidRDefault="00F21132" w:rsidP="00F21132">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rsidR="00F21132" w:rsidRPr="00386993" w:rsidRDefault="00F21132" w:rsidP="00F21132">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rsidR="00F21132" w:rsidRDefault="00F21132" w:rsidP="00F21132">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p>
    <w:p w:rsidR="00760EDB" w:rsidRPr="00386993" w:rsidRDefault="00760EDB" w:rsidP="00F21132">
      <w:pPr>
        <w:jc w:val="both"/>
      </w:pPr>
    </w:p>
    <w:p w:rsidR="00F21132" w:rsidRPr="00386993" w:rsidRDefault="00F21132" w:rsidP="00F21132">
      <w:pPr>
        <w:shd w:val="clear" w:color="auto" w:fill="FFFFFF"/>
        <w:ind w:right="-23"/>
        <w:contextualSpacing/>
        <w:jc w:val="center"/>
        <w:outlineLvl w:val="0"/>
        <w:rPr>
          <w:b/>
          <w:bCs/>
          <w:color w:val="000000"/>
        </w:rPr>
      </w:pPr>
      <w:r w:rsidRPr="00386993">
        <w:rPr>
          <w:b/>
          <w:bCs/>
          <w:color w:val="000000"/>
        </w:rPr>
        <w:t>7. ВІДПОВІДАЛЬНІСТЬ СТОРІН</w:t>
      </w:r>
    </w:p>
    <w:p w:rsidR="00F21132" w:rsidRPr="00386993" w:rsidRDefault="00F21132" w:rsidP="00F21132">
      <w:pPr>
        <w:jc w:val="both"/>
        <w:rPr>
          <w:spacing w:val="-1"/>
          <w:lang w:eastAsia="en-US"/>
        </w:rPr>
      </w:pPr>
      <w:r w:rsidRPr="00386993">
        <w:rPr>
          <w:lang w:eastAsia="en-US"/>
        </w:rPr>
        <w:lastRenderedPageBreak/>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rsidR="00F21132" w:rsidRPr="00386993" w:rsidRDefault="00F21132" w:rsidP="00F2113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rsidR="00F21132" w:rsidRPr="00386993" w:rsidRDefault="00F21132" w:rsidP="00F2113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rsidR="00F21132" w:rsidRPr="00386993" w:rsidRDefault="00F21132" w:rsidP="00F2113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rsidR="00F21132" w:rsidRPr="00386993" w:rsidRDefault="00F21132" w:rsidP="00F2113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rsidR="00F21132" w:rsidRPr="00386993" w:rsidRDefault="00F21132" w:rsidP="00F21132">
      <w:pPr>
        <w:jc w:val="both"/>
        <w:rPr>
          <w:lang w:eastAsia="en-US"/>
        </w:rPr>
      </w:pPr>
      <w:r w:rsidRPr="00386993">
        <w:rPr>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rsidR="00F21132" w:rsidRPr="00386993" w:rsidRDefault="00F21132" w:rsidP="00F21132">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rsidR="00F21132" w:rsidRPr="00386993" w:rsidRDefault="00F21132" w:rsidP="00F21132">
      <w:pPr>
        <w:jc w:val="both"/>
        <w:rPr>
          <w:lang w:eastAsia="en-US"/>
        </w:rPr>
      </w:pPr>
      <w:r w:rsidRPr="00386993">
        <w:rPr>
          <w:lang w:eastAsia="en-US"/>
        </w:rPr>
        <w:t xml:space="preserve">- поставка товару, який не відповідає фізико-механічним властивостям товару; </w:t>
      </w:r>
    </w:p>
    <w:p w:rsidR="00F21132" w:rsidRPr="00386993" w:rsidRDefault="00F21132" w:rsidP="00F2113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F21132" w:rsidRPr="00386993" w:rsidRDefault="00F21132" w:rsidP="00F21132">
      <w:pPr>
        <w:jc w:val="both"/>
        <w:rPr>
          <w:lang w:eastAsia="en-US"/>
        </w:rPr>
      </w:pPr>
      <w:r w:rsidRPr="00386993">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F21132" w:rsidRPr="00386993" w:rsidRDefault="00F21132" w:rsidP="00F21132">
      <w:pPr>
        <w:jc w:val="both"/>
        <w:rPr>
          <w:lang w:eastAsia="en-US"/>
        </w:rPr>
      </w:pPr>
      <w:r w:rsidRPr="00386993">
        <w:rPr>
          <w:lang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rsidR="00F21132" w:rsidRPr="00386993" w:rsidRDefault="00F21132" w:rsidP="00F21132">
      <w:pPr>
        <w:jc w:val="both"/>
        <w:rPr>
          <w:lang w:eastAsia="en-US"/>
        </w:rPr>
      </w:pPr>
      <w:r w:rsidRPr="00386993">
        <w:rPr>
          <w:lang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rsidR="00F21132" w:rsidRPr="00386993" w:rsidRDefault="00F21132" w:rsidP="00F2113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rsidR="00F21132" w:rsidRPr="00386993" w:rsidRDefault="00F21132" w:rsidP="00F2113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rsidR="00F21132" w:rsidRPr="00386993" w:rsidRDefault="00F21132" w:rsidP="00F2113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rsidR="00F21132" w:rsidRPr="00386993" w:rsidRDefault="00F21132" w:rsidP="00F2113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F21132" w:rsidRPr="00386993" w:rsidRDefault="00F21132" w:rsidP="00F2113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rsidR="00F21132" w:rsidRPr="00386993" w:rsidRDefault="00F21132" w:rsidP="00F21132">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w:t>
      </w:r>
      <w:r w:rsidRPr="00386993">
        <w:rPr>
          <w:lang w:eastAsia="en-US"/>
        </w:rPr>
        <w:lastRenderedPageBreak/>
        <w:t xml:space="preserve">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rsidR="00F21132" w:rsidRPr="00386993" w:rsidRDefault="00F21132" w:rsidP="00F21132">
      <w:pPr>
        <w:shd w:val="clear" w:color="auto" w:fill="FFFFFF"/>
        <w:ind w:right="-21" w:firstLine="709"/>
        <w:contextualSpacing/>
        <w:jc w:val="center"/>
        <w:rPr>
          <w:b/>
          <w:bCs/>
          <w:color w:val="000000"/>
        </w:rPr>
      </w:pPr>
      <w:r w:rsidRPr="00386993">
        <w:rPr>
          <w:b/>
          <w:bCs/>
          <w:color w:val="000000"/>
        </w:rPr>
        <w:t>9. ПОРЯДОК ВИРІШЕННЯ СПОРІВ</w:t>
      </w:r>
    </w:p>
    <w:p w:rsidR="00F21132" w:rsidRPr="00386993" w:rsidRDefault="00F21132" w:rsidP="00F21132">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rsidR="00F21132" w:rsidRPr="00386993" w:rsidRDefault="00F21132" w:rsidP="00F21132">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F21132" w:rsidRPr="00386993" w:rsidRDefault="00F21132" w:rsidP="00F21132">
      <w:pPr>
        <w:jc w:val="center"/>
        <w:rPr>
          <w:lang w:eastAsia="en-US"/>
        </w:rPr>
      </w:pPr>
      <w:r w:rsidRPr="00386993">
        <w:rPr>
          <w:b/>
          <w:lang w:eastAsia="en-US"/>
        </w:rPr>
        <w:t>10. ПОРЯДОК РОЗІРВАННЯ ДОГОВОРУ</w:t>
      </w:r>
    </w:p>
    <w:p w:rsidR="00F21132" w:rsidRPr="00386993" w:rsidRDefault="00F21132" w:rsidP="00F21132">
      <w:pPr>
        <w:jc w:val="both"/>
        <w:rPr>
          <w:lang w:eastAsia="en-US"/>
        </w:rPr>
      </w:pPr>
      <w:r w:rsidRPr="00386993">
        <w:rPr>
          <w:lang w:eastAsia="en-US"/>
        </w:rPr>
        <w:t>10.1. Даний Договір може бути розірваний:</w:t>
      </w:r>
    </w:p>
    <w:p w:rsidR="00F21132" w:rsidRPr="00386993" w:rsidRDefault="00F21132" w:rsidP="00F21132">
      <w:pPr>
        <w:jc w:val="both"/>
        <w:rPr>
          <w:lang w:eastAsia="en-US"/>
        </w:rPr>
      </w:pPr>
      <w:r w:rsidRPr="00386993">
        <w:rPr>
          <w:lang w:eastAsia="en-US"/>
        </w:rPr>
        <w:t>за згодою сторін;</w:t>
      </w:r>
    </w:p>
    <w:p w:rsidR="00F21132" w:rsidRPr="00386993" w:rsidRDefault="00F21132" w:rsidP="00F21132">
      <w:pPr>
        <w:jc w:val="both"/>
        <w:rPr>
          <w:lang w:eastAsia="en-US"/>
        </w:rPr>
      </w:pPr>
      <w:r w:rsidRPr="00386993">
        <w:rPr>
          <w:lang w:eastAsia="en-US"/>
        </w:rPr>
        <w:t>з вини Постачальника.</w:t>
      </w:r>
    </w:p>
    <w:p w:rsidR="00F21132" w:rsidRPr="00386993" w:rsidRDefault="00F21132" w:rsidP="00F2113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rsidR="00F21132" w:rsidRPr="00386993" w:rsidRDefault="00F21132" w:rsidP="00F21132">
      <w:pPr>
        <w:jc w:val="both"/>
        <w:rPr>
          <w:lang w:eastAsia="uk-UA"/>
        </w:rPr>
      </w:pPr>
      <w:r w:rsidRPr="00386993">
        <w:rPr>
          <w:bCs/>
          <w:lang w:eastAsia="uk-UA"/>
        </w:rPr>
        <w:t xml:space="preserve">порушення Постачальником зобов’язань за цим Договором; </w:t>
      </w:r>
    </w:p>
    <w:p w:rsidR="00F21132" w:rsidRPr="00386993" w:rsidRDefault="00F21132" w:rsidP="00F21132">
      <w:pPr>
        <w:jc w:val="both"/>
        <w:rPr>
          <w:b/>
          <w:lang w:eastAsia="en-US"/>
        </w:rPr>
      </w:pPr>
      <w:r w:rsidRPr="00386993">
        <w:rPr>
          <w:lang w:eastAsia="uk-UA"/>
        </w:rPr>
        <w:t>з інших підстав,  передбачених чинним законодавством України.</w:t>
      </w:r>
    </w:p>
    <w:p w:rsidR="00F21132" w:rsidRPr="00386993" w:rsidRDefault="00F21132" w:rsidP="00F2113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rsidR="00F21132" w:rsidRPr="00907EC8" w:rsidRDefault="00F21132" w:rsidP="00F21132">
      <w:pPr>
        <w:ind w:firstLine="567"/>
        <w:contextualSpacing/>
        <w:jc w:val="center"/>
        <w:rPr>
          <w:b/>
          <w:color w:val="000000"/>
          <w:lang w:eastAsia="zh-CN" w:bidi="hi-IN"/>
        </w:rPr>
      </w:pPr>
      <w:r w:rsidRPr="00386993">
        <w:rPr>
          <w:b/>
          <w:color w:val="000000"/>
        </w:rPr>
        <w:t>11. СТРОК ДІЇ ДОГОВОРУ</w:t>
      </w:r>
    </w:p>
    <w:p w:rsidR="00F21132" w:rsidRPr="00386993" w:rsidRDefault="00F21132" w:rsidP="00F2113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21132" w:rsidRPr="00386993" w:rsidRDefault="00F21132" w:rsidP="00F21132">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rsidR="00F21132" w:rsidRPr="00386993" w:rsidRDefault="00F21132" w:rsidP="00F21132">
      <w:pPr>
        <w:keepNext/>
        <w:keepLines/>
        <w:tabs>
          <w:tab w:val="left" w:pos="432"/>
        </w:tabs>
        <w:ind w:left="432" w:firstLine="1701"/>
        <w:contextualSpacing/>
        <w:jc w:val="center"/>
        <w:outlineLvl w:val="0"/>
        <w:rPr>
          <w:b/>
        </w:rPr>
      </w:pPr>
      <w:r w:rsidRPr="00386993">
        <w:rPr>
          <w:b/>
        </w:rPr>
        <w:t xml:space="preserve">12. ПРИКІНЦЕВІ ПОЛОЖЕННЯ </w:t>
      </w:r>
    </w:p>
    <w:p w:rsidR="006004DB" w:rsidRDefault="00F21132" w:rsidP="0091791A">
      <w:pPr>
        <w:jc w:val="both"/>
      </w:pPr>
      <w:r w:rsidRPr="00386993">
        <w:rPr>
          <w:lang w:eastAsia="en-US"/>
        </w:rPr>
        <w:t xml:space="preserve"> 12.1. </w:t>
      </w:r>
      <w:hyperlink r:id="rId51" w:tgtFrame="_blank" w:history="1">
        <w:r w:rsidR="0091791A"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rsidR="0091791A" w:rsidRPr="00D66846" w:rsidRDefault="002F04BE" w:rsidP="0091791A">
      <w:pPr>
        <w:jc w:val="both"/>
      </w:pPr>
      <w:hyperlink r:id="rId52" w:tgtFrame="_blank" w:history="1">
        <w:r w:rsidR="0091791A" w:rsidRPr="00D66846">
          <w:t>визначення грошового еквівалента зобов'язання в іноземній валюті;</w:t>
        </w:r>
      </w:hyperlink>
    </w:p>
    <w:p w:rsidR="0091791A" w:rsidRPr="00D66846" w:rsidRDefault="002F04BE" w:rsidP="0091791A">
      <w:pPr>
        <w:jc w:val="both"/>
      </w:pPr>
      <w:hyperlink r:id="rId53" w:tgtFrame="_blank" w:history="1">
        <w:r w:rsidR="0091791A" w:rsidRPr="00D66846">
          <w:t>перерахунку ціни в бік зменшення ціни тендерної пропозиції переможця без зменшення обсягів закупівлі;</w:t>
        </w:r>
      </w:hyperlink>
    </w:p>
    <w:p w:rsidR="0091791A" w:rsidRDefault="002F04BE" w:rsidP="0091791A">
      <w:pPr>
        <w:jc w:val="both"/>
      </w:pPr>
      <w:hyperlink r:id="rId54" w:tgtFrame="_blank" w:history="1">
        <w:r w:rsidR="0091791A" w:rsidRPr="00D66846">
          <w:t>перерахунку ціни та обсягів товарів в бік зменшення за умови необхідності приведення обсягів товарів до кратності упаковки.</w:t>
        </w:r>
      </w:hyperlink>
    </w:p>
    <w:p w:rsidR="00F21132" w:rsidRPr="00386993" w:rsidRDefault="00F21132" w:rsidP="0091791A">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132" w:rsidRPr="004C418B" w:rsidRDefault="00F21132" w:rsidP="00F21132">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rsidR="00F21132" w:rsidRPr="004C418B" w:rsidRDefault="00F21132" w:rsidP="00F21132">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rsidR="00F21132" w:rsidRPr="004C418B" w:rsidRDefault="00F21132" w:rsidP="00F21132">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1132" w:rsidRPr="004C418B" w:rsidRDefault="00F21132" w:rsidP="00F21132">
      <w:pPr>
        <w:ind w:firstLine="566"/>
        <w:jc w:val="both"/>
      </w:pPr>
      <w:r w:rsidRPr="004C418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132" w:rsidRPr="004C418B" w:rsidRDefault="00F21132" w:rsidP="00F21132">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F21132" w:rsidRPr="004C418B" w:rsidRDefault="00F21132" w:rsidP="00F21132">
      <w:pPr>
        <w:ind w:firstLine="566"/>
        <w:jc w:val="both"/>
      </w:pPr>
      <w:r w:rsidRPr="004C418B">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21132" w:rsidRPr="004C418B" w:rsidRDefault="00F21132" w:rsidP="00F21132">
      <w:pPr>
        <w:ind w:firstLine="566"/>
        <w:jc w:val="both"/>
      </w:pPr>
      <w:r w:rsidRPr="004C418B">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rsidR="00F21132" w:rsidRPr="00907EC8" w:rsidRDefault="00F21132" w:rsidP="00F21132">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rsidR="00F21132" w:rsidRPr="00386993" w:rsidRDefault="00F21132" w:rsidP="00F2113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F21132" w:rsidRPr="00386993" w:rsidRDefault="00F21132" w:rsidP="00F21132">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rsidR="00F21132" w:rsidRPr="00386993" w:rsidRDefault="00F21132" w:rsidP="00F2113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rsidR="00F21132" w:rsidRPr="00386993" w:rsidRDefault="00F21132" w:rsidP="00F2113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F21132" w:rsidRPr="00386993" w:rsidRDefault="00F21132" w:rsidP="00F2113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rsidR="00F21132" w:rsidRPr="00386993" w:rsidRDefault="00F21132" w:rsidP="00F21132">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rsidR="00F21132" w:rsidRDefault="00F21132" w:rsidP="00F2113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rsidR="00F21132" w:rsidRPr="00386993" w:rsidRDefault="00F21132" w:rsidP="00F2113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21132" w:rsidRPr="00386993" w:rsidTr="002114E8">
        <w:trPr>
          <w:trHeight w:val="95"/>
        </w:trPr>
        <w:tc>
          <w:tcPr>
            <w:tcW w:w="5070" w:type="dxa"/>
            <w:shd w:val="clear" w:color="auto" w:fill="auto"/>
          </w:tcPr>
          <w:p w:rsidR="00F21132" w:rsidRPr="0098140C" w:rsidRDefault="00F21132" w:rsidP="002114E8">
            <w:pPr>
              <w:rPr>
                <w:snapToGrid w:val="0"/>
              </w:rPr>
            </w:pPr>
            <w:r>
              <w:rPr>
                <w:b/>
                <w:snapToGrid w:val="0"/>
              </w:rPr>
              <w:t xml:space="preserve">13. </w:t>
            </w:r>
            <w:r w:rsidRPr="0098140C">
              <w:rPr>
                <w:snapToGrid w:val="0"/>
              </w:rPr>
              <w:t>Місцезнаходження, банківські реквізити та підписи Сторін</w:t>
            </w:r>
          </w:p>
          <w:p w:rsidR="00F21132" w:rsidRDefault="00F21132" w:rsidP="002114E8">
            <w:pPr>
              <w:rPr>
                <w:b/>
                <w:snapToGrid w:val="0"/>
              </w:rPr>
            </w:pPr>
          </w:p>
          <w:p w:rsidR="00F21132" w:rsidRDefault="00F21132" w:rsidP="002114E8">
            <w:pPr>
              <w:jc w:val="center"/>
              <w:rPr>
                <w:b/>
                <w:snapToGrid w:val="0"/>
              </w:rPr>
            </w:pPr>
          </w:p>
          <w:p w:rsidR="00F21132" w:rsidRPr="00386993" w:rsidRDefault="00F21132" w:rsidP="002114E8">
            <w:pPr>
              <w:jc w:val="center"/>
              <w:rPr>
                <w:b/>
                <w:snapToGrid w:val="0"/>
              </w:rPr>
            </w:pPr>
            <w:r w:rsidRPr="00386993">
              <w:rPr>
                <w:b/>
                <w:snapToGrid w:val="0"/>
              </w:rPr>
              <w:t>ПОКУПЕЦЬ:</w:t>
            </w:r>
          </w:p>
          <w:p w:rsidR="00F21132" w:rsidRPr="00386993" w:rsidRDefault="00F21132" w:rsidP="002114E8">
            <w:pPr>
              <w:overflowPunct w:val="0"/>
              <w:autoSpaceDE w:val="0"/>
              <w:jc w:val="center"/>
              <w:rPr>
                <w:rFonts w:eastAsia="Arial Unicode MS"/>
                <w:b/>
              </w:rPr>
            </w:pPr>
          </w:p>
          <w:p w:rsidR="00F21132" w:rsidRPr="00386993" w:rsidRDefault="00F21132" w:rsidP="002114E8">
            <w:pPr>
              <w:overflowPunct w:val="0"/>
              <w:autoSpaceDE w:val="0"/>
              <w:jc w:val="center"/>
              <w:rPr>
                <w:rFonts w:eastAsia="Arial Unicode MS"/>
                <w:b/>
              </w:rPr>
            </w:pPr>
            <w:r w:rsidRPr="00386993">
              <w:rPr>
                <w:rFonts w:eastAsia="Arial Unicode MS"/>
                <w:b/>
              </w:rPr>
              <w:t>Комунальне підприємство «Чернігівводоканал» Чернігівської міської ради</w:t>
            </w:r>
          </w:p>
          <w:p w:rsidR="00F21132" w:rsidRPr="00386993" w:rsidRDefault="00F21132" w:rsidP="002114E8">
            <w:pPr>
              <w:overflowPunct w:val="0"/>
              <w:autoSpaceDE w:val="0"/>
              <w:rPr>
                <w:rFonts w:eastAsia="Arial Unicode MS"/>
              </w:rPr>
            </w:pPr>
            <w:r>
              <w:rPr>
                <w:rFonts w:eastAsia="Arial Unicode MS"/>
              </w:rPr>
              <w:t>14017,</w:t>
            </w:r>
            <w:r w:rsidRPr="00386993">
              <w:rPr>
                <w:rFonts w:eastAsia="Arial Unicode MS"/>
              </w:rPr>
              <w:t xml:space="preserve"> м. Чернігів, вул. Жабинського, 15</w:t>
            </w:r>
          </w:p>
          <w:p w:rsidR="00F21132" w:rsidRPr="00386993" w:rsidRDefault="00F21132" w:rsidP="002114E8">
            <w:pPr>
              <w:overflowPunct w:val="0"/>
              <w:autoSpaceDE w:val="0"/>
              <w:rPr>
                <w:rFonts w:eastAsia="Arial Unicode MS"/>
              </w:rPr>
            </w:pPr>
            <w:r w:rsidRPr="00386993">
              <w:t>IBAN:UA 393535530000026004300930431</w:t>
            </w:r>
            <w:r w:rsidRPr="00386993">
              <w:rPr>
                <w:rFonts w:eastAsia="Arial Unicode MS"/>
              </w:rPr>
              <w:t xml:space="preserve">  </w:t>
            </w:r>
          </w:p>
          <w:p w:rsidR="00F21132" w:rsidRPr="00386993" w:rsidRDefault="00F21132" w:rsidP="002114E8">
            <w:pPr>
              <w:overflowPunct w:val="0"/>
              <w:autoSpaceDE w:val="0"/>
              <w:rPr>
                <w:rFonts w:eastAsia="Arial Unicode MS"/>
              </w:rPr>
            </w:pPr>
            <w:r w:rsidRPr="00386993">
              <w:rPr>
                <w:rFonts w:eastAsia="Arial Unicode MS"/>
              </w:rPr>
              <w:t xml:space="preserve">філія ЧОА АТ «Ощадбанк» м. Чернігів, </w:t>
            </w:r>
          </w:p>
          <w:p w:rsidR="00F21132" w:rsidRPr="00386993" w:rsidRDefault="00F21132" w:rsidP="002114E8">
            <w:pPr>
              <w:overflowPunct w:val="0"/>
              <w:autoSpaceDE w:val="0"/>
              <w:rPr>
                <w:rFonts w:eastAsia="Arial Unicode MS"/>
              </w:rPr>
            </w:pPr>
            <w:r w:rsidRPr="00386993">
              <w:rPr>
                <w:rFonts w:eastAsia="Arial Unicode MS"/>
              </w:rPr>
              <w:t>код ЄДРПОУ 03358222,</w:t>
            </w:r>
          </w:p>
          <w:p w:rsidR="00F21132" w:rsidRPr="00386993" w:rsidRDefault="00F21132" w:rsidP="002114E8">
            <w:pPr>
              <w:overflowPunct w:val="0"/>
              <w:autoSpaceDE w:val="0"/>
              <w:rPr>
                <w:rFonts w:eastAsia="Arial Unicode MS"/>
              </w:rPr>
            </w:pPr>
            <w:r w:rsidRPr="00386993">
              <w:rPr>
                <w:rFonts w:eastAsia="Arial Unicode MS"/>
              </w:rPr>
              <w:t xml:space="preserve">ІПН 033582225263,  </w:t>
            </w:r>
          </w:p>
          <w:p w:rsidR="00F21132" w:rsidRPr="00386993" w:rsidRDefault="00F21132" w:rsidP="002114E8">
            <w:pPr>
              <w:overflowPunct w:val="0"/>
              <w:autoSpaceDE w:val="0"/>
              <w:rPr>
                <w:rFonts w:eastAsia="Arial Unicode MS"/>
              </w:rPr>
            </w:pPr>
            <w:r w:rsidRPr="00386993">
              <w:rPr>
                <w:rFonts w:eastAsia="Arial Unicode MS"/>
              </w:rPr>
              <w:t xml:space="preserve">св-во ПДВ № 33905739 </w:t>
            </w:r>
          </w:p>
          <w:p w:rsidR="00F21132" w:rsidRPr="00386993" w:rsidRDefault="00F21132" w:rsidP="002114E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r w:rsidRPr="00386993">
              <w:rPr>
                <w:rFonts w:eastAsia="Arial Unicode MS"/>
                <w:lang w:val="en-US"/>
              </w:rPr>
              <w:t>cn</w:t>
            </w:r>
            <w:r w:rsidRPr="00386993">
              <w:rPr>
                <w:rFonts w:eastAsia="Arial Unicode MS"/>
              </w:rPr>
              <w:t>.</w:t>
            </w:r>
            <w:r w:rsidRPr="00386993">
              <w:rPr>
                <w:rFonts w:eastAsia="Arial Unicode MS"/>
                <w:lang w:val="en-US"/>
              </w:rPr>
              <w:t>ua</w:t>
            </w:r>
          </w:p>
          <w:p w:rsidR="00F21132" w:rsidRPr="00386993" w:rsidRDefault="00F21132" w:rsidP="002114E8">
            <w:pPr>
              <w:rPr>
                <w:rFonts w:eastAsia="Arial Unicode MS"/>
              </w:rPr>
            </w:pPr>
          </w:p>
          <w:p w:rsidR="00F21132" w:rsidRPr="00907EC8" w:rsidRDefault="00F21132" w:rsidP="002114E8">
            <w:pPr>
              <w:rPr>
                <w:rFonts w:eastAsia="Arial Unicode MS"/>
                <w:lang w:val="en-US"/>
              </w:rPr>
            </w:pPr>
            <w:r>
              <w:rPr>
                <w:rFonts w:eastAsia="Arial Unicode MS"/>
                <w:lang w:val="en-US"/>
              </w:rPr>
              <w:t xml:space="preserve"> </w:t>
            </w:r>
          </w:p>
          <w:p w:rsidR="00F21132" w:rsidRPr="00386993" w:rsidRDefault="00F21132" w:rsidP="002114E8">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rsidR="00F21132" w:rsidRPr="00386993" w:rsidRDefault="00F21132" w:rsidP="002114E8">
            <w:pPr>
              <w:ind w:firstLine="720"/>
              <w:jc w:val="both"/>
              <w:rPr>
                <w:rFonts w:eastAsia="Tahoma"/>
                <w:b/>
                <w:spacing w:val="-2"/>
              </w:rPr>
            </w:pPr>
            <w:r w:rsidRPr="00386993">
              <w:rPr>
                <w:rFonts w:eastAsia="Tahoma"/>
              </w:rPr>
              <w:t xml:space="preserve">                                         </w:t>
            </w:r>
          </w:p>
        </w:tc>
        <w:tc>
          <w:tcPr>
            <w:tcW w:w="5386" w:type="dxa"/>
            <w:shd w:val="clear" w:color="auto" w:fill="auto"/>
          </w:tcPr>
          <w:p w:rsidR="00F21132" w:rsidRDefault="00F21132" w:rsidP="002114E8">
            <w:pPr>
              <w:suppressLineNumbers/>
              <w:ind w:right="569"/>
              <w:jc w:val="both"/>
              <w:rPr>
                <w:rFonts w:eastAsia="Andale Sans UI"/>
                <w:b/>
                <w:kern w:val="1"/>
              </w:rPr>
            </w:pPr>
          </w:p>
          <w:p w:rsidR="00F21132" w:rsidRDefault="00F21132" w:rsidP="002114E8">
            <w:pPr>
              <w:suppressLineNumbers/>
              <w:ind w:right="569"/>
              <w:jc w:val="both"/>
              <w:rPr>
                <w:rFonts w:eastAsia="Andale Sans UI"/>
                <w:b/>
                <w:kern w:val="1"/>
              </w:rPr>
            </w:pPr>
            <w:r w:rsidRPr="00386993">
              <w:rPr>
                <w:rFonts w:eastAsia="Andale Sans UI"/>
                <w:b/>
                <w:kern w:val="1"/>
              </w:rPr>
              <w:t xml:space="preserve"> </w:t>
            </w:r>
          </w:p>
          <w:p w:rsidR="00F21132" w:rsidRDefault="00F21132" w:rsidP="002114E8">
            <w:pPr>
              <w:suppressLineNumbers/>
              <w:ind w:right="569"/>
              <w:jc w:val="both"/>
              <w:rPr>
                <w:rFonts w:eastAsia="Andale Sans UI"/>
                <w:b/>
                <w:color w:val="000000"/>
                <w:kern w:val="1"/>
              </w:rPr>
            </w:pPr>
          </w:p>
          <w:p w:rsidR="00F21132" w:rsidRDefault="00F21132" w:rsidP="002114E8">
            <w:pPr>
              <w:suppressLineNumbers/>
              <w:ind w:right="569"/>
              <w:jc w:val="both"/>
              <w:rPr>
                <w:rFonts w:eastAsia="Andale Sans UI"/>
                <w:b/>
                <w:color w:val="000000"/>
                <w:kern w:val="1"/>
              </w:rPr>
            </w:pPr>
          </w:p>
          <w:p w:rsidR="00F21132" w:rsidRPr="00386993" w:rsidRDefault="00F21132" w:rsidP="002114E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rsidR="00F21132" w:rsidRPr="00386993" w:rsidRDefault="00F21132" w:rsidP="002114E8">
            <w:pPr>
              <w:suppressLineNumbers/>
              <w:ind w:right="569"/>
              <w:jc w:val="both"/>
              <w:rPr>
                <w:rFonts w:eastAsia="Andale Sans UI"/>
                <w:b/>
                <w:color w:val="000000"/>
                <w:kern w:val="1"/>
              </w:rPr>
            </w:pPr>
            <w:r w:rsidRPr="00386993">
              <w:rPr>
                <w:rFonts w:eastAsia="Andale Sans UI"/>
                <w:b/>
                <w:color w:val="000000"/>
                <w:kern w:val="1"/>
              </w:rPr>
              <w:t xml:space="preserve"> </w:t>
            </w:r>
          </w:p>
          <w:p w:rsidR="00F21132" w:rsidRPr="00386993" w:rsidRDefault="00F21132" w:rsidP="002114E8">
            <w:pPr>
              <w:rPr>
                <w:rFonts w:eastAsia="Tahoma"/>
              </w:rPr>
            </w:pPr>
          </w:p>
          <w:p w:rsidR="00F21132" w:rsidRPr="00386993" w:rsidRDefault="00F21132" w:rsidP="002114E8">
            <w:pPr>
              <w:tabs>
                <w:tab w:val="left" w:pos="1650"/>
              </w:tabs>
              <w:jc w:val="both"/>
              <w:rPr>
                <w:rFonts w:eastAsia="Tahoma"/>
                <w:spacing w:val="-2"/>
              </w:rPr>
            </w:pPr>
          </w:p>
        </w:tc>
      </w:tr>
    </w:tbl>
    <w:p w:rsidR="00F21132" w:rsidRPr="002C28DC" w:rsidRDefault="00F21132" w:rsidP="00F21132">
      <w:r>
        <w:t>*Проект Договору завантажується Учасником процедури  закупівлі із заповненням  реквізитів, підписом Уповноваженої  на це особи та печаткою.</w:t>
      </w:r>
    </w:p>
    <w:p w:rsidR="00F21132" w:rsidRDefault="00F21132" w:rsidP="00F21132">
      <w:pPr>
        <w:jc w:val="center"/>
      </w:pPr>
    </w:p>
    <w:p w:rsidR="00C648D5" w:rsidRDefault="00C648D5"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C648D5" w:rsidRPr="00A51547" w:rsidRDefault="00A51547" w:rsidP="00A51547">
      <w:pPr>
        <w:widowControl/>
        <w:suppressAutoHyphens w:val="0"/>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15"/>
    <w:p w:rsidR="00BD53A2" w:rsidRDefault="00BD53A2" w:rsidP="00BD53A2">
      <w:pPr>
        <w:jc w:val="right"/>
      </w:pPr>
    </w:p>
    <w:p w:rsidR="00BD53A2" w:rsidRDefault="00BD53A2" w:rsidP="00BD53A2">
      <w:pPr>
        <w:jc w:val="right"/>
      </w:pPr>
    </w:p>
    <w:p w:rsidR="00BD53A2" w:rsidRPr="00280562" w:rsidRDefault="00BD53A2" w:rsidP="00BD53A2">
      <w:pPr>
        <w:jc w:val="right"/>
      </w:pPr>
      <w:r>
        <w:t xml:space="preserve">Додаток № </w:t>
      </w:r>
    </w:p>
    <w:p w:rsidR="00BD53A2" w:rsidRPr="00280562" w:rsidRDefault="00BD53A2" w:rsidP="00BD53A2">
      <w:pPr>
        <w:ind w:left="6379"/>
        <w:jc w:val="right"/>
      </w:pPr>
      <w:r w:rsidRPr="00280562">
        <w:t>до Договору на закупівлю товару №______________</w:t>
      </w:r>
    </w:p>
    <w:p w:rsidR="00BD53A2" w:rsidRPr="00280562" w:rsidRDefault="00BD53A2" w:rsidP="00BD53A2">
      <w:pPr>
        <w:ind w:left="6521"/>
        <w:jc w:val="center"/>
      </w:pPr>
      <w:r>
        <w:t xml:space="preserve">            від ____________ 202__</w:t>
      </w:r>
      <w:r w:rsidRPr="00280562">
        <w:t>р.</w:t>
      </w:r>
    </w:p>
    <w:p w:rsidR="00BD53A2" w:rsidRPr="00280562" w:rsidRDefault="00BD53A2" w:rsidP="00BD53A2">
      <w:pPr>
        <w:ind w:left="6800"/>
        <w:jc w:val="right"/>
      </w:pPr>
    </w:p>
    <w:p w:rsidR="00BD53A2" w:rsidRPr="00AA3A95" w:rsidRDefault="00BD53A2" w:rsidP="00BD53A2">
      <w:pPr>
        <w:jc w:val="center"/>
        <w:rPr>
          <w:b/>
        </w:rPr>
      </w:pPr>
      <w:r w:rsidRPr="00280562">
        <w:rPr>
          <w:b/>
        </w:rPr>
        <w:t xml:space="preserve">СПЕЦИФІКАЦІЯ </w:t>
      </w:r>
    </w:p>
    <w:p w:rsidR="00BD53A2" w:rsidRDefault="00BD53A2" w:rsidP="00BD53A2">
      <w:pPr>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BD53A2" w:rsidRPr="00527C1B" w:rsidTr="002114E8">
        <w:tc>
          <w:tcPr>
            <w:tcW w:w="535" w:type="dxa"/>
            <w:tcBorders>
              <w:top w:val="single" w:sz="1" w:space="0" w:color="000000"/>
              <w:left w:val="single" w:sz="1" w:space="0" w:color="000000"/>
              <w:bottom w:val="single" w:sz="1" w:space="0" w:color="000000"/>
            </w:tcBorders>
          </w:tcPr>
          <w:p w:rsidR="00BD53A2" w:rsidRPr="00527C1B" w:rsidRDefault="00BD53A2" w:rsidP="002114E8">
            <w:pPr>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rsidR="00BD53A2" w:rsidRPr="00334867" w:rsidRDefault="00BD53A2" w:rsidP="002114E8">
            <w:pPr>
              <w:snapToGrid w:val="0"/>
              <w:rPr>
                <w:color w:val="000000"/>
              </w:rPr>
            </w:pPr>
            <w:r w:rsidRPr="00334867">
              <w:rPr>
                <w:color w:val="000000"/>
              </w:rPr>
              <w:t>Од. вим.</w:t>
            </w:r>
          </w:p>
        </w:tc>
        <w:tc>
          <w:tcPr>
            <w:tcW w:w="813"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34867" w:rsidRDefault="00BD53A2" w:rsidP="002114E8">
            <w:pPr>
              <w:snapToGrid w:val="0"/>
              <w:jc w:val="center"/>
              <w:rPr>
                <w:color w:val="000000"/>
              </w:rPr>
            </w:pPr>
            <w:r w:rsidRPr="00334867">
              <w:rPr>
                <w:color w:val="000000"/>
              </w:rPr>
              <w:t>Вартість, грн без ПДВ.</w:t>
            </w:r>
          </w:p>
        </w:tc>
      </w:tr>
      <w:tr w:rsidR="00BD53A2" w:rsidRPr="00527C1B" w:rsidTr="002114E8">
        <w:tc>
          <w:tcPr>
            <w:tcW w:w="535" w:type="dxa"/>
            <w:tcBorders>
              <w:top w:val="single" w:sz="1" w:space="0" w:color="000000"/>
              <w:left w:val="single" w:sz="1" w:space="0" w:color="000000"/>
              <w:bottom w:val="single" w:sz="1" w:space="0" w:color="000000"/>
            </w:tcBorders>
            <w:vAlign w:val="bottom"/>
          </w:tcPr>
          <w:p w:rsidR="00BD53A2" w:rsidRPr="00527C1B" w:rsidRDefault="00BD53A2" w:rsidP="002114E8">
            <w:pPr>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rsidR="00BD53A2" w:rsidRPr="00302D26" w:rsidRDefault="00BD53A2" w:rsidP="002114E8">
            <w:pPr>
              <w:snapToGrid w:val="0"/>
            </w:pPr>
          </w:p>
          <w:p w:rsidR="00BD53A2" w:rsidRPr="00302D26" w:rsidRDefault="00BD53A2" w:rsidP="002114E8">
            <w:pPr>
              <w:snapToGrid w:val="0"/>
            </w:pPr>
            <w:r w:rsidRPr="00302D26">
              <w:t xml:space="preserve">     </w:t>
            </w:r>
          </w:p>
          <w:p w:rsidR="00BD53A2" w:rsidRPr="00302D26" w:rsidRDefault="00BD53A2" w:rsidP="002114E8">
            <w:pPr>
              <w:snapToGrid w:val="0"/>
            </w:pPr>
            <w:r>
              <w:t xml:space="preserve"> </w:t>
            </w:r>
          </w:p>
        </w:tc>
        <w:tc>
          <w:tcPr>
            <w:tcW w:w="813"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rsidR="00BD53A2" w:rsidRPr="00302D26" w:rsidRDefault="00BD53A2" w:rsidP="002114E8">
            <w:pPr>
              <w:snapToGrid w:val="0"/>
              <w:jc w:val="right"/>
            </w:pPr>
          </w:p>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right"/>
            </w:pPr>
          </w:p>
          <w:p w:rsidR="00BD53A2" w:rsidRPr="00302D26" w:rsidRDefault="00BD53A2" w:rsidP="002114E8">
            <w:pPr>
              <w:snapToGrid w:val="0"/>
              <w:jc w:val="center"/>
            </w:pPr>
            <w:r w:rsidRPr="00302D26">
              <w:t xml:space="preserve">   </w:t>
            </w:r>
          </w:p>
          <w:p w:rsidR="00BD53A2" w:rsidRPr="00CC023E" w:rsidRDefault="00BD53A2" w:rsidP="002114E8">
            <w:pPr>
              <w:snapToGrid w:val="0"/>
              <w:jc w:val="center"/>
            </w:pPr>
            <w: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lang w:val="en-US"/>
              </w:rPr>
            </w:pPr>
            <w:r>
              <w:rPr>
                <w:color w:val="000000"/>
              </w:rP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color w:val="000000"/>
              </w:rPr>
              <w:t xml:space="preserve"> </w:t>
            </w:r>
          </w:p>
        </w:tc>
      </w:tr>
      <w:tr w:rsidR="00BD53A2" w:rsidRPr="00527C1B" w:rsidTr="002114E8">
        <w:trPr>
          <w:trHeight w:val="195"/>
        </w:trPr>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Pr>
                <w:color w:val="000000"/>
              </w:rPr>
              <w:t xml:space="preserve">                                                                                                           </w:t>
            </w:r>
            <w:r w:rsidRPr="00302D26">
              <w:rPr>
                <w:color w:val="000000"/>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b/>
                <w:color w:val="000000"/>
              </w:rPr>
              <w:t xml:space="preserve"> </w:t>
            </w:r>
          </w:p>
        </w:tc>
      </w:tr>
    </w:tbl>
    <w:p w:rsidR="00BD53A2" w:rsidRPr="00302D26" w:rsidRDefault="00BD53A2" w:rsidP="00BD53A2">
      <w:pPr>
        <w:jc w:val="both"/>
        <w:rPr>
          <w:noProof/>
        </w:rPr>
      </w:pPr>
    </w:p>
    <w:p w:rsidR="00BD53A2" w:rsidRPr="00960E61" w:rsidRDefault="00BD53A2" w:rsidP="00BD53A2">
      <w:pPr>
        <w:jc w:val="both"/>
        <w:rPr>
          <w:noProof/>
        </w:rPr>
      </w:pPr>
    </w:p>
    <w:p w:rsidR="00BD53A2" w:rsidRDefault="00BD53A2" w:rsidP="00BD53A2">
      <w:pPr>
        <w:jc w:val="both"/>
        <w:rPr>
          <w:b/>
          <w:snapToGrid w:val="0"/>
        </w:rPr>
      </w:pPr>
      <w:r>
        <w:rPr>
          <w:b/>
          <w:snapToGrid w:val="0"/>
        </w:rPr>
        <w:t xml:space="preserve"> </w:t>
      </w:r>
    </w:p>
    <w:p w:rsidR="00BD53A2" w:rsidRPr="00D45949" w:rsidRDefault="00BD53A2" w:rsidP="00BD53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rsidR="00BD53A2" w:rsidRDefault="00BD53A2" w:rsidP="00BD53A2">
      <w:pPr>
        <w:ind w:firstLine="57"/>
        <w:rPr>
          <w:b/>
        </w:rPr>
      </w:pPr>
      <w:r w:rsidRPr="00D45949">
        <w:rPr>
          <w:rFonts w:eastAsia="Arial Unicode MS"/>
          <w:b/>
        </w:rPr>
        <w:t>К</w:t>
      </w:r>
      <w:r>
        <w:rPr>
          <w:rFonts w:eastAsia="Arial Unicode MS"/>
          <w:b/>
        </w:rPr>
        <w:t>омунальне підприємство</w:t>
      </w:r>
      <w:r w:rsidRPr="00D45949">
        <w:rPr>
          <w:rFonts w:eastAsia="Arial Unicode MS"/>
          <w:b/>
        </w:rPr>
        <w:t xml:space="preserve"> </w:t>
      </w:r>
      <w:r>
        <w:rPr>
          <w:rFonts w:eastAsia="Arial Unicode MS"/>
          <w:b/>
        </w:rPr>
        <w:t xml:space="preserve">                                    </w:t>
      </w:r>
      <w:r>
        <w:rPr>
          <w:b/>
        </w:rPr>
        <w:t xml:space="preserve">                </w:t>
      </w:r>
    </w:p>
    <w:p w:rsidR="00BD53A2" w:rsidRDefault="00BD53A2" w:rsidP="00BD53A2">
      <w:pPr>
        <w:ind w:firstLine="57"/>
        <w:rPr>
          <w:rFonts w:eastAsia="Arial Unicode MS"/>
          <w:b/>
        </w:rPr>
      </w:pPr>
      <w:r>
        <w:rPr>
          <w:b/>
        </w:rPr>
        <w:t xml:space="preserve">«Чернігівводоканал»                                                         </w:t>
      </w:r>
      <w:r>
        <w:rPr>
          <w:rFonts w:eastAsia="Arial Unicode MS"/>
          <w:b/>
        </w:rPr>
        <w:t xml:space="preserve"> </w:t>
      </w:r>
    </w:p>
    <w:p w:rsidR="00BD53A2" w:rsidRDefault="00BD53A2" w:rsidP="00BD53A2">
      <w:pPr>
        <w:ind w:firstLine="57"/>
        <w:rPr>
          <w:b/>
        </w:rPr>
      </w:pPr>
      <w:r>
        <w:rPr>
          <w:rFonts w:eastAsia="Arial Unicode MS"/>
          <w:b/>
        </w:rPr>
        <w:t>Чернігівської міської ради</w:t>
      </w:r>
      <w:r w:rsidRPr="00D45949">
        <w:rPr>
          <w:rFonts w:eastAsia="Arial Unicode MS"/>
          <w:b/>
        </w:rPr>
        <w:t xml:space="preserve"> </w:t>
      </w:r>
      <w:r>
        <w:rPr>
          <w:rFonts w:eastAsia="Arial Unicode MS"/>
          <w:b/>
        </w:rPr>
        <w:t xml:space="preserve"> </w:t>
      </w:r>
    </w:p>
    <w:p w:rsidR="00BD53A2" w:rsidRPr="00187E1D" w:rsidRDefault="00BD53A2" w:rsidP="00BD53A2">
      <w:pPr>
        <w:jc w:val="both"/>
        <w:rPr>
          <w:color w:val="000000"/>
          <w:spacing w:val="2"/>
        </w:rPr>
      </w:pPr>
    </w:p>
    <w:p w:rsidR="00BD53A2" w:rsidRDefault="00BD53A2" w:rsidP="00BD53A2">
      <w:pPr>
        <w:ind w:firstLine="57"/>
        <w:rPr>
          <w:rFonts w:eastAsia="Arial Unicode MS"/>
          <w:b/>
        </w:rPr>
      </w:pPr>
      <w:r>
        <w:rPr>
          <w:b/>
          <w:snapToGrid w:val="0"/>
        </w:rPr>
        <w:t xml:space="preserve"> </w:t>
      </w:r>
    </w:p>
    <w:p w:rsidR="00BD53A2" w:rsidRPr="00AA3A95" w:rsidRDefault="00BD53A2" w:rsidP="00BD53A2">
      <w:pPr>
        <w:overflowPunct w:val="0"/>
        <w:autoSpaceDE w:val="0"/>
        <w:rPr>
          <w:rFonts w:eastAsia="Arial Unicode MS"/>
          <w:b/>
        </w:rPr>
      </w:pPr>
    </w:p>
    <w:p w:rsidR="00BD53A2" w:rsidRDefault="00BD53A2" w:rsidP="00BD53A2">
      <w:pPr>
        <w:rPr>
          <w:b/>
          <w:color w:val="000000"/>
        </w:rPr>
      </w:pPr>
      <w:r>
        <w:rPr>
          <w:rFonts w:eastAsia="Arial Unicode MS"/>
          <w:b/>
        </w:rPr>
        <w:t xml:space="preserve"> </w:t>
      </w:r>
    </w:p>
    <w:p w:rsidR="00BD53A2" w:rsidRPr="00EE65DC" w:rsidRDefault="00BD53A2" w:rsidP="00BD53A2">
      <w:pPr>
        <w:rPr>
          <w:b/>
          <w:color w:val="000000"/>
        </w:rPr>
      </w:pPr>
      <w:r>
        <w:rPr>
          <w:b/>
          <w:color w:val="000000"/>
        </w:rPr>
        <w:t xml:space="preserve"> </w:t>
      </w:r>
    </w:p>
    <w:p w:rsidR="00BD53A2" w:rsidRPr="002D21C6" w:rsidRDefault="00BD53A2" w:rsidP="00BD53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rsidR="00BD53A2" w:rsidRDefault="00BD53A2" w:rsidP="00BD53A2">
      <w:pPr>
        <w:jc w:val="center"/>
      </w:pPr>
      <w:r>
        <w:t xml:space="preserve"> </w:t>
      </w:r>
    </w:p>
    <w:p w:rsidR="00BD53A2" w:rsidRPr="00AF0574" w:rsidRDefault="00BD53A2" w:rsidP="00BD53A2">
      <w:pPr>
        <w:jc w:val="right"/>
      </w:pPr>
    </w:p>
    <w:p w:rsidR="00BD53A2" w:rsidRPr="00B8439D" w:rsidRDefault="00BD53A2" w:rsidP="00BD53A2">
      <w:pPr>
        <w:autoSpaceDE w:val="0"/>
        <w:ind w:firstLine="567"/>
        <w:jc w:val="center"/>
        <w:textAlignment w:val="baseline"/>
        <w:rPr>
          <w:rFonts w:ascii="Times New Roman CYR" w:eastAsia="Times New Roman CYR" w:hAnsi="Times New Roman CYR" w:cs="Times New Roman CYR"/>
          <w:b/>
          <w:bCs/>
          <w:kern w:val="1"/>
          <w:lang w:eastAsia="zh-CN" w:bidi="fa-IR"/>
        </w:rPr>
      </w:pPr>
    </w:p>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167B66">
          <w:pgSz w:w="11906" w:h="16838" w:code="9"/>
          <w:pgMar w:top="284" w:right="567" w:bottom="284"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DA78C7">
        <w:rPr>
          <w:b/>
        </w:rPr>
        <w:t xml:space="preserve"> </w:t>
      </w:r>
      <w:r w:rsidR="00751D44">
        <w:rPr>
          <w:b/>
        </w:rPr>
        <w:t xml:space="preserve">№ </w:t>
      </w:r>
      <w:r w:rsidR="009E3658">
        <w:rPr>
          <w:b/>
        </w:rPr>
        <w:t>6</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бенефіціарним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10 </w:t>
      </w:r>
      <w:r w:rsidRPr="00155851">
        <w:lastRenderedPageBreak/>
        <w:t>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0"/>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(их) бенефіціарного (их) власник</w:t>
      </w:r>
      <w:r w:rsidR="007B76EC" w:rsidRPr="00155851">
        <w:rPr>
          <w:lang w:val="uk-UA"/>
        </w:rPr>
        <w:t>а (</w:t>
      </w:r>
      <w:r w:rsidRPr="00155851">
        <w:rPr>
          <w:lang w:val="uk-UA"/>
        </w:rPr>
        <w:t>ів</w:t>
      </w:r>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0"/>
        <w:numPr>
          <w:ilvl w:val="0"/>
          <w:numId w:val="2"/>
        </w:numPr>
        <w:spacing w:after="0"/>
        <w:jc w:val="both"/>
        <w:rPr>
          <w:lang w:val="uk-UA"/>
        </w:rPr>
      </w:pPr>
      <w:r w:rsidRPr="00155851">
        <w:rPr>
          <w:lang w:val="uk-UA"/>
        </w:rPr>
        <w:t xml:space="preserve"> </w:t>
      </w:r>
      <w:r w:rsidR="003D56D5" w:rsidRPr="00155851">
        <w:rPr>
          <w:lang w:val="uk-UA"/>
        </w:rPr>
        <w:t xml:space="preserve">Законність підстав проживання на території України кінцевого (их) бенефіціарного (их) власника (ів)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Default="003D56D5" w:rsidP="003D56D5">
      <w:pPr>
        <w:contextualSpacing/>
        <w:jc w:val="both"/>
      </w:pPr>
      <w:r w:rsidRPr="00155851">
        <w:t>*Згідно роз’яснення Міністерства юстиції України від 08.03.2022 № 24560/8.1.3/10-22.</w:t>
      </w:r>
    </w:p>
    <w:p w:rsidR="00D960A3" w:rsidRDefault="00D960A3" w:rsidP="00D960A3">
      <w:pPr>
        <w:tabs>
          <w:tab w:val="left" w:pos="567"/>
        </w:tabs>
        <w:autoSpaceDN w:val="0"/>
        <w:adjustRightInd w:val="0"/>
        <w:jc w:val="both"/>
        <w:rPr>
          <w:bCs/>
        </w:rPr>
      </w:pPr>
      <w:r w:rsidRPr="00A87676">
        <w:rPr>
          <w:b/>
        </w:rPr>
        <w:t>7</w:t>
      </w:r>
      <w:r>
        <w:t xml:space="preserve">. </w:t>
      </w:r>
      <w:r>
        <w:rPr>
          <w:color w:val="000000"/>
          <w:shd w:val="clear" w:color="auto" w:fill="FDFEFD"/>
        </w:rPr>
        <w:t>Учасник в складі тендерної пропозиції надає л</w:t>
      </w:r>
      <w:r>
        <w:rPr>
          <w:noProof/>
          <w:shd w:val="clear" w:color="auto" w:fill="FFFFFF"/>
        </w:rPr>
        <w:t>ист в довільній формі за підписом керівника учасника або особи, яка уповноважена на підписання пропозиції, із зазначенням відповідного ступеня локалізації запропонованого товару, який сформований Уповноваженим органом (вказаний ступінь локалізації повинен відповідати підпункту 1 пункту 6</w:t>
      </w:r>
      <w:r>
        <w:rPr>
          <w:noProof/>
          <w:shd w:val="clear" w:color="auto" w:fill="FFFFFF"/>
          <w:vertAlign w:val="superscript"/>
        </w:rPr>
        <w:t>1</w:t>
      </w:r>
      <w:r>
        <w:rPr>
          <w:noProof/>
          <w:shd w:val="clear" w:color="auto" w:fill="FFFFFF"/>
        </w:rPr>
        <w:t xml:space="preserve"> Розділу Х Закону України «Про публічні закупівлі» на дату подання цінової пропозиції), та/або зазначенням безпосереднього посилання на відповідний товар, оприлюднений на веб-порталі електронної системи закупівель та офіційному веб-сайті Уповноваженого органу. </w:t>
      </w:r>
    </w:p>
    <w:p w:rsidR="00D960A3" w:rsidRPr="00155851" w:rsidRDefault="00D960A3" w:rsidP="003D56D5">
      <w:pPr>
        <w:contextualSpacing/>
        <w:jc w:val="both"/>
      </w:pPr>
    </w:p>
    <w:sectPr w:rsidR="00D960A3" w:rsidRPr="00155851" w:rsidSect="004B0FFA">
      <w:headerReference w:type="first" r:id="rId55"/>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F1B" w:rsidRDefault="00D01F1B">
      <w:r>
        <w:separator/>
      </w:r>
    </w:p>
  </w:endnote>
  <w:endnote w:type="continuationSeparator" w:id="0">
    <w:p w:rsidR="00D01F1B" w:rsidRDefault="00D0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Microsoft YaHei">
    <w:charset w:val="86"/>
    <w:family w:val="swiss"/>
    <w:pitch w:val="variable"/>
    <w:sig w:usb0="80000287" w:usb1="280F3C52" w:usb2="00000016" w:usb3="00000000" w:csb0="0004001F" w:csb1="00000000"/>
  </w:font>
  <w:font w:name="Times New Roman CYR">
    <w:charset w:val="CC"/>
    <w:family w:val="roman"/>
    <w:pitch w:val="variable"/>
    <w:sig w:usb0="E0002AFF" w:usb1="C0007841"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E" w:rsidRDefault="002F04BE">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F1B" w:rsidRDefault="00D01F1B">
      <w:r>
        <w:separator/>
      </w:r>
    </w:p>
  </w:footnote>
  <w:footnote w:type="continuationSeparator" w:id="0">
    <w:p w:rsidR="00D01F1B" w:rsidRDefault="00D0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E" w:rsidRDefault="002F04BE">
    <w:pPr>
      <w:pStyle w:val="a9"/>
    </w:pPr>
  </w:p>
  <w:p w:rsidR="002F04BE" w:rsidRDefault="002F04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E" w:rsidRDefault="002F04BE">
    <w:pPr>
      <w:pStyle w:val="a9"/>
      <w:jc w:val="center"/>
    </w:pPr>
  </w:p>
  <w:p w:rsidR="002F04BE" w:rsidRDefault="002F04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BE" w:rsidRDefault="002F04BE">
    <w:pPr>
      <w:pStyle w:val="a9"/>
      <w:jc w:val="center"/>
    </w:pPr>
  </w:p>
  <w:p w:rsidR="002F04BE" w:rsidRDefault="002F04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790235"/>
    <w:multiLevelType w:val="hybridMultilevel"/>
    <w:tmpl w:val="7F7E6F2E"/>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2C82626"/>
    <w:multiLevelType w:val="hybridMultilevel"/>
    <w:tmpl w:val="6D4C888A"/>
    <w:lvl w:ilvl="0" w:tplc="9D9E2F70">
      <w:start w:val="1"/>
      <w:numFmt w:val="decimal"/>
      <w:lvlText w:val="%1."/>
      <w:lvlJc w:val="left"/>
      <w:pPr>
        <w:ind w:left="644" w:hanging="360"/>
      </w:pPr>
      <w:rPr>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438112B"/>
    <w:multiLevelType w:val="hybridMultilevel"/>
    <w:tmpl w:val="86A0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D7E2C"/>
    <w:multiLevelType w:val="hybridMultilevel"/>
    <w:tmpl w:val="74FC6E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C14C1B"/>
    <w:multiLevelType w:val="hybridMultilevel"/>
    <w:tmpl w:val="D994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343C40"/>
    <w:multiLevelType w:val="hybridMultilevel"/>
    <w:tmpl w:val="6330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5"/>
  </w:num>
  <w:num w:numId="5">
    <w:abstractNumId w:val="17"/>
  </w:num>
  <w:num w:numId="6">
    <w:abstractNumId w:val="14"/>
  </w:num>
  <w:num w:numId="7">
    <w:abstractNumId w:val="10"/>
  </w:num>
  <w:num w:numId="8">
    <w:abstractNumId w:val="16"/>
  </w:num>
  <w:num w:numId="9">
    <w:abstractNumId w:val="13"/>
  </w:num>
  <w:num w:numId="10">
    <w:abstractNumId w:val="21"/>
  </w:num>
  <w:num w:numId="11">
    <w:abstractNumId w:val="18"/>
  </w:num>
  <w:num w:numId="12">
    <w:abstractNumId w:val="8"/>
  </w:num>
  <w:num w:numId="13">
    <w:abstractNumId w:val="12"/>
  </w:num>
  <w:num w:numId="14">
    <w:abstractNumId w:val="20"/>
  </w:num>
  <w:num w:numId="15">
    <w:abstractNumId w:val="11"/>
  </w:num>
  <w:num w:numId="1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5"/>
    <w:rsid w:val="000005E9"/>
    <w:rsid w:val="000028D9"/>
    <w:rsid w:val="00004CFC"/>
    <w:rsid w:val="00007947"/>
    <w:rsid w:val="00007D09"/>
    <w:rsid w:val="00007FA0"/>
    <w:rsid w:val="00012C40"/>
    <w:rsid w:val="00016F02"/>
    <w:rsid w:val="00022FCE"/>
    <w:rsid w:val="00023C21"/>
    <w:rsid w:val="00025F6D"/>
    <w:rsid w:val="00030212"/>
    <w:rsid w:val="00030E00"/>
    <w:rsid w:val="00031B65"/>
    <w:rsid w:val="00032C03"/>
    <w:rsid w:val="00033F06"/>
    <w:rsid w:val="000361A8"/>
    <w:rsid w:val="0003715D"/>
    <w:rsid w:val="000416F6"/>
    <w:rsid w:val="00042DD4"/>
    <w:rsid w:val="00043570"/>
    <w:rsid w:val="00044BDC"/>
    <w:rsid w:val="00054F47"/>
    <w:rsid w:val="00054FCE"/>
    <w:rsid w:val="00055F8A"/>
    <w:rsid w:val="00056D8B"/>
    <w:rsid w:val="00057F68"/>
    <w:rsid w:val="000611C6"/>
    <w:rsid w:val="0006222B"/>
    <w:rsid w:val="000637EC"/>
    <w:rsid w:val="00065310"/>
    <w:rsid w:val="000664E7"/>
    <w:rsid w:val="0006723A"/>
    <w:rsid w:val="00067349"/>
    <w:rsid w:val="00075799"/>
    <w:rsid w:val="00080ECF"/>
    <w:rsid w:val="00081FB3"/>
    <w:rsid w:val="00082D3E"/>
    <w:rsid w:val="0008782A"/>
    <w:rsid w:val="00090306"/>
    <w:rsid w:val="00090EA6"/>
    <w:rsid w:val="00092199"/>
    <w:rsid w:val="00095D61"/>
    <w:rsid w:val="000A0EBE"/>
    <w:rsid w:val="000A1097"/>
    <w:rsid w:val="000A109E"/>
    <w:rsid w:val="000A2E62"/>
    <w:rsid w:val="000A3F30"/>
    <w:rsid w:val="000A4A8E"/>
    <w:rsid w:val="000A6F3F"/>
    <w:rsid w:val="000B0117"/>
    <w:rsid w:val="000B0ECF"/>
    <w:rsid w:val="000B1365"/>
    <w:rsid w:val="000B2838"/>
    <w:rsid w:val="000C2A39"/>
    <w:rsid w:val="000C2E97"/>
    <w:rsid w:val="000C41AC"/>
    <w:rsid w:val="000C5672"/>
    <w:rsid w:val="000C6F13"/>
    <w:rsid w:val="000C77AD"/>
    <w:rsid w:val="000D0042"/>
    <w:rsid w:val="000D4FA7"/>
    <w:rsid w:val="000D623A"/>
    <w:rsid w:val="000E07C9"/>
    <w:rsid w:val="000E1B18"/>
    <w:rsid w:val="000E6157"/>
    <w:rsid w:val="000E74B1"/>
    <w:rsid w:val="000F07B6"/>
    <w:rsid w:val="000F0802"/>
    <w:rsid w:val="000F2722"/>
    <w:rsid w:val="000F5245"/>
    <w:rsid w:val="000F6EC6"/>
    <w:rsid w:val="000F70F0"/>
    <w:rsid w:val="000F7E68"/>
    <w:rsid w:val="00105663"/>
    <w:rsid w:val="001059F2"/>
    <w:rsid w:val="00106FA6"/>
    <w:rsid w:val="00107C27"/>
    <w:rsid w:val="0011347E"/>
    <w:rsid w:val="00113793"/>
    <w:rsid w:val="00114C0B"/>
    <w:rsid w:val="00114E58"/>
    <w:rsid w:val="00116488"/>
    <w:rsid w:val="001200F3"/>
    <w:rsid w:val="001206A9"/>
    <w:rsid w:val="001235EC"/>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5D1A"/>
    <w:rsid w:val="001678E0"/>
    <w:rsid w:val="00167B66"/>
    <w:rsid w:val="00173AE3"/>
    <w:rsid w:val="00177597"/>
    <w:rsid w:val="00177876"/>
    <w:rsid w:val="00177CC0"/>
    <w:rsid w:val="00181DD1"/>
    <w:rsid w:val="00183B1F"/>
    <w:rsid w:val="001844FA"/>
    <w:rsid w:val="00187D16"/>
    <w:rsid w:val="001907A0"/>
    <w:rsid w:val="00191634"/>
    <w:rsid w:val="00191E1D"/>
    <w:rsid w:val="00195118"/>
    <w:rsid w:val="001955FC"/>
    <w:rsid w:val="00196D0D"/>
    <w:rsid w:val="001A0EDC"/>
    <w:rsid w:val="001A4677"/>
    <w:rsid w:val="001A4C0B"/>
    <w:rsid w:val="001A7433"/>
    <w:rsid w:val="001A7753"/>
    <w:rsid w:val="001B10A7"/>
    <w:rsid w:val="001B123E"/>
    <w:rsid w:val="001B252F"/>
    <w:rsid w:val="001B30E3"/>
    <w:rsid w:val="001B50EA"/>
    <w:rsid w:val="001B5356"/>
    <w:rsid w:val="001B5DEA"/>
    <w:rsid w:val="001C45DE"/>
    <w:rsid w:val="001C4710"/>
    <w:rsid w:val="001C48CD"/>
    <w:rsid w:val="001C5FC5"/>
    <w:rsid w:val="001D2A08"/>
    <w:rsid w:val="001D2DD7"/>
    <w:rsid w:val="001D3670"/>
    <w:rsid w:val="001D6BF2"/>
    <w:rsid w:val="001E512B"/>
    <w:rsid w:val="001E5BA2"/>
    <w:rsid w:val="001E7C21"/>
    <w:rsid w:val="001F3CB9"/>
    <w:rsid w:val="001F4FBF"/>
    <w:rsid w:val="001F7243"/>
    <w:rsid w:val="001F7B4E"/>
    <w:rsid w:val="0020004B"/>
    <w:rsid w:val="002004C4"/>
    <w:rsid w:val="002017A6"/>
    <w:rsid w:val="00207863"/>
    <w:rsid w:val="00210333"/>
    <w:rsid w:val="002114E8"/>
    <w:rsid w:val="00211C70"/>
    <w:rsid w:val="00213130"/>
    <w:rsid w:val="00215014"/>
    <w:rsid w:val="00220327"/>
    <w:rsid w:val="00221E0B"/>
    <w:rsid w:val="00221F4C"/>
    <w:rsid w:val="002225DC"/>
    <w:rsid w:val="00225519"/>
    <w:rsid w:val="00227DA7"/>
    <w:rsid w:val="002324FD"/>
    <w:rsid w:val="0023277D"/>
    <w:rsid w:val="00233583"/>
    <w:rsid w:val="002335DD"/>
    <w:rsid w:val="002346E5"/>
    <w:rsid w:val="00234CFD"/>
    <w:rsid w:val="0023697B"/>
    <w:rsid w:val="00246A1D"/>
    <w:rsid w:val="0025054E"/>
    <w:rsid w:val="002515AA"/>
    <w:rsid w:val="0025348B"/>
    <w:rsid w:val="00253FC5"/>
    <w:rsid w:val="002540B7"/>
    <w:rsid w:val="002617D6"/>
    <w:rsid w:val="00261C1F"/>
    <w:rsid w:val="00261D68"/>
    <w:rsid w:val="002656C8"/>
    <w:rsid w:val="00265C31"/>
    <w:rsid w:val="0027067F"/>
    <w:rsid w:val="00270CAD"/>
    <w:rsid w:val="00270F09"/>
    <w:rsid w:val="002716BF"/>
    <w:rsid w:val="00272EE3"/>
    <w:rsid w:val="00275490"/>
    <w:rsid w:val="00280C4A"/>
    <w:rsid w:val="0028125A"/>
    <w:rsid w:val="00281BC8"/>
    <w:rsid w:val="002833DA"/>
    <w:rsid w:val="00284431"/>
    <w:rsid w:val="0029138B"/>
    <w:rsid w:val="00291722"/>
    <w:rsid w:val="00296564"/>
    <w:rsid w:val="002971DD"/>
    <w:rsid w:val="0029773A"/>
    <w:rsid w:val="002A114D"/>
    <w:rsid w:val="002A439C"/>
    <w:rsid w:val="002A4837"/>
    <w:rsid w:val="002A62BB"/>
    <w:rsid w:val="002B06C7"/>
    <w:rsid w:val="002B0FE0"/>
    <w:rsid w:val="002B12AA"/>
    <w:rsid w:val="002B4EAA"/>
    <w:rsid w:val="002B56FD"/>
    <w:rsid w:val="002C3440"/>
    <w:rsid w:val="002C558D"/>
    <w:rsid w:val="002C6E07"/>
    <w:rsid w:val="002D0E08"/>
    <w:rsid w:val="002D1B7B"/>
    <w:rsid w:val="002D2885"/>
    <w:rsid w:val="002D3796"/>
    <w:rsid w:val="002D4261"/>
    <w:rsid w:val="002D4A7C"/>
    <w:rsid w:val="002D5061"/>
    <w:rsid w:val="002D632E"/>
    <w:rsid w:val="002E1A12"/>
    <w:rsid w:val="002E27CE"/>
    <w:rsid w:val="002E722B"/>
    <w:rsid w:val="002E7CC3"/>
    <w:rsid w:val="002E7CCE"/>
    <w:rsid w:val="002F04BE"/>
    <w:rsid w:val="002F4556"/>
    <w:rsid w:val="002F58EF"/>
    <w:rsid w:val="002F7968"/>
    <w:rsid w:val="00302517"/>
    <w:rsid w:val="0030387C"/>
    <w:rsid w:val="003041D2"/>
    <w:rsid w:val="0030566C"/>
    <w:rsid w:val="00305F8C"/>
    <w:rsid w:val="00306819"/>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3CB"/>
    <w:rsid w:val="003507E3"/>
    <w:rsid w:val="00350F2D"/>
    <w:rsid w:val="00352D7C"/>
    <w:rsid w:val="00352E8A"/>
    <w:rsid w:val="00355791"/>
    <w:rsid w:val="00364CB4"/>
    <w:rsid w:val="0036728B"/>
    <w:rsid w:val="00367900"/>
    <w:rsid w:val="00371480"/>
    <w:rsid w:val="00374AFD"/>
    <w:rsid w:val="00375CF9"/>
    <w:rsid w:val="0038376A"/>
    <w:rsid w:val="00384E6A"/>
    <w:rsid w:val="0038676E"/>
    <w:rsid w:val="00387379"/>
    <w:rsid w:val="00390BF8"/>
    <w:rsid w:val="00396BB6"/>
    <w:rsid w:val="003A0903"/>
    <w:rsid w:val="003A16A2"/>
    <w:rsid w:val="003A4A55"/>
    <w:rsid w:val="003A545D"/>
    <w:rsid w:val="003A66E1"/>
    <w:rsid w:val="003B0D4B"/>
    <w:rsid w:val="003B3371"/>
    <w:rsid w:val="003B47A2"/>
    <w:rsid w:val="003B7A8B"/>
    <w:rsid w:val="003C039D"/>
    <w:rsid w:val="003C03AA"/>
    <w:rsid w:val="003C0F0C"/>
    <w:rsid w:val="003C14F0"/>
    <w:rsid w:val="003C47EC"/>
    <w:rsid w:val="003C645C"/>
    <w:rsid w:val="003C7DE6"/>
    <w:rsid w:val="003D56D5"/>
    <w:rsid w:val="003D76C7"/>
    <w:rsid w:val="003D7E38"/>
    <w:rsid w:val="003E14CE"/>
    <w:rsid w:val="003E2911"/>
    <w:rsid w:val="003E3F5E"/>
    <w:rsid w:val="003F0B3C"/>
    <w:rsid w:val="003F3780"/>
    <w:rsid w:val="003F6D6D"/>
    <w:rsid w:val="003F7A40"/>
    <w:rsid w:val="003F7EFB"/>
    <w:rsid w:val="0040386E"/>
    <w:rsid w:val="00404FE5"/>
    <w:rsid w:val="004063E7"/>
    <w:rsid w:val="0040662C"/>
    <w:rsid w:val="00411DE2"/>
    <w:rsid w:val="00412436"/>
    <w:rsid w:val="00422761"/>
    <w:rsid w:val="00424A2D"/>
    <w:rsid w:val="0043038B"/>
    <w:rsid w:val="0043265E"/>
    <w:rsid w:val="004326D9"/>
    <w:rsid w:val="0044005A"/>
    <w:rsid w:val="00440587"/>
    <w:rsid w:val="00440DF6"/>
    <w:rsid w:val="00442D00"/>
    <w:rsid w:val="00443353"/>
    <w:rsid w:val="00444197"/>
    <w:rsid w:val="00444D66"/>
    <w:rsid w:val="0045397C"/>
    <w:rsid w:val="00457BD4"/>
    <w:rsid w:val="00462EA7"/>
    <w:rsid w:val="00474175"/>
    <w:rsid w:val="00475342"/>
    <w:rsid w:val="00476057"/>
    <w:rsid w:val="004776C2"/>
    <w:rsid w:val="0048524E"/>
    <w:rsid w:val="00490077"/>
    <w:rsid w:val="00490449"/>
    <w:rsid w:val="004958B2"/>
    <w:rsid w:val="004968C7"/>
    <w:rsid w:val="00497FF4"/>
    <w:rsid w:val="004A6396"/>
    <w:rsid w:val="004A700D"/>
    <w:rsid w:val="004B0335"/>
    <w:rsid w:val="004B0C0E"/>
    <w:rsid w:val="004B0CE8"/>
    <w:rsid w:val="004B0FFA"/>
    <w:rsid w:val="004B12C8"/>
    <w:rsid w:val="004B3A51"/>
    <w:rsid w:val="004B41D6"/>
    <w:rsid w:val="004B4452"/>
    <w:rsid w:val="004B608E"/>
    <w:rsid w:val="004B62BF"/>
    <w:rsid w:val="004B6FAA"/>
    <w:rsid w:val="004C1A18"/>
    <w:rsid w:val="004C42C9"/>
    <w:rsid w:val="004C65E7"/>
    <w:rsid w:val="004C6DB7"/>
    <w:rsid w:val="004D0AA4"/>
    <w:rsid w:val="004D4153"/>
    <w:rsid w:val="004D4853"/>
    <w:rsid w:val="004D6305"/>
    <w:rsid w:val="004D634E"/>
    <w:rsid w:val="004D647B"/>
    <w:rsid w:val="004E201C"/>
    <w:rsid w:val="004E29EC"/>
    <w:rsid w:val="004E305F"/>
    <w:rsid w:val="004E4EC1"/>
    <w:rsid w:val="004E5B12"/>
    <w:rsid w:val="004E6C96"/>
    <w:rsid w:val="004E7862"/>
    <w:rsid w:val="004F7BE9"/>
    <w:rsid w:val="005000D0"/>
    <w:rsid w:val="00503191"/>
    <w:rsid w:val="0050579D"/>
    <w:rsid w:val="00505B2C"/>
    <w:rsid w:val="0051006A"/>
    <w:rsid w:val="00512685"/>
    <w:rsid w:val="0051385C"/>
    <w:rsid w:val="00513C90"/>
    <w:rsid w:val="005143E2"/>
    <w:rsid w:val="00515675"/>
    <w:rsid w:val="0052121E"/>
    <w:rsid w:val="005214AD"/>
    <w:rsid w:val="00521AE4"/>
    <w:rsid w:val="0052215C"/>
    <w:rsid w:val="005257C8"/>
    <w:rsid w:val="0052583A"/>
    <w:rsid w:val="005275CC"/>
    <w:rsid w:val="00527E32"/>
    <w:rsid w:val="00530B1D"/>
    <w:rsid w:val="005312CB"/>
    <w:rsid w:val="00537866"/>
    <w:rsid w:val="00537E77"/>
    <w:rsid w:val="00537F36"/>
    <w:rsid w:val="0054029A"/>
    <w:rsid w:val="00540F4A"/>
    <w:rsid w:val="00541354"/>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19AE"/>
    <w:rsid w:val="005746DC"/>
    <w:rsid w:val="005750C2"/>
    <w:rsid w:val="005755DB"/>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3293"/>
    <w:rsid w:val="005C5552"/>
    <w:rsid w:val="005C6FC9"/>
    <w:rsid w:val="005C7316"/>
    <w:rsid w:val="005C7AF8"/>
    <w:rsid w:val="005D0166"/>
    <w:rsid w:val="005E0C4A"/>
    <w:rsid w:val="005E740E"/>
    <w:rsid w:val="005E75BD"/>
    <w:rsid w:val="005F006F"/>
    <w:rsid w:val="005F041E"/>
    <w:rsid w:val="005F2357"/>
    <w:rsid w:val="005F4104"/>
    <w:rsid w:val="005F63BB"/>
    <w:rsid w:val="006001E0"/>
    <w:rsid w:val="006004DB"/>
    <w:rsid w:val="00601C5F"/>
    <w:rsid w:val="00603A80"/>
    <w:rsid w:val="00603FF6"/>
    <w:rsid w:val="00607CBB"/>
    <w:rsid w:val="00611703"/>
    <w:rsid w:val="006125E2"/>
    <w:rsid w:val="0061296F"/>
    <w:rsid w:val="006136F4"/>
    <w:rsid w:val="00614A01"/>
    <w:rsid w:val="00616F04"/>
    <w:rsid w:val="00620828"/>
    <w:rsid w:val="0062177F"/>
    <w:rsid w:val="00621E01"/>
    <w:rsid w:val="00621E26"/>
    <w:rsid w:val="0062267E"/>
    <w:rsid w:val="00624AEF"/>
    <w:rsid w:val="006254FE"/>
    <w:rsid w:val="00631F91"/>
    <w:rsid w:val="00632C18"/>
    <w:rsid w:val="00632F0A"/>
    <w:rsid w:val="0063693A"/>
    <w:rsid w:val="00644650"/>
    <w:rsid w:val="00644831"/>
    <w:rsid w:val="00644DD5"/>
    <w:rsid w:val="00646992"/>
    <w:rsid w:val="00653B6A"/>
    <w:rsid w:val="00654D15"/>
    <w:rsid w:val="00656B70"/>
    <w:rsid w:val="00657DEE"/>
    <w:rsid w:val="00661AC1"/>
    <w:rsid w:val="00661CE6"/>
    <w:rsid w:val="006647C5"/>
    <w:rsid w:val="00665B67"/>
    <w:rsid w:val="00670075"/>
    <w:rsid w:val="006708C3"/>
    <w:rsid w:val="00670E8C"/>
    <w:rsid w:val="0067158F"/>
    <w:rsid w:val="0067163E"/>
    <w:rsid w:val="00673716"/>
    <w:rsid w:val="00674953"/>
    <w:rsid w:val="00674B57"/>
    <w:rsid w:val="00677627"/>
    <w:rsid w:val="0068045A"/>
    <w:rsid w:val="00681458"/>
    <w:rsid w:val="006814DE"/>
    <w:rsid w:val="00681B10"/>
    <w:rsid w:val="0068785D"/>
    <w:rsid w:val="006879D1"/>
    <w:rsid w:val="0069336F"/>
    <w:rsid w:val="00693865"/>
    <w:rsid w:val="00694280"/>
    <w:rsid w:val="00697463"/>
    <w:rsid w:val="006A1148"/>
    <w:rsid w:val="006A1E45"/>
    <w:rsid w:val="006A28B2"/>
    <w:rsid w:val="006A507C"/>
    <w:rsid w:val="006A6349"/>
    <w:rsid w:val="006A7523"/>
    <w:rsid w:val="006B088C"/>
    <w:rsid w:val="006B42A5"/>
    <w:rsid w:val="006B4E7C"/>
    <w:rsid w:val="006C0DEA"/>
    <w:rsid w:val="006C1ABC"/>
    <w:rsid w:val="006C1AE0"/>
    <w:rsid w:val="006C1B21"/>
    <w:rsid w:val="006C4F6B"/>
    <w:rsid w:val="006D0050"/>
    <w:rsid w:val="006D09C4"/>
    <w:rsid w:val="006D0CBB"/>
    <w:rsid w:val="006D15F4"/>
    <w:rsid w:val="006D62B0"/>
    <w:rsid w:val="006D6DF1"/>
    <w:rsid w:val="006D7229"/>
    <w:rsid w:val="006E1DE5"/>
    <w:rsid w:val="006E2301"/>
    <w:rsid w:val="006E7663"/>
    <w:rsid w:val="006F07E6"/>
    <w:rsid w:val="006F1011"/>
    <w:rsid w:val="006F49B3"/>
    <w:rsid w:val="006F634A"/>
    <w:rsid w:val="006F6899"/>
    <w:rsid w:val="006F6BF3"/>
    <w:rsid w:val="006F77DD"/>
    <w:rsid w:val="00703314"/>
    <w:rsid w:val="00704175"/>
    <w:rsid w:val="00705065"/>
    <w:rsid w:val="00707AB9"/>
    <w:rsid w:val="00710157"/>
    <w:rsid w:val="0071200C"/>
    <w:rsid w:val="00712416"/>
    <w:rsid w:val="00717C88"/>
    <w:rsid w:val="00722A4C"/>
    <w:rsid w:val="00724951"/>
    <w:rsid w:val="0073692D"/>
    <w:rsid w:val="00736C82"/>
    <w:rsid w:val="0073737F"/>
    <w:rsid w:val="00740919"/>
    <w:rsid w:val="0074107F"/>
    <w:rsid w:val="00745749"/>
    <w:rsid w:val="0075069F"/>
    <w:rsid w:val="00750CB2"/>
    <w:rsid w:val="00751D44"/>
    <w:rsid w:val="00752A8D"/>
    <w:rsid w:val="00752EB4"/>
    <w:rsid w:val="007539FF"/>
    <w:rsid w:val="007549B0"/>
    <w:rsid w:val="00754EA2"/>
    <w:rsid w:val="00757A5E"/>
    <w:rsid w:val="00757AD8"/>
    <w:rsid w:val="00760EDB"/>
    <w:rsid w:val="00761123"/>
    <w:rsid w:val="007630A7"/>
    <w:rsid w:val="0076414E"/>
    <w:rsid w:val="007718DB"/>
    <w:rsid w:val="00776013"/>
    <w:rsid w:val="007803B4"/>
    <w:rsid w:val="00786057"/>
    <w:rsid w:val="00787783"/>
    <w:rsid w:val="0079082D"/>
    <w:rsid w:val="007937DD"/>
    <w:rsid w:val="00797907"/>
    <w:rsid w:val="007A121B"/>
    <w:rsid w:val="007B45E5"/>
    <w:rsid w:val="007B56E1"/>
    <w:rsid w:val="007B76EC"/>
    <w:rsid w:val="007C0D27"/>
    <w:rsid w:val="007C19DE"/>
    <w:rsid w:val="007C1DAA"/>
    <w:rsid w:val="007C7671"/>
    <w:rsid w:val="007C79CD"/>
    <w:rsid w:val="007C7D12"/>
    <w:rsid w:val="007D27F2"/>
    <w:rsid w:val="007D5570"/>
    <w:rsid w:val="007E0BB6"/>
    <w:rsid w:val="007E17AC"/>
    <w:rsid w:val="007E1E7E"/>
    <w:rsid w:val="007E5A75"/>
    <w:rsid w:val="007F09CC"/>
    <w:rsid w:val="007F0C5A"/>
    <w:rsid w:val="007F1F10"/>
    <w:rsid w:val="007F22D3"/>
    <w:rsid w:val="007F4F83"/>
    <w:rsid w:val="007F5639"/>
    <w:rsid w:val="007F5900"/>
    <w:rsid w:val="007F5BAF"/>
    <w:rsid w:val="00804334"/>
    <w:rsid w:val="008054A0"/>
    <w:rsid w:val="00812B4D"/>
    <w:rsid w:val="00814BE6"/>
    <w:rsid w:val="008168DE"/>
    <w:rsid w:val="0082221F"/>
    <w:rsid w:val="008222B1"/>
    <w:rsid w:val="00824AD2"/>
    <w:rsid w:val="0082625C"/>
    <w:rsid w:val="008265D3"/>
    <w:rsid w:val="00833CC2"/>
    <w:rsid w:val="0083612F"/>
    <w:rsid w:val="00840372"/>
    <w:rsid w:val="00843C53"/>
    <w:rsid w:val="0084450F"/>
    <w:rsid w:val="00847C3E"/>
    <w:rsid w:val="00856876"/>
    <w:rsid w:val="00860B45"/>
    <w:rsid w:val="0086158C"/>
    <w:rsid w:val="00861BED"/>
    <w:rsid w:val="00862D8B"/>
    <w:rsid w:val="00864DB0"/>
    <w:rsid w:val="008668B1"/>
    <w:rsid w:val="008672BC"/>
    <w:rsid w:val="00870174"/>
    <w:rsid w:val="008715B9"/>
    <w:rsid w:val="008740B7"/>
    <w:rsid w:val="008771FC"/>
    <w:rsid w:val="0088002A"/>
    <w:rsid w:val="008816EF"/>
    <w:rsid w:val="00881D8C"/>
    <w:rsid w:val="0088513A"/>
    <w:rsid w:val="0088551C"/>
    <w:rsid w:val="008859EE"/>
    <w:rsid w:val="0088724C"/>
    <w:rsid w:val="00890B96"/>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0A5"/>
    <w:rsid w:val="008D7E0D"/>
    <w:rsid w:val="008E0A3F"/>
    <w:rsid w:val="008E241B"/>
    <w:rsid w:val="008E3CAF"/>
    <w:rsid w:val="008E6600"/>
    <w:rsid w:val="008E782A"/>
    <w:rsid w:val="008F019A"/>
    <w:rsid w:val="008F32B0"/>
    <w:rsid w:val="00900CED"/>
    <w:rsid w:val="00901300"/>
    <w:rsid w:val="0090379C"/>
    <w:rsid w:val="00906281"/>
    <w:rsid w:val="00913D55"/>
    <w:rsid w:val="0091566C"/>
    <w:rsid w:val="00915A5D"/>
    <w:rsid w:val="00915C9E"/>
    <w:rsid w:val="0091791A"/>
    <w:rsid w:val="00920CC7"/>
    <w:rsid w:val="0092402F"/>
    <w:rsid w:val="00924E29"/>
    <w:rsid w:val="00925CB2"/>
    <w:rsid w:val="00926644"/>
    <w:rsid w:val="00927AE4"/>
    <w:rsid w:val="00927AF2"/>
    <w:rsid w:val="00927DA8"/>
    <w:rsid w:val="00934D94"/>
    <w:rsid w:val="00935EB9"/>
    <w:rsid w:val="009360F7"/>
    <w:rsid w:val="009470BB"/>
    <w:rsid w:val="00947A54"/>
    <w:rsid w:val="0095246F"/>
    <w:rsid w:val="00954C16"/>
    <w:rsid w:val="00962FEA"/>
    <w:rsid w:val="00963E4A"/>
    <w:rsid w:val="00965B4E"/>
    <w:rsid w:val="009668FF"/>
    <w:rsid w:val="00973450"/>
    <w:rsid w:val="009734AB"/>
    <w:rsid w:val="00973AEE"/>
    <w:rsid w:val="009740D4"/>
    <w:rsid w:val="009824CA"/>
    <w:rsid w:val="00983CE4"/>
    <w:rsid w:val="0098449B"/>
    <w:rsid w:val="009845A1"/>
    <w:rsid w:val="00991492"/>
    <w:rsid w:val="00992869"/>
    <w:rsid w:val="00994533"/>
    <w:rsid w:val="0099739F"/>
    <w:rsid w:val="009A3E60"/>
    <w:rsid w:val="009A6077"/>
    <w:rsid w:val="009A6F36"/>
    <w:rsid w:val="009A744B"/>
    <w:rsid w:val="009B0C1C"/>
    <w:rsid w:val="009B3B21"/>
    <w:rsid w:val="009B54A2"/>
    <w:rsid w:val="009B5AA8"/>
    <w:rsid w:val="009B7031"/>
    <w:rsid w:val="009C0DF5"/>
    <w:rsid w:val="009C0EF8"/>
    <w:rsid w:val="009C2334"/>
    <w:rsid w:val="009C27D9"/>
    <w:rsid w:val="009C5F0E"/>
    <w:rsid w:val="009C71E1"/>
    <w:rsid w:val="009C7999"/>
    <w:rsid w:val="009C7E96"/>
    <w:rsid w:val="009D084C"/>
    <w:rsid w:val="009D352B"/>
    <w:rsid w:val="009D5122"/>
    <w:rsid w:val="009D51AC"/>
    <w:rsid w:val="009D6818"/>
    <w:rsid w:val="009E1ADB"/>
    <w:rsid w:val="009E3658"/>
    <w:rsid w:val="009E5077"/>
    <w:rsid w:val="009E61CA"/>
    <w:rsid w:val="009E68F2"/>
    <w:rsid w:val="009E7357"/>
    <w:rsid w:val="009E7BA5"/>
    <w:rsid w:val="009F6C09"/>
    <w:rsid w:val="009F7F38"/>
    <w:rsid w:val="00A019EA"/>
    <w:rsid w:val="00A03456"/>
    <w:rsid w:val="00A0671B"/>
    <w:rsid w:val="00A1055C"/>
    <w:rsid w:val="00A115E9"/>
    <w:rsid w:val="00A12DA8"/>
    <w:rsid w:val="00A12F54"/>
    <w:rsid w:val="00A13AAD"/>
    <w:rsid w:val="00A15094"/>
    <w:rsid w:val="00A1700D"/>
    <w:rsid w:val="00A2297E"/>
    <w:rsid w:val="00A245FA"/>
    <w:rsid w:val="00A31740"/>
    <w:rsid w:val="00A34C66"/>
    <w:rsid w:val="00A40BB5"/>
    <w:rsid w:val="00A411FE"/>
    <w:rsid w:val="00A428C9"/>
    <w:rsid w:val="00A43F73"/>
    <w:rsid w:val="00A475BF"/>
    <w:rsid w:val="00A507A2"/>
    <w:rsid w:val="00A51547"/>
    <w:rsid w:val="00A53BCD"/>
    <w:rsid w:val="00A55C32"/>
    <w:rsid w:val="00A56F0A"/>
    <w:rsid w:val="00A572D7"/>
    <w:rsid w:val="00A6094C"/>
    <w:rsid w:val="00A61CE4"/>
    <w:rsid w:val="00A6231F"/>
    <w:rsid w:val="00A62ACF"/>
    <w:rsid w:val="00A63017"/>
    <w:rsid w:val="00A723AC"/>
    <w:rsid w:val="00A72567"/>
    <w:rsid w:val="00A72BBE"/>
    <w:rsid w:val="00A74ED4"/>
    <w:rsid w:val="00A762FC"/>
    <w:rsid w:val="00A77502"/>
    <w:rsid w:val="00A85959"/>
    <w:rsid w:val="00A86805"/>
    <w:rsid w:val="00A8708E"/>
    <w:rsid w:val="00A87340"/>
    <w:rsid w:val="00A87676"/>
    <w:rsid w:val="00A8796D"/>
    <w:rsid w:val="00A87C5F"/>
    <w:rsid w:val="00A90FED"/>
    <w:rsid w:val="00A95AE2"/>
    <w:rsid w:val="00A97E83"/>
    <w:rsid w:val="00AA2956"/>
    <w:rsid w:val="00AA31DB"/>
    <w:rsid w:val="00AA6BA1"/>
    <w:rsid w:val="00AA712B"/>
    <w:rsid w:val="00AA7381"/>
    <w:rsid w:val="00AB0534"/>
    <w:rsid w:val="00AB2E6C"/>
    <w:rsid w:val="00AB47E6"/>
    <w:rsid w:val="00AB5BD3"/>
    <w:rsid w:val="00AB66C9"/>
    <w:rsid w:val="00AC114B"/>
    <w:rsid w:val="00AC550D"/>
    <w:rsid w:val="00AC7002"/>
    <w:rsid w:val="00AC736A"/>
    <w:rsid w:val="00AD0BE5"/>
    <w:rsid w:val="00AD2EAD"/>
    <w:rsid w:val="00AD4F8F"/>
    <w:rsid w:val="00AE16CA"/>
    <w:rsid w:val="00AE5B62"/>
    <w:rsid w:val="00AE63C9"/>
    <w:rsid w:val="00AE7EDB"/>
    <w:rsid w:val="00AF13C9"/>
    <w:rsid w:val="00AF13D3"/>
    <w:rsid w:val="00AF29C3"/>
    <w:rsid w:val="00AF4D3C"/>
    <w:rsid w:val="00AF7177"/>
    <w:rsid w:val="00B01F70"/>
    <w:rsid w:val="00B042B6"/>
    <w:rsid w:val="00B100E7"/>
    <w:rsid w:val="00B14F45"/>
    <w:rsid w:val="00B217EF"/>
    <w:rsid w:val="00B222B8"/>
    <w:rsid w:val="00B22625"/>
    <w:rsid w:val="00B22E90"/>
    <w:rsid w:val="00B31422"/>
    <w:rsid w:val="00B32EBF"/>
    <w:rsid w:val="00B3386A"/>
    <w:rsid w:val="00B34A99"/>
    <w:rsid w:val="00B3663E"/>
    <w:rsid w:val="00B36F67"/>
    <w:rsid w:val="00B37008"/>
    <w:rsid w:val="00B41644"/>
    <w:rsid w:val="00B41DD4"/>
    <w:rsid w:val="00B45DC5"/>
    <w:rsid w:val="00B46660"/>
    <w:rsid w:val="00B51E9E"/>
    <w:rsid w:val="00B56164"/>
    <w:rsid w:val="00B61F9E"/>
    <w:rsid w:val="00B65CDA"/>
    <w:rsid w:val="00B6661C"/>
    <w:rsid w:val="00B7592D"/>
    <w:rsid w:val="00B76BFA"/>
    <w:rsid w:val="00B77333"/>
    <w:rsid w:val="00B845D0"/>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C7106"/>
    <w:rsid w:val="00BD3A24"/>
    <w:rsid w:val="00BD53A2"/>
    <w:rsid w:val="00BD5C24"/>
    <w:rsid w:val="00BD6EA1"/>
    <w:rsid w:val="00BD7833"/>
    <w:rsid w:val="00BE0054"/>
    <w:rsid w:val="00BE17A3"/>
    <w:rsid w:val="00BE28EE"/>
    <w:rsid w:val="00BE2C5C"/>
    <w:rsid w:val="00BE474E"/>
    <w:rsid w:val="00BF44F9"/>
    <w:rsid w:val="00C00B1B"/>
    <w:rsid w:val="00C02727"/>
    <w:rsid w:val="00C02ECD"/>
    <w:rsid w:val="00C031CF"/>
    <w:rsid w:val="00C0798F"/>
    <w:rsid w:val="00C13AAD"/>
    <w:rsid w:val="00C14BD0"/>
    <w:rsid w:val="00C152CA"/>
    <w:rsid w:val="00C16279"/>
    <w:rsid w:val="00C25CF0"/>
    <w:rsid w:val="00C26492"/>
    <w:rsid w:val="00C26534"/>
    <w:rsid w:val="00C315BD"/>
    <w:rsid w:val="00C32775"/>
    <w:rsid w:val="00C4383E"/>
    <w:rsid w:val="00C46553"/>
    <w:rsid w:val="00C46A73"/>
    <w:rsid w:val="00C47D63"/>
    <w:rsid w:val="00C50245"/>
    <w:rsid w:val="00C551E0"/>
    <w:rsid w:val="00C560E3"/>
    <w:rsid w:val="00C57DD8"/>
    <w:rsid w:val="00C61507"/>
    <w:rsid w:val="00C61565"/>
    <w:rsid w:val="00C635BE"/>
    <w:rsid w:val="00C648D5"/>
    <w:rsid w:val="00C6585C"/>
    <w:rsid w:val="00C663AC"/>
    <w:rsid w:val="00C67754"/>
    <w:rsid w:val="00C720AB"/>
    <w:rsid w:val="00C72CEF"/>
    <w:rsid w:val="00C73C7F"/>
    <w:rsid w:val="00C74CB2"/>
    <w:rsid w:val="00C76B33"/>
    <w:rsid w:val="00C76CD0"/>
    <w:rsid w:val="00C77666"/>
    <w:rsid w:val="00C82B6B"/>
    <w:rsid w:val="00C85D10"/>
    <w:rsid w:val="00C8608F"/>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2D02"/>
    <w:rsid w:val="00CF376E"/>
    <w:rsid w:val="00CF4CDA"/>
    <w:rsid w:val="00CF4D21"/>
    <w:rsid w:val="00CF580C"/>
    <w:rsid w:val="00CF718D"/>
    <w:rsid w:val="00CF7816"/>
    <w:rsid w:val="00D01DB1"/>
    <w:rsid w:val="00D01F1B"/>
    <w:rsid w:val="00D02BAD"/>
    <w:rsid w:val="00D072E9"/>
    <w:rsid w:val="00D10BCF"/>
    <w:rsid w:val="00D148BC"/>
    <w:rsid w:val="00D15B36"/>
    <w:rsid w:val="00D15E06"/>
    <w:rsid w:val="00D174C8"/>
    <w:rsid w:val="00D203DB"/>
    <w:rsid w:val="00D2646C"/>
    <w:rsid w:val="00D27B43"/>
    <w:rsid w:val="00D36EF1"/>
    <w:rsid w:val="00D3713D"/>
    <w:rsid w:val="00D434FD"/>
    <w:rsid w:val="00D4385E"/>
    <w:rsid w:val="00D4544D"/>
    <w:rsid w:val="00D45898"/>
    <w:rsid w:val="00D460BF"/>
    <w:rsid w:val="00D52F1F"/>
    <w:rsid w:val="00D55616"/>
    <w:rsid w:val="00D55EE0"/>
    <w:rsid w:val="00D56298"/>
    <w:rsid w:val="00D56AEE"/>
    <w:rsid w:val="00D620A6"/>
    <w:rsid w:val="00D63604"/>
    <w:rsid w:val="00D65A36"/>
    <w:rsid w:val="00D660D1"/>
    <w:rsid w:val="00D72562"/>
    <w:rsid w:val="00D72645"/>
    <w:rsid w:val="00D73D81"/>
    <w:rsid w:val="00D74DFE"/>
    <w:rsid w:val="00D74E93"/>
    <w:rsid w:val="00D80331"/>
    <w:rsid w:val="00D829E5"/>
    <w:rsid w:val="00D83089"/>
    <w:rsid w:val="00D8678A"/>
    <w:rsid w:val="00D90117"/>
    <w:rsid w:val="00D91CE1"/>
    <w:rsid w:val="00D94C7C"/>
    <w:rsid w:val="00D94D92"/>
    <w:rsid w:val="00D960A3"/>
    <w:rsid w:val="00D96CA1"/>
    <w:rsid w:val="00D9700F"/>
    <w:rsid w:val="00DA1705"/>
    <w:rsid w:val="00DA2AD7"/>
    <w:rsid w:val="00DA67C7"/>
    <w:rsid w:val="00DA6ABF"/>
    <w:rsid w:val="00DA78C7"/>
    <w:rsid w:val="00DA7FCD"/>
    <w:rsid w:val="00DB13F0"/>
    <w:rsid w:val="00DB4949"/>
    <w:rsid w:val="00DB5816"/>
    <w:rsid w:val="00DC3B07"/>
    <w:rsid w:val="00DC474A"/>
    <w:rsid w:val="00DC5C53"/>
    <w:rsid w:val="00DC74D4"/>
    <w:rsid w:val="00DD1024"/>
    <w:rsid w:val="00DD2735"/>
    <w:rsid w:val="00DD4D7A"/>
    <w:rsid w:val="00DD4FC3"/>
    <w:rsid w:val="00DD5475"/>
    <w:rsid w:val="00DD6B53"/>
    <w:rsid w:val="00DD7BEE"/>
    <w:rsid w:val="00DE1494"/>
    <w:rsid w:val="00DE5ADE"/>
    <w:rsid w:val="00DE757B"/>
    <w:rsid w:val="00DF5D04"/>
    <w:rsid w:val="00E00487"/>
    <w:rsid w:val="00E00FB6"/>
    <w:rsid w:val="00E00FEF"/>
    <w:rsid w:val="00E02764"/>
    <w:rsid w:val="00E0322C"/>
    <w:rsid w:val="00E06C0A"/>
    <w:rsid w:val="00E07BE1"/>
    <w:rsid w:val="00E1146D"/>
    <w:rsid w:val="00E16EDE"/>
    <w:rsid w:val="00E17A95"/>
    <w:rsid w:val="00E2023F"/>
    <w:rsid w:val="00E209DE"/>
    <w:rsid w:val="00E223F3"/>
    <w:rsid w:val="00E234AE"/>
    <w:rsid w:val="00E31342"/>
    <w:rsid w:val="00E32B5C"/>
    <w:rsid w:val="00E32D7B"/>
    <w:rsid w:val="00E366E0"/>
    <w:rsid w:val="00E43D11"/>
    <w:rsid w:val="00E46BA4"/>
    <w:rsid w:val="00E47584"/>
    <w:rsid w:val="00E5329C"/>
    <w:rsid w:val="00E53502"/>
    <w:rsid w:val="00E60D2F"/>
    <w:rsid w:val="00E61145"/>
    <w:rsid w:val="00E61865"/>
    <w:rsid w:val="00E6227D"/>
    <w:rsid w:val="00E674F4"/>
    <w:rsid w:val="00E713DB"/>
    <w:rsid w:val="00E72524"/>
    <w:rsid w:val="00E74A7F"/>
    <w:rsid w:val="00E74D31"/>
    <w:rsid w:val="00E768FB"/>
    <w:rsid w:val="00E76AA2"/>
    <w:rsid w:val="00E76CF3"/>
    <w:rsid w:val="00E77773"/>
    <w:rsid w:val="00E778DB"/>
    <w:rsid w:val="00E8279C"/>
    <w:rsid w:val="00E827B2"/>
    <w:rsid w:val="00E833CA"/>
    <w:rsid w:val="00E837C8"/>
    <w:rsid w:val="00E844AF"/>
    <w:rsid w:val="00E84572"/>
    <w:rsid w:val="00E86956"/>
    <w:rsid w:val="00E9008F"/>
    <w:rsid w:val="00E9076D"/>
    <w:rsid w:val="00E96092"/>
    <w:rsid w:val="00E96458"/>
    <w:rsid w:val="00E97486"/>
    <w:rsid w:val="00EA04C7"/>
    <w:rsid w:val="00EA16F2"/>
    <w:rsid w:val="00EA1AEB"/>
    <w:rsid w:val="00EA3129"/>
    <w:rsid w:val="00EA43FF"/>
    <w:rsid w:val="00EB21CF"/>
    <w:rsid w:val="00EB3E59"/>
    <w:rsid w:val="00EB62EB"/>
    <w:rsid w:val="00EB6973"/>
    <w:rsid w:val="00EB779B"/>
    <w:rsid w:val="00EC2313"/>
    <w:rsid w:val="00ED7B41"/>
    <w:rsid w:val="00EE2109"/>
    <w:rsid w:val="00EE40BD"/>
    <w:rsid w:val="00EE42AC"/>
    <w:rsid w:val="00EE613A"/>
    <w:rsid w:val="00EF119E"/>
    <w:rsid w:val="00EF5829"/>
    <w:rsid w:val="00EF588F"/>
    <w:rsid w:val="00F009E3"/>
    <w:rsid w:val="00F03B97"/>
    <w:rsid w:val="00F03BCA"/>
    <w:rsid w:val="00F041FF"/>
    <w:rsid w:val="00F05224"/>
    <w:rsid w:val="00F05D67"/>
    <w:rsid w:val="00F063AA"/>
    <w:rsid w:val="00F072FA"/>
    <w:rsid w:val="00F07BB8"/>
    <w:rsid w:val="00F1068A"/>
    <w:rsid w:val="00F116B6"/>
    <w:rsid w:val="00F11FE6"/>
    <w:rsid w:val="00F15774"/>
    <w:rsid w:val="00F16CB0"/>
    <w:rsid w:val="00F1755A"/>
    <w:rsid w:val="00F17824"/>
    <w:rsid w:val="00F21132"/>
    <w:rsid w:val="00F2392C"/>
    <w:rsid w:val="00F25038"/>
    <w:rsid w:val="00F25A84"/>
    <w:rsid w:val="00F3061D"/>
    <w:rsid w:val="00F30C73"/>
    <w:rsid w:val="00F31987"/>
    <w:rsid w:val="00F349B6"/>
    <w:rsid w:val="00F35680"/>
    <w:rsid w:val="00F35F48"/>
    <w:rsid w:val="00F35F9F"/>
    <w:rsid w:val="00F36332"/>
    <w:rsid w:val="00F406B9"/>
    <w:rsid w:val="00F40984"/>
    <w:rsid w:val="00F42BFA"/>
    <w:rsid w:val="00F47B34"/>
    <w:rsid w:val="00F5299E"/>
    <w:rsid w:val="00F54121"/>
    <w:rsid w:val="00F5522E"/>
    <w:rsid w:val="00F56E85"/>
    <w:rsid w:val="00F61CB4"/>
    <w:rsid w:val="00F62A4D"/>
    <w:rsid w:val="00F62AB9"/>
    <w:rsid w:val="00F647E2"/>
    <w:rsid w:val="00F653A4"/>
    <w:rsid w:val="00F660D7"/>
    <w:rsid w:val="00F67AE3"/>
    <w:rsid w:val="00F71814"/>
    <w:rsid w:val="00F719CC"/>
    <w:rsid w:val="00F72018"/>
    <w:rsid w:val="00F74984"/>
    <w:rsid w:val="00F75128"/>
    <w:rsid w:val="00F75F17"/>
    <w:rsid w:val="00F76A24"/>
    <w:rsid w:val="00F80B04"/>
    <w:rsid w:val="00F86049"/>
    <w:rsid w:val="00F8740F"/>
    <w:rsid w:val="00F87D11"/>
    <w:rsid w:val="00F9001C"/>
    <w:rsid w:val="00F95F4C"/>
    <w:rsid w:val="00FA6A89"/>
    <w:rsid w:val="00FA741F"/>
    <w:rsid w:val="00FB1A19"/>
    <w:rsid w:val="00FB414C"/>
    <w:rsid w:val="00FB55A1"/>
    <w:rsid w:val="00FB6BAB"/>
    <w:rsid w:val="00FC0571"/>
    <w:rsid w:val="00FC2154"/>
    <w:rsid w:val="00FC2405"/>
    <w:rsid w:val="00FC5003"/>
    <w:rsid w:val="00FC6D58"/>
    <w:rsid w:val="00FC6DDF"/>
    <w:rsid w:val="00FD1AAB"/>
    <w:rsid w:val="00FD3E72"/>
    <w:rsid w:val="00FD4335"/>
    <w:rsid w:val="00FD692D"/>
    <w:rsid w:val="00FE055E"/>
    <w:rsid w:val="00FE0C12"/>
    <w:rsid w:val="00FE0FA5"/>
    <w:rsid w:val="00FE16DE"/>
    <w:rsid w:val="00FE2A5D"/>
    <w:rsid w:val="00FE3DC8"/>
    <w:rsid w:val="00FE4796"/>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A5185"/>
  <w15:docId w15:val="{29A99812-9307-4FF9-9937-5F9A9FC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F2113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link w:val="ac"/>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d">
    <w:name w:val="footer"/>
    <w:basedOn w:val="a"/>
    <w:link w:val="ae"/>
    <w:uiPriority w:val="99"/>
    <w:rsid w:val="006A1148"/>
    <w:pPr>
      <w:tabs>
        <w:tab w:val="center" w:pos="4677"/>
        <w:tab w:val="right" w:pos="9355"/>
      </w:tabs>
    </w:pPr>
  </w:style>
  <w:style w:type="character" w:customStyle="1" w:styleId="ae">
    <w:name w:val="Нижний колонтитул Знак"/>
    <w:link w:val="ad"/>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f">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0">
    <w:name w:val="List Paragraph"/>
    <w:aliases w:val="Chapter10,Список уровня 2,название табл/рис"/>
    <w:basedOn w:val="a"/>
    <w:link w:val="af1"/>
    <w:uiPriority w:val="99"/>
    <w:qFormat/>
    <w:rsid w:val="006001E0"/>
    <w:pPr>
      <w:widowControl/>
      <w:suppressAutoHyphens w:val="0"/>
      <w:spacing w:after="200" w:line="276" w:lineRule="auto"/>
      <w:ind w:left="720"/>
      <w:contextualSpacing/>
    </w:pPr>
    <w:rPr>
      <w:sz w:val="22"/>
      <w:szCs w:val="22"/>
      <w:lang w:val="ru-RU" w:eastAsia="en-US"/>
    </w:rPr>
  </w:style>
  <w:style w:type="paragraph" w:customStyle="1" w:styleId="af2">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3">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4">
    <w:name w:val="Balloon Text"/>
    <w:basedOn w:val="a"/>
    <w:link w:val="af5"/>
    <w:uiPriority w:val="99"/>
    <w:semiHidden/>
    <w:unhideWhenUsed/>
    <w:rsid w:val="00F406B9"/>
    <w:rPr>
      <w:rFonts w:ascii="Segoe UI" w:hAnsi="Segoe UI" w:cs="Segoe UI"/>
      <w:sz w:val="18"/>
      <w:szCs w:val="18"/>
    </w:rPr>
  </w:style>
  <w:style w:type="character" w:customStyle="1" w:styleId="af5">
    <w:name w:val="Текст выноски Знак"/>
    <w:basedOn w:val="a0"/>
    <w:link w:val="af4"/>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6">
    <w:name w:val="Plain Text"/>
    <w:basedOn w:val="a"/>
    <w:link w:val="af7"/>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7">
    <w:name w:val="Текст Знак"/>
    <w:basedOn w:val="a0"/>
    <w:link w:val="af6"/>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8">
    <w:name w:val="Основной текст_"/>
    <w:link w:val="120"/>
    <w:rsid w:val="00B22E90"/>
    <w:rPr>
      <w:sz w:val="26"/>
      <w:szCs w:val="26"/>
      <w:shd w:val="clear" w:color="auto" w:fill="FFFFFF"/>
    </w:rPr>
  </w:style>
  <w:style w:type="paragraph" w:customStyle="1" w:styleId="120">
    <w:name w:val="Основной текст12"/>
    <w:basedOn w:val="a"/>
    <w:link w:val="af8"/>
    <w:rsid w:val="00B22E90"/>
    <w:pPr>
      <w:widowControl/>
      <w:shd w:val="clear" w:color="auto" w:fill="FFFFFF"/>
      <w:suppressAutoHyphens w:val="0"/>
      <w:spacing w:line="0" w:lineRule="atLeast"/>
      <w:ind w:hanging="360"/>
    </w:pPr>
    <w:rPr>
      <w:sz w:val="26"/>
      <w:szCs w:val="26"/>
      <w:lang w:val="ru-RU" w:eastAsia="ru-RU"/>
    </w:rPr>
  </w:style>
  <w:style w:type="character" w:customStyle="1" w:styleId="51">
    <w:name w:val="Основной текст (5)_"/>
    <w:link w:val="52"/>
    <w:rsid w:val="00B22E90"/>
    <w:rPr>
      <w:sz w:val="23"/>
      <w:szCs w:val="23"/>
      <w:shd w:val="clear" w:color="auto" w:fill="FFFFFF"/>
    </w:rPr>
  </w:style>
  <w:style w:type="character" w:customStyle="1" w:styleId="53">
    <w:name w:val="Основной текст (5) + Не курсив"/>
    <w:rsid w:val="00B22E90"/>
    <w:rPr>
      <w:i/>
      <w:iCs/>
      <w:sz w:val="23"/>
      <w:szCs w:val="23"/>
      <w:shd w:val="clear" w:color="auto" w:fill="FFFFFF"/>
    </w:rPr>
  </w:style>
  <w:style w:type="paragraph" w:customStyle="1" w:styleId="52">
    <w:name w:val="Основной текст (5)"/>
    <w:basedOn w:val="a"/>
    <w:link w:val="51"/>
    <w:rsid w:val="00B22E90"/>
    <w:pPr>
      <w:widowControl/>
      <w:shd w:val="clear" w:color="auto" w:fill="FFFFFF"/>
      <w:suppressAutoHyphens w:val="0"/>
      <w:spacing w:line="274" w:lineRule="exact"/>
      <w:jc w:val="both"/>
    </w:pPr>
    <w:rPr>
      <w:sz w:val="23"/>
      <w:szCs w:val="23"/>
      <w:lang w:val="ru-RU" w:eastAsia="ru-RU"/>
    </w:rPr>
  </w:style>
  <w:style w:type="character" w:customStyle="1" w:styleId="af9">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1">
    <w:name w:val="Абзац списка Знак"/>
    <w:aliases w:val="Chapter10 Знак,Список уровня 2 Знак,название табл/рис Знак"/>
    <w:link w:val="af0"/>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350F2D"/>
    <w:pPr>
      <w:spacing w:line="276" w:lineRule="auto"/>
    </w:pPr>
    <w:rPr>
      <w:rFonts w:ascii="Arial" w:eastAsia="Arial" w:hAnsi="Arial" w:cs="Arial"/>
      <w:color w:val="000000"/>
      <w:sz w:val="22"/>
      <w:szCs w:val="22"/>
    </w:rPr>
  </w:style>
  <w:style w:type="character" w:styleId="afa">
    <w:name w:val="Strong"/>
    <w:basedOn w:val="a0"/>
    <w:uiPriority w:val="22"/>
    <w:qFormat/>
    <w:rsid w:val="00167B66"/>
    <w:rPr>
      <w:b/>
      <w:bCs/>
    </w:rPr>
  </w:style>
  <w:style w:type="character" w:customStyle="1" w:styleId="ac">
    <w:name w:val="Без интервала Знак"/>
    <w:link w:val="ab"/>
    <w:uiPriority w:val="99"/>
    <w:rsid w:val="00F71814"/>
    <w:rPr>
      <w:rFonts w:ascii="Calibri" w:eastAsia="Calibri" w:hAnsi="Calibri"/>
      <w:sz w:val="22"/>
      <w:szCs w:val="22"/>
      <w:lang w:eastAsia="en-US"/>
    </w:rPr>
  </w:style>
  <w:style w:type="character" w:customStyle="1" w:styleId="50">
    <w:name w:val="Заголовок 5 Знак"/>
    <w:basedOn w:val="a0"/>
    <w:link w:val="5"/>
    <w:rsid w:val="00F21132"/>
    <w:rPr>
      <w:rFonts w:asciiTheme="majorHAnsi" w:eastAsiaTheme="majorEastAsia" w:hAnsiTheme="majorHAnsi" w:cstheme="majorBidi"/>
      <w:color w:val="365F91" w:themeColor="accent1" w:themeShade="BF"/>
      <w:sz w:val="24"/>
      <w:szCs w:val="24"/>
      <w:lang w:val="uk-UA" w:eastAsia="ar-SA"/>
    </w:rPr>
  </w:style>
  <w:style w:type="character" w:customStyle="1" w:styleId="translation-chunk">
    <w:name w:val="translation-chunk"/>
    <w:qFormat/>
    <w:rsid w:val="00F21132"/>
  </w:style>
  <w:style w:type="character" w:customStyle="1" w:styleId="121">
    <w:name w:val="Заголовок №1 (2)_"/>
    <w:link w:val="1210"/>
    <w:uiPriority w:val="99"/>
    <w:locked/>
    <w:rsid w:val="00F31987"/>
    <w:rPr>
      <w:b/>
      <w:bCs/>
      <w:sz w:val="22"/>
      <w:szCs w:val="22"/>
      <w:shd w:val="clear" w:color="auto" w:fill="FFFFFF"/>
    </w:rPr>
  </w:style>
  <w:style w:type="paragraph" w:customStyle="1" w:styleId="1210">
    <w:name w:val="Заголовок №1 (2)1"/>
    <w:basedOn w:val="a"/>
    <w:link w:val="121"/>
    <w:uiPriority w:val="99"/>
    <w:rsid w:val="00F31987"/>
    <w:pPr>
      <w:shd w:val="clear" w:color="auto" w:fill="FFFFFF"/>
      <w:suppressAutoHyphens w:val="0"/>
      <w:spacing w:before="240" w:line="264" w:lineRule="exact"/>
      <w:jc w:val="both"/>
      <w:outlineLvl w:val="0"/>
    </w:pPr>
    <w:rPr>
      <w:b/>
      <w:bCs/>
      <w:sz w:val="22"/>
      <w:szCs w:val="22"/>
      <w:lang w:val="ru-RU" w:eastAsia="ru-RU"/>
    </w:rPr>
  </w:style>
  <w:style w:type="paragraph" w:customStyle="1" w:styleId="tbl-txt">
    <w:name w:val="tbl-txt"/>
    <w:basedOn w:val="a"/>
    <w:rsid w:val="002F04BE"/>
    <w:pPr>
      <w:widowControl/>
      <w:suppressAutoHyphens w:val="0"/>
      <w:spacing w:before="100" w:beforeAutospacing="1" w:after="100" w:afterAutospacing="1"/>
    </w:pPr>
    <w:rPr>
      <w:lang w:eastAsia="uk-UA"/>
    </w:rPr>
  </w:style>
  <w:style w:type="character" w:styleId="afb">
    <w:name w:val="Unresolved Mention"/>
    <w:basedOn w:val="a0"/>
    <w:uiPriority w:val="99"/>
    <w:semiHidden/>
    <w:unhideWhenUsed/>
    <w:rsid w:val="00B3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761342362">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3" TargetMode="External"/><Relationship Id="rId18" Type="http://schemas.openxmlformats.org/officeDocument/2006/relationships/hyperlink" Target="https://ips.ligazakon.net/document/view/t012210?ed=2021_09_23&amp;an=377" TargetMode="External"/><Relationship Id="rId26" Type="http://schemas.openxmlformats.org/officeDocument/2006/relationships/hyperlink" Target="https://ips.ligazakon.net/document/view/kp230157?ed=2023_02_17&amp;an=120" TargetMode="External"/><Relationship Id="rId39" Type="http://schemas.openxmlformats.org/officeDocument/2006/relationships/hyperlink" Target="https://ips.ligazakon.net/document/view/kp230157?ed=2023_02_17&amp;an=128" TargetMode="External"/><Relationship Id="rId21" Type="http://schemas.openxmlformats.org/officeDocument/2006/relationships/hyperlink" Target="https://ips.ligazakon.net/document/view/kp230157?ed=2023_02_17&amp;an=117" TargetMode="External"/><Relationship Id="rId34" Type="http://schemas.openxmlformats.org/officeDocument/2006/relationships/hyperlink" Target="https://ips.ligazakon.net/document/view/t112939?ed=2022_12_01" TargetMode="External"/><Relationship Id="rId42" Type="http://schemas.openxmlformats.org/officeDocument/2006/relationships/hyperlink" Target="https://ips.ligazakon.net/document/view/kp230157?ed=2023_02_17&amp;an=67" TargetMode="External"/><Relationship Id="rId47" Type="http://schemas.openxmlformats.org/officeDocument/2006/relationships/hyperlink" Target="http://vytiah.mvs.gov.ua/" TargetMode="External"/><Relationship Id="rId50" Type="http://schemas.openxmlformats.org/officeDocument/2006/relationships/header" Target="header2.xm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t012210?ed=2021_09_23&amp;an=44" TargetMode="External"/><Relationship Id="rId29" Type="http://schemas.openxmlformats.org/officeDocument/2006/relationships/hyperlink" Target="https://ips.ligazakon.net/document/view/t141644?ed=2022_05_12" TargetMode="External"/><Relationship Id="rId11" Type="http://schemas.openxmlformats.org/officeDocument/2006/relationships/hyperlink" Target="https://ips.ligazakon.net/document/view/kp230157?ed=2023_02_17&amp;an=111" TargetMode="External"/><Relationship Id="rId24" Type="http://schemas.openxmlformats.org/officeDocument/2006/relationships/hyperlink" Target="https://ips.ligazakon.net/document/view/kp230157?ed=2023_02_17&amp;an=120" TargetMode="External"/><Relationship Id="rId32" Type="http://schemas.openxmlformats.org/officeDocument/2006/relationships/hyperlink" Target="https://ips.ligazakon.net/document/view/kp230157?ed=2023_02_17&amp;an=124"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zakon5.rada.gov.ua/laws/show/922-19/print1455272980293320" TargetMode="External"/><Relationship Id="rId45" Type="http://schemas.openxmlformats.org/officeDocument/2006/relationships/footer" Target="footer1.xml"/><Relationship Id="rId53"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19" Type="http://schemas.openxmlformats.org/officeDocument/2006/relationships/hyperlink" Target="https://ips.ligazakon.net/document/view/kp230157?ed=2023_02_17&amp;an=115" TargetMode="External"/><Relationship Id="rId4" Type="http://schemas.openxmlformats.org/officeDocument/2006/relationships/settings" Target="settings.xml"/><Relationship Id="rId9" Type="http://schemas.openxmlformats.org/officeDocument/2006/relationships/hyperlink" Target="mailto:psoroka@water.cn.ua" TargetMode="External"/><Relationship Id="rId14" Type="http://schemas.openxmlformats.org/officeDocument/2006/relationships/hyperlink" Target="https://ips.ligazakon.net/document/view/kp230157?ed=2023_02_17&amp;an=114" TargetMode="External"/><Relationship Id="rId22" Type="http://schemas.openxmlformats.org/officeDocument/2006/relationships/hyperlink" Target="https://ips.ligazakon.net/document/view/kp230157?ed=2023_02_17&amp;an=118" TargetMode="External"/><Relationship Id="rId27" Type="http://schemas.openxmlformats.org/officeDocument/2006/relationships/hyperlink" Target="https://ips.ligazakon.net/document/view/kp230157?ed=2023_02_17&amp;an=121" TargetMode="External"/><Relationship Id="rId30" Type="http://schemas.openxmlformats.org/officeDocument/2006/relationships/hyperlink" Target="https://ips.ligazakon.net/document/view/kp230157?ed=2023_02_17&amp;an=122" TargetMode="External"/><Relationship Id="rId35" Type="http://schemas.openxmlformats.org/officeDocument/2006/relationships/hyperlink" Target="https://ips.ligazakon.net/document/view/kp230157?ed=2023_02_17&amp;an=125" TargetMode="External"/><Relationship Id="rId43" Type="http://schemas.openxmlformats.org/officeDocument/2006/relationships/hyperlink" Target="https://ips.ligazakon.net/document/view/kp230157?ed=2023_02_17&amp;an=68" TargetMode="External"/><Relationship Id="rId48" Type="http://schemas.openxmlformats.org/officeDocument/2006/relationships/hyperlink" Target="http://vytiah.mvs.gov.ua/" TargetMode="External"/><Relationship Id="rId56" Type="http://schemas.openxmlformats.org/officeDocument/2006/relationships/fontTable" Target="fontTable.xml"/><Relationship Id="rId8" Type="http://schemas.openxmlformats.org/officeDocument/2006/relationships/hyperlink" Target="mailto:strohimenko@water.cn.ua" TargetMode="External"/><Relationship Id="rId51" Type="http://schemas.openxmlformats.org/officeDocument/2006/relationships/hyperlink" Target="https://ips.ligazakon.net/document/view/kp230157?ed=2023_02_17&amp;an=65"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2" TargetMode="External"/><Relationship Id="rId17" Type="http://schemas.openxmlformats.org/officeDocument/2006/relationships/hyperlink" Target="https://ips.ligazakon.net/document/view/kp230157?ed=2023_02_17&amp;an=115" TargetMode="External"/><Relationship Id="rId25" Type="http://schemas.openxmlformats.org/officeDocument/2006/relationships/hyperlink" Target="https://ips.ligazakon.net/document/view/t030755?ed=2023_01_01&amp;an=941314" TargetMode="External"/><Relationship Id="rId33" Type="http://schemas.openxmlformats.org/officeDocument/2006/relationships/hyperlink" Target="https://ips.ligazakon.net/document/view/kp230157?ed=2023_02_17&amp;an=125"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ips.ligazakon.net/document/view/kp230157?ed=2023_02_17&amp;an=116" TargetMode="External"/><Relationship Id="rId41" Type="http://schemas.openxmlformats.org/officeDocument/2006/relationships/hyperlink" Target="https://ips.ligazakon.net/document/view/kp230157?ed=2023_02_17&amp;an=66" TargetMode="External"/><Relationship Id="rId54" Type="http://schemas.openxmlformats.org/officeDocument/2006/relationships/hyperlink" Target="https://ips.ligazakon.net/document/view/kp230157?ed=2023_02_17&amp;an=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5" TargetMode="External"/><Relationship Id="rId23" Type="http://schemas.openxmlformats.org/officeDocument/2006/relationships/hyperlink" Target="https://ips.ligazakon.net/document/view/kp230157?ed=2023_02_17&amp;an=119" TargetMode="External"/><Relationship Id="rId28" Type="http://schemas.openxmlformats.org/officeDocument/2006/relationships/hyperlink" Target="https://ips.ligazakon.net/document/view/kp230157?ed=2023_02_17&amp;an=122" TargetMode="External"/><Relationship Id="rId36" Type="http://schemas.openxmlformats.org/officeDocument/2006/relationships/hyperlink" Target="https://ips.ligazakon.net/document/view/kp230157?ed=2023_02_17&amp;an=127" TargetMode="External"/><Relationship Id="rId49" Type="http://schemas.openxmlformats.org/officeDocument/2006/relationships/hyperlink" Target="http://vytiah.mvs.gov.ua/"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31" Type="http://schemas.openxmlformats.org/officeDocument/2006/relationships/hyperlink" Target="https://ips.ligazakon.net/document/view/kp230157?ed=2023_02_17&amp;an=123" TargetMode="External"/><Relationship Id="rId44" Type="http://schemas.openxmlformats.org/officeDocument/2006/relationships/header" Target="header1.xml"/><Relationship Id="rId52" Type="http://schemas.openxmlformats.org/officeDocument/2006/relationships/hyperlink" Target="https://ips.ligazakon.net/document/view/kp230157?ed=2023_02_17&amp;an=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4C88F5-4478-424D-A8A8-F85A1525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14366</Words>
  <Characters>81889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96063</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user</cp:lastModifiedBy>
  <cp:revision>35</cp:revision>
  <cp:lastPrinted>2022-11-08T13:39:00Z</cp:lastPrinted>
  <dcterms:created xsi:type="dcterms:W3CDTF">2023-03-06T07:57:00Z</dcterms:created>
  <dcterms:modified xsi:type="dcterms:W3CDTF">2023-03-13T14:10:00Z</dcterms:modified>
</cp:coreProperties>
</file>