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13" w:rsidRDefault="00DF3213" w:rsidP="00DF3213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4</w:t>
      </w:r>
    </w:p>
    <w:p w:rsidR="000E3424" w:rsidRDefault="000E3424" w:rsidP="000E3424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ІНФОРМАЦІЯ ПРО ТЕХНІЧНІ, ЯКІСНІ ТА КІЛЬКІСНІ </w:t>
      </w:r>
    </w:p>
    <w:p w:rsidR="000E3424" w:rsidRDefault="000E3424" w:rsidP="000E3424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ХАРАКТЕРИСТИКИ ПРЕДМЕТА ЗАКУПІВЛІ</w:t>
      </w:r>
    </w:p>
    <w:p w:rsidR="000E3424" w:rsidRDefault="000E3424" w:rsidP="000E3424">
      <w:pPr>
        <w:jc w:val="center"/>
        <w:rPr>
          <w:b/>
          <w:bCs/>
          <w:sz w:val="24"/>
          <w:szCs w:val="24"/>
          <w:lang w:val="uk-UA"/>
        </w:rPr>
      </w:pPr>
    </w:p>
    <w:p w:rsidR="000E3424" w:rsidRDefault="000E3424" w:rsidP="000E3424">
      <w:pPr>
        <w:pStyle w:val="21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Замовником зазначаються вимоги до предмета закупівлі згідно з ч</w:t>
      </w:r>
      <w:r w:rsidR="00D57A23">
        <w:rPr>
          <w:sz w:val="24"/>
          <w:szCs w:val="24"/>
          <w:lang w:val="uk-UA"/>
        </w:rPr>
        <w:t>астиною другою статті 22 Закону.</w:t>
      </w:r>
    </w:p>
    <w:p w:rsidR="000E3424" w:rsidRDefault="000E3424" w:rsidP="000E3424">
      <w:pPr>
        <w:pStyle w:val="21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Кількість поглинача хімічного вапняного ХП-В – </w:t>
      </w:r>
      <w:r w:rsidR="002F39EE">
        <w:rPr>
          <w:sz w:val="24"/>
          <w:szCs w:val="24"/>
          <w:lang w:val="uk-UA"/>
        </w:rPr>
        <w:t>3,2</w:t>
      </w:r>
      <w:bookmarkStart w:id="0" w:name="_GoBack"/>
      <w:bookmarkEnd w:id="0"/>
      <w:r>
        <w:rPr>
          <w:sz w:val="24"/>
          <w:szCs w:val="24"/>
          <w:lang w:val="uk-UA"/>
        </w:rPr>
        <w:t xml:space="preserve"> т.</w:t>
      </w:r>
    </w:p>
    <w:p w:rsidR="000E3424" w:rsidRDefault="000E3424" w:rsidP="000E3424">
      <w:pPr>
        <w:pStyle w:val="21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bookmarkStart w:id="1" w:name="_Hlk109913120"/>
      <w:r>
        <w:rPr>
          <w:sz w:val="24"/>
          <w:szCs w:val="24"/>
          <w:lang w:val="uk-UA"/>
        </w:rPr>
        <w:t>Кожна партія поглинача хімічного вапняного ХП-В повинна супроводжуватись паспортом (або сертифікатом) якості (або копією) і відповідати вимогам ДСТУ 9068:2021 «Хемосорбенти вапняні. Класифікація, технічні вимоги, методи випробування та маркування».</w:t>
      </w:r>
      <w:bookmarkStart w:id="2" w:name="_Hlk63934331"/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90"/>
        <w:gridCol w:w="2695"/>
        <w:gridCol w:w="22"/>
      </w:tblGrid>
      <w:tr w:rsidR="000E3424" w:rsidTr="000E3424">
        <w:trPr>
          <w:gridAfter w:val="1"/>
          <w:wAfter w:w="22" w:type="dxa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24" w:rsidRDefault="000E34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Зовнішній від, колір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Зернистий продукт білого або світло-сірого кольору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24" w:rsidRDefault="000E34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Запах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Характерний вапняний запах*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rPr>
                <w:rStyle w:val="hps"/>
              </w:rPr>
            </w:pP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Проскокова</w:t>
            </w:r>
            <w:proofErr w:type="spellEnd"/>
            <w:r>
              <w:rPr>
                <w:rStyle w:val="hps"/>
                <w:sz w:val="24"/>
                <w:szCs w:val="24"/>
                <w:lang w:val="uk-UA"/>
              </w:rPr>
              <w:t xml:space="preserve"> об'ємна частка діоксиду карбону у ГПС на виході з патрону</w:t>
            </w:r>
            <w:r>
              <w:rPr>
                <w:sz w:val="24"/>
                <w:szCs w:val="24"/>
                <w:lang w:val="uk-UA"/>
              </w:rPr>
              <w:t xml:space="preserve">, %, </w:t>
            </w:r>
            <w:r>
              <w:rPr>
                <w:rStyle w:val="hps"/>
                <w:sz w:val="24"/>
                <w:szCs w:val="24"/>
                <w:lang w:val="uk-UA"/>
              </w:rPr>
              <w:t>не більше ніж:</w:t>
            </w:r>
          </w:p>
          <w:p w:rsidR="000E3424" w:rsidRDefault="000E3424" w:rsidP="000E3424">
            <w:pPr>
              <w:pStyle w:val="a3"/>
              <w:numPr>
                <w:ilvl w:val="0"/>
                <w:numId w:val="2"/>
              </w:numPr>
              <w:rPr>
                <w:rStyle w:val="hps"/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>у перші 40 хв.</w:t>
            </w:r>
            <w:r>
              <w:rPr>
                <w:rStyle w:val="hps"/>
                <w:lang w:val="uk-UA"/>
              </w:rPr>
              <w:t xml:space="preserve"> </w:t>
            </w:r>
            <w:r>
              <w:rPr>
                <w:rStyle w:val="hps"/>
                <w:sz w:val="24"/>
                <w:szCs w:val="24"/>
                <w:lang w:val="uk-UA"/>
              </w:rPr>
              <w:t>визначення</w:t>
            </w:r>
          </w:p>
          <w:p w:rsidR="000E3424" w:rsidRDefault="000E3424" w:rsidP="000E3424">
            <w:pPr>
              <w:pStyle w:val="a3"/>
              <w:numPr>
                <w:ilvl w:val="0"/>
                <w:numId w:val="2"/>
              </w:numPr>
            </w:pPr>
            <w:r>
              <w:rPr>
                <w:rStyle w:val="hps"/>
                <w:sz w:val="24"/>
                <w:szCs w:val="24"/>
                <w:lang w:val="uk-UA"/>
              </w:rPr>
              <w:t>через120 хв від початку визначення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 xml:space="preserve">Максимальний опір під час визначення </w:t>
            </w: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проскокової</w:t>
            </w:r>
            <w:proofErr w:type="spellEnd"/>
            <w:r>
              <w:rPr>
                <w:rStyle w:val="hps"/>
                <w:sz w:val="24"/>
                <w:szCs w:val="24"/>
                <w:lang w:val="uk-UA"/>
              </w:rPr>
              <w:t xml:space="preserve">  об'ємної частки діоксиду карбону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rStyle w:val="hps"/>
                <w:sz w:val="24"/>
                <w:szCs w:val="24"/>
                <w:lang w:val="uk-UA"/>
              </w:rPr>
              <w:t xml:space="preserve">Па </w:t>
            </w:r>
            <w:r>
              <w:rPr>
                <w:rStyle w:val="hpsatn"/>
                <w:rFonts w:eastAsia="MS Mincho"/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мм </w:t>
            </w: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вод.ст</w:t>
            </w:r>
            <w:proofErr w:type="spellEnd"/>
            <w:r>
              <w:rPr>
                <w:rStyle w:val="hps"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), </w:t>
            </w:r>
            <w:r>
              <w:rPr>
                <w:rStyle w:val="hps"/>
                <w:sz w:val="24"/>
                <w:szCs w:val="24"/>
                <w:lang w:val="uk-UA"/>
              </w:rPr>
              <w:t>не більше ніж: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 (16,0)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 xml:space="preserve">Максимальна температура повітря на виході з патрона під час визначення </w:t>
            </w: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проскокової</w:t>
            </w:r>
            <w:proofErr w:type="spellEnd"/>
            <w:r>
              <w:rPr>
                <w:rStyle w:val="hps"/>
                <w:sz w:val="24"/>
                <w:szCs w:val="24"/>
                <w:lang w:val="uk-UA"/>
              </w:rPr>
              <w:t xml:space="preserve"> об'ємної частки діоксиду карбону</w:t>
            </w:r>
            <w:r>
              <w:rPr>
                <w:sz w:val="24"/>
                <w:szCs w:val="24"/>
                <w:lang w:val="uk-UA"/>
              </w:rPr>
              <w:t>, °</w:t>
            </w:r>
            <w:r>
              <w:rPr>
                <w:rStyle w:val="hps"/>
                <w:sz w:val="24"/>
                <w:szCs w:val="24"/>
                <w:lang w:val="uk-UA"/>
              </w:rPr>
              <w:t>С, не більше ніж: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highlight w:val="magenta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rPr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>Стійкість на стирання</w:t>
            </w:r>
            <w:r>
              <w:rPr>
                <w:rStyle w:val="shorttext"/>
                <w:sz w:val="24"/>
                <w:szCs w:val="24"/>
                <w:lang w:val="uk-UA"/>
              </w:rPr>
              <w:t xml:space="preserve">, %, </w:t>
            </w:r>
            <w:r>
              <w:rPr>
                <w:rStyle w:val="hps"/>
                <w:sz w:val="24"/>
                <w:szCs w:val="24"/>
                <w:lang w:val="uk-UA"/>
              </w:rPr>
              <w:t>не менше</w:t>
            </w:r>
            <w:r>
              <w:rPr>
                <w:rStyle w:val="shorttext"/>
                <w:sz w:val="24"/>
                <w:szCs w:val="24"/>
                <w:lang w:val="uk-UA"/>
              </w:rPr>
              <w:t>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70,0*</w:t>
            </w:r>
          </w:p>
        </w:tc>
      </w:tr>
      <w:tr w:rsidR="000E3424" w:rsidTr="000E3424">
        <w:trPr>
          <w:gridAfter w:val="1"/>
          <w:wAfter w:w="22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Масова доля вологи, %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16,0-21,0</w:t>
            </w:r>
          </w:p>
        </w:tc>
      </w:tr>
      <w:tr w:rsidR="000E3424" w:rsidTr="000E3424">
        <w:trPr>
          <w:gridAfter w:val="1"/>
          <w:wAfter w:w="22" w:type="dxa"/>
          <w:trHeight w:val="64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Масова частка зв’язаного </w:t>
            </w:r>
            <w:r>
              <w:rPr>
                <w:rStyle w:val="hps"/>
                <w:sz w:val="24"/>
                <w:szCs w:val="24"/>
                <w:lang w:val="uk-UA"/>
              </w:rPr>
              <w:t>діоксиду карбону</w:t>
            </w:r>
            <w:r>
              <w:rPr>
                <w:sz w:val="24"/>
                <w:szCs w:val="24"/>
                <w:lang w:val="uk-UA"/>
              </w:rPr>
              <w:t xml:space="preserve">, %, не більше ніж: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24" w:rsidRDefault="000E3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</w:tr>
      <w:tr w:rsidR="000E3424" w:rsidTr="000E3424">
        <w:trPr>
          <w:trHeight w:val="322"/>
          <w:jc w:val="center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4" w:rsidRDefault="000E3424">
            <w:pPr>
              <w:jc w:val="both"/>
              <w:rPr>
                <w:sz w:val="24"/>
                <w:szCs w:val="24"/>
                <w:highlight w:val="magenta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*Стійкість до стирання листового хемосорбенту не визначають.</w:t>
            </w:r>
          </w:p>
        </w:tc>
      </w:tr>
    </w:tbl>
    <w:p w:rsidR="000E3424" w:rsidRDefault="000E3424" w:rsidP="000E3424">
      <w:pPr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Масова частка фракцій для насипного хемосорбенту не повинна:</w:t>
      </w:r>
    </w:p>
    <w:p w:rsidR="000E3424" w:rsidRDefault="000E3424" w:rsidP="000E342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перевищувати 5% за діаметра </w:t>
      </w:r>
      <w:proofErr w:type="spellStart"/>
      <w:r>
        <w:rPr>
          <w:sz w:val="24"/>
          <w:szCs w:val="24"/>
          <w:lang w:val="uk-UA"/>
        </w:rPr>
        <w:t>зерен</w:t>
      </w:r>
      <w:proofErr w:type="spellEnd"/>
      <w:r>
        <w:rPr>
          <w:sz w:val="24"/>
          <w:szCs w:val="24"/>
          <w:lang w:val="uk-UA"/>
        </w:rPr>
        <w:t xml:space="preserve"> від 5,50 мм. до 6,50 мм. та від 1,00 мм. до 2,80 мм.;</w:t>
      </w:r>
    </w:p>
    <w:p w:rsidR="000E3424" w:rsidRDefault="000E3424" w:rsidP="000E342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перевищувати 0,6 % за діаметра </w:t>
      </w:r>
      <w:proofErr w:type="spellStart"/>
      <w:r>
        <w:rPr>
          <w:sz w:val="24"/>
          <w:szCs w:val="24"/>
          <w:lang w:val="uk-UA"/>
        </w:rPr>
        <w:t>зерен</w:t>
      </w:r>
      <w:proofErr w:type="spellEnd"/>
      <w:r>
        <w:rPr>
          <w:sz w:val="24"/>
          <w:szCs w:val="24"/>
          <w:lang w:val="uk-UA"/>
        </w:rPr>
        <w:t xml:space="preserve"> менше, ніж 1,00 мм.;</w:t>
      </w:r>
    </w:p>
    <w:p w:rsidR="000E3424" w:rsidRDefault="000E3424" w:rsidP="000E342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Бути менше, ніж 90,0% за діаметра </w:t>
      </w:r>
      <w:proofErr w:type="spellStart"/>
      <w:r>
        <w:rPr>
          <w:sz w:val="24"/>
          <w:szCs w:val="24"/>
          <w:lang w:val="uk-UA"/>
        </w:rPr>
        <w:t>зерен</w:t>
      </w:r>
      <w:proofErr w:type="spellEnd"/>
      <w:r>
        <w:rPr>
          <w:sz w:val="24"/>
          <w:szCs w:val="24"/>
          <w:lang w:val="uk-UA"/>
        </w:rPr>
        <w:t xml:space="preserve"> від 2,80 мм. до 5,50 мм.</w:t>
      </w:r>
    </w:p>
    <w:p w:rsidR="000E3424" w:rsidRDefault="000E3424" w:rsidP="000E3424">
      <w:pPr>
        <w:ind w:firstLine="357"/>
        <w:jc w:val="both"/>
        <w:rPr>
          <w:sz w:val="24"/>
          <w:szCs w:val="24"/>
          <w:lang w:val="uk-UA"/>
        </w:rPr>
      </w:pPr>
      <w:bookmarkStart w:id="3" w:name="_Hlk109913198"/>
      <w:r>
        <w:rPr>
          <w:sz w:val="24"/>
          <w:szCs w:val="24"/>
          <w:lang w:val="uk-UA"/>
        </w:rPr>
        <w:t>Строк придатності поглинача хімічного вапняного ХП-В повинен бути 2 роки з дати виготовлення.</w:t>
      </w:r>
    </w:p>
    <w:p w:rsidR="000E3424" w:rsidRDefault="000E3424" w:rsidP="000E3424">
      <w:pPr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Поглинач хімічний вапняний ХП-В повинен поставлятися у герметичних металевих неушкоджених барабанах вагою </w:t>
      </w:r>
      <w:proofErr w:type="spellStart"/>
      <w:r>
        <w:rPr>
          <w:sz w:val="24"/>
          <w:szCs w:val="24"/>
          <w:lang w:val="uk-UA"/>
        </w:rPr>
        <w:t>нетто</w:t>
      </w:r>
      <w:proofErr w:type="spellEnd"/>
      <w:r>
        <w:rPr>
          <w:sz w:val="24"/>
          <w:szCs w:val="24"/>
          <w:lang w:val="uk-UA"/>
        </w:rPr>
        <w:t xml:space="preserve"> 80 ± 10 кг або </w:t>
      </w:r>
      <w:proofErr w:type="spellStart"/>
      <w:r>
        <w:rPr>
          <w:sz w:val="24"/>
          <w:szCs w:val="24"/>
          <w:lang w:val="uk-UA"/>
        </w:rPr>
        <w:t>нетто</w:t>
      </w:r>
      <w:proofErr w:type="spellEnd"/>
      <w:r>
        <w:rPr>
          <w:sz w:val="24"/>
          <w:szCs w:val="24"/>
          <w:lang w:val="uk-UA"/>
        </w:rPr>
        <w:t xml:space="preserve"> 40 ± 5 кг. Залишок поглинача хімічного вапняного ХП-В може бути поставлений в окремій герметичній тарі, що повинна мати пломбу.  </w:t>
      </w:r>
    </w:p>
    <w:p w:rsidR="000E3424" w:rsidRDefault="000E3424" w:rsidP="000E3424">
      <w:pPr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прийомі поглинача хімічного вапняного ХП-В Замовником перевіряються:</w:t>
      </w:r>
    </w:p>
    <w:p w:rsidR="000E3424" w:rsidRDefault="000E3424" w:rsidP="000E3424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номери партій та барабанів;</w:t>
      </w:r>
    </w:p>
    <w:p w:rsidR="000E3424" w:rsidRDefault="000E3424" w:rsidP="000E3424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зовнішній стан барабанів (відсутність ушкоджень тари, герметичність кришок барабанів та ін.);</w:t>
      </w:r>
    </w:p>
    <w:p w:rsidR="000E3424" w:rsidRDefault="000E3424" w:rsidP="000E3424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показників поглинача хімічного вапняного ХП-В паспортним даним (шляхом лабораторного аналізу поглинача хімічного вапняного на зміст вологи, двоокису вуглецю та сторонніх  запахів).</w:t>
      </w:r>
    </w:p>
    <w:bookmarkEnd w:id="1"/>
    <w:p w:rsidR="000E3424" w:rsidRDefault="000E3424" w:rsidP="000E3424">
      <w:pPr>
        <w:ind w:firstLine="360"/>
        <w:jc w:val="both"/>
        <w:rPr>
          <w:sz w:val="24"/>
          <w:szCs w:val="24"/>
          <w:highlight w:val="magenta"/>
          <w:lang w:val="uk-UA"/>
        </w:rPr>
      </w:pPr>
      <w:r>
        <w:rPr>
          <w:sz w:val="24"/>
          <w:szCs w:val="24"/>
          <w:lang w:val="uk-UA"/>
        </w:rPr>
        <w:lastRenderedPageBreak/>
        <w:t xml:space="preserve">Лабораторний аналіз поглинача хімічного вапняного ХП-В проводиться </w:t>
      </w:r>
      <w:proofErr w:type="spellStart"/>
      <w:r>
        <w:rPr>
          <w:sz w:val="24"/>
          <w:szCs w:val="24"/>
          <w:lang w:val="uk-UA"/>
        </w:rPr>
        <w:t>газоаналітичною</w:t>
      </w:r>
      <w:proofErr w:type="spellEnd"/>
      <w:r>
        <w:rPr>
          <w:sz w:val="24"/>
          <w:szCs w:val="24"/>
          <w:lang w:val="uk-UA"/>
        </w:rPr>
        <w:t xml:space="preserve"> лабораторією 10-го ВГРЗ. До аналізу береться поглинача хімічного вапняного ХП-В не менш, ніж з 10% барабанів при </w:t>
      </w:r>
      <w:proofErr w:type="spellStart"/>
      <w:r>
        <w:rPr>
          <w:sz w:val="24"/>
          <w:szCs w:val="24"/>
          <w:lang w:val="uk-UA"/>
        </w:rPr>
        <w:t>нетто</w:t>
      </w:r>
      <w:proofErr w:type="spellEnd"/>
      <w:r>
        <w:rPr>
          <w:sz w:val="24"/>
          <w:szCs w:val="24"/>
          <w:lang w:val="uk-UA"/>
        </w:rPr>
        <w:t xml:space="preserve"> 80 ± 10 кг  та не менш 5% при </w:t>
      </w:r>
      <w:proofErr w:type="spellStart"/>
      <w:r>
        <w:rPr>
          <w:sz w:val="24"/>
          <w:szCs w:val="24"/>
          <w:lang w:val="uk-UA"/>
        </w:rPr>
        <w:t>нетто</w:t>
      </w:r>
      <w:proofErr w:type="spellEnd"/>
      <w:r>
        <w:rPr>
          <w:sz w:val="24"/>
          <w:szCs w:val="24"/>
          <w:lang w:val="uk-UA"/>
        </w:rPr>
        <w:t xml:space="preserve"> 40 ± 5 кг, від кожної партії поглинача хімічного вапняного ХП-В.</w:t>
      </w:r>
      <w:r>
        <w:rPr>
          <w:sz w:val="24"/>
          <w:szCs w:val="24"/>
          <w:highlight w:val="magenta"/>
          <w:lang w:val="uk-UA"/>
        </w:rPr>
        <w:t xml:space="preserve">   </w:t>
      </w:r>
    </w:p>
    <w:p w:rsidR="000E3424" w:rsidRDefault="000E3424" w:rsidP="000E3424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bookmarkEnd w:id="2"/>
      <w:bookmarkEnd w:id="3"/>
      <w:r>
        <w:rPr>
          <w:sz w:val="24"/>
          <w:szCs w:val="24"/>
          <w:lang w:val="uk-UA"/>
        </w:rPr>
        <w:t>Поглинач хімічний вапняний ХП-В, що за результатами аналізу не відповідає паспортним даним, визнається браком та підлягає поверненню Учаснику для його безкоштовної заміни на якісний.</w:t>
      </w:r>
    </w:p>
    <w:p w:rsidR="000E3424" w:rsidRDefault="000E3424" w:rsidP="000E3424">
      <w:pPr>
        <w:pStyle w:val="21"/>
        <w:spacing w:after="0" w:line="240" w:lineRule="auto"/>
        <w:ind w:left="0" w:firstLine="45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Барабани з </w:t>
      </w:r>
      <w:proofErr w:type="spellStart"/>
      <w:r>
        <w:rPr>
          <w:sz w:val="24"/>
          <w:szCs w:val="24"/>
          <w:lang w:val="uk-UA"/>
        </w:rPr>
        <w:t>поглиначем</w:t>
      </w:r>
      <w:proofErr w:type="spellEnd"/>
      <w:r>
        <w:rPr>
          <w:sz w:val="24"/>
          <w:szCs w:val="24"/>
          <w:lang w:val="uk-UA"/>
        </w:rPr>
        <w:t xml:space="preserve"> хімічним вапняним ХП-В, у яких при зовнішньому огляді виявлені пошкодження (тріщини, </w:t>
      </w:r>
      <w:proofErr w:type="spellStart"/>
      <w:r>
        <w:rPr>
          <w:sz w:val="24"/>
          <w:szCs w:val="24"/>
          <w:lang w:val="uk-UA"/>
        </w:rPr>
        <w:t>сквозні</w:t>
      </w:r>
      <w:proofErr w:type="spellEnd"/>
      <w:r>
        <w:rPr>
          <w:sz w:val="24"/>
          <w:szCs w:val="24"/>
          <w:lang w:val="uk-UA"/>
        </w:rPr>
        <w:t xml:space="preserve"> отвори, негерметичність кришок та ін.), визнаються бракованими. Поглинач хімічний вапняний ХП-В з таких барабанів підлягає лабораторному аналізу і в разі відповідності вимогам ДСТУ пересипається у придатні до використання барабани та приймається Замовником до використання. </w:t>
      </w:r>
    </w:p>
    <w:p w:rsidR="000E3424" w:rsidRDefault="000E3424" w:rsidP="000E3424">
      <w:pPr>
        <w:pStyle w:val="Style4"/>
        <w:widowControl/>
        <w:tabs>
          <w:tab w:val="left" w:pos="1018"/>
        </w:tabs>
        <w:spacing w:line="254" w:lineRule="exact"/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Термін виготовлення поглинача хімічного вапняного ХП-В не повинен перевищувати двох місяців на момент постачання Замовнику.</w:t>
      </w:r>
    </w:p>
    <w:p w:rsidR="00175E8C" w:rsidRDefault="00175E8C" w:rsidP="00175E8C">
      <w:pPr>
        <w:pStyle w:val="Style4"/>
        <w:widowControl/>
        <w:tabs>
          <w:tab w:val="left" w:pos="1018"/>
        </w:tabs>
        <w:spacing w:line="240" w:lineRule="auto"/>
        <w:ind w:firstLine="454"/>
        <w:jc w:val="both"/>
        <w:rPr>
          <w:rFonts w:ascii="Times New Roman" w:hAnsi="Times New Roman"/>
          <w:lang w:val="uk-UA"/>
        </w:rPr>
      </w:pPr>
      <w:r w:rsidRPr="00250E43">
        <w:rPr>
          <w:rFonts w:ascii="Times New Roman" w:hAnsi="Times New Roman"/>
          <w:lang w:val="uk-UA"/>
        </w:rPr>
        <w:t>Якість товару, що є предметом закупівлі, повинна відповідати вимогам діючих Державних стандартів (ДСТУ, ГОСТ, ТУ У).</w:t>
      </w:r>
    </w:p>
    <w:p w:rsidR="00175E8C" w:rsidRDefault="00175E8C" w:rsidP="00175E8C">
      <w:pPr>
        <w:pStyle w:val="Style4"/>
        <w:widowControl/>
        <w:tabs>
          <w:tab w:val="left" w:pos="1018"/>
        </w:tabs>
        <w:spacing w:line="240" w:lineRule="auto"/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Pr="00250E43">
        <w:rPr>
          <w:rFonts w:ascii="Times New Roman" w:hAnsi="Times New Roman"/>
          <w:lang w:val="uk-UA"/>
        </w:rPr>
        <w:t>оглинач хімічний вапняний ХП-В не повинен бути ввезений на митну територію України з Російської Федерації, відповідно до постанови Кабінету міністрів України від 9 квітня 2022 р. № 426</w:t>
      </w:r>
      <w:r w:rsidR="00CD5841">
        <w:rPr>
          <w:rFonts w:ascii="Times New Roman" w:hAnsi="Times New Roman"/>
          <w:lang w:val="uk-UA"/>
        </w:rPr>
        <w:t xml:space="preserve"> (із змінами)</w:t>
      </w:r>
      <w:r w:rsidRPr="00250E43">
        <w:rPr>
          <w:rFonts w:ascii="Times New Roman" w:hAnsi="Times New Roman"/>
          <w:lang w:val="uk-UA"/>
        </w:rPr>
        <w:t>, а також з тимчасово окупованої території України відповідно до Закону України від 15.04.2014 № 1207-VII (</w:t>
      </w:r>
      <w:r>
        <w:rPr>
          <w:rFonts w:ascii="Times New Roman" w:hAnsi="Times New Roman"/>
          <w:lang w:val="uk-UA"/>
        </w:rPr>
        <w:t>і</w:t>
      </w:r>
      <w:r w:rsidRPr="00250E43">
        <w:rPr>
          <w:rFonts w:ascii="Times New Roman" w:hAnsi="Times New Roman"/>
          <w:lang w:val="uk-UA"/>
        </w:rPr>
        <w:t>з змінами і доповненнями)</w:t>
      </w:r>
      <w:r w:rsidR="00CD5841">
        <w:rPr>
          <w:rFonts w:ascii="Times New Roman" w:hAnsi="Times New Roman"/>
          <w:lang w:val="uk-UA"/>
        </w:rPr>
        <w:t>.</w:t>
      </w:r>
    </w:p>
    <w:p w:rsidR="000E3424" w:rsidRDefault="000E3424" w:rsidP="000E3424">
      <w:pPr>
        <w:ind w:firstLine="360"/>
        <w:jc w:val="both"/>
        <w:rPr>
          <w:sz w:val="24"/>
          <w:szCs w:val="24"/>
          <w:lang w:val="uk-UA"/>
        </w:rPr>
      </w:pPr>
    </w:p>
    <w:p w:rsidR="00AA61F8" w:rsidRPr="00DF3213" w:rsidRDefault="00AA61F8" w:rsidP="000E3424">
      <w:pPr>
        <w:jc w:val="center"/>
        <w:rPr>
          <w:lang w:val="uk-UA"/>
        </w:rPr>
      </w:pPr>
    </w:p>
    <w:sectPr w:rsidR="00AA61F8" w:rsidRPr="00DF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1DAE"/>
    <w:multiLevelType w:val="hybridMultilevel"/>
    <w:tmpl w:val="C7DE293E"/>
    <w:lvl w:ilvl="0" w:tplc="CF7C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FA2"/>
    <w:multiLevelType w:val="singleLevel"/>
    <w:tmpl w:val="8D045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3"/>
    <w:rsid w:val="000E3424"/>
    <w:rsid w:val="00175E8C"/>
    <w:rsid w:val="001C4362"/>
    <w:rsid w:val="002F39EE"/>
    <w:rsid w:val="00387151"/>
    <w:rsid w:val="00AA61F8"/>
    <w:rsid w:val="00CD5841"/>
    <w:rsid w:val="00D57A23"/>
    <w:rsid w:val="00D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B33C"/>
  <w15:chartTrackingRefBased/>
  <w15:docId w15:val="{F95F1E20-4E6F-49F2-9427-52C6B4C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5E8C"/>
    <w:pPr>
      <w:keepNext/>
      <w:outlineLvl w:val="1"/>
    </w:pPr>
    <w:rPr>
      <w:i/>
      <w:i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DF32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3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F321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  <w:sz w:val="24"/>
      <w:szCs w:val="24"/>
    </w:rPr>
  </w:style>
  <w:style w:type="character" w:customStyle="1" w:styleId="hps">
    <w:name w:val="hps"/>
    <w:uiPriority w:val="99"/>
    <w:rsid w:val="00DF3213"/>
  </w:style>
  <w:style w:type="character" w:customStyle="1" w:styleId="shorttext">
    <w:name w:val="short_text"/>
    <w:uiPriority w:val="99"/>
    <w:rsid w:val="00DF3213"/>
  </w:style>
  <w:style w:type="character" w:customStyle="1" w:styleId="hpsatn">
    <w:name w:val="hps atn"/>
    <w:uiPriority w:val="99"/>
    <w:rsid w:val="00DF3213"/>
  </w:style>
  <w:style w:type="paragraph" w:styleId="a3">
    <w:name w:val="List Paragraph"/>
    <w:basedOn w:val="a"/>
    <w:uiPriority w:val="34"/>
    <w:qFormat/>
    <w:rsid w:val="000E34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75E8C"/>
    <w:rPr>
      <w:rFonts w:ascii="Times New Roman" w:eastAsia="Times New Roman" w:hAnsi="Times New Roman" w:cs="Times New Roman"/>
      <w:i/>
      <w:iCs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Tender</cp:lastModifiedBy>
  <cp:revision>8</cp:revision>
  <dcterms:created xsi:type="dcterms:W3CDTF">2021-02-08T11:08:00Z</dcterms:created>
  <dcterms:modified xsi:type="dcterms:W3CDTF">2024-02-01T12:58:00Z</dcterms:modified>
</cp:coreProperties>
</file>