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036" w14:textId="77777777"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14:paraId="67463000" w14:textId="77777777"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14:paraId="0AAC6C89" w14:textId="77777777"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14:paraId="0C74B2AF" w14:textId="77777777" w:rsidTr="00916A9E">
        <w:trPr>
          <w:trHeight w:val="554"/>
        </w:trPr>
        <w:tc>
          <w:tcPr>
            <w:tcW w:w="3931" w:type="dxa"/>
            <w:tcBorders>
              <w:top w:val="nil"/>
              <w:left w:val="nil"/>
              <w:bottom w:val="nil"/>
              <w:right w:val="nil"/>
            </w:tcBorders>
          </w:tcPr>
          <w:p w14:paraId="13CC72E7" w14:textId="77777777" w:rsidR="00916A9E" w:rsidRPr="006B2611" w:rsidRDefault="00916A9E" w:rsidP="00DD4DCE">
            <w:pPr>
              <w:rPr>
                <w:rFonts w:ascii="Times New Roman" w:hAnsi="Times New Roman"/>
                <w:b/>
                <w:bCs/>
              </w:rPr>
            </w:pPr>
          </w:p>
        </w:tc>
        <w:tc>
          <w:tcPr>
            <w:tcW w:w="6120" w:type="dxa"/>
            <w:tcBorders>
              <w:top w:val="nil"/>
              <w:left w:val="nil"/>
              <w:bottom w:val="nil"/>
              <w:right w:val="nil"/>
            </w:tcBorders>
          </w:tcPr>
          <w:p w14:paraId="2560C510" w14:textId="77777777" w:rsidR="00916A9E" w:rsidRPr="006B2611" w:rsidRDefault="00916A9E" w:rsidP="00DD4DCE">
            <w:pPr>
              <w:rPr>
                <w:rFonts w:ascii="Times New Roman" w:hAnsi="Times New Roman"/>
                <w:b/>
                <w:bCs/>
              </w:rPr>
            </w:pPr>
          </w:p>
        </w:tc>
      </w:tr>
    </w:tbl>
    <w:p w14:paraId="73F79C11" w14:textId="77777777"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14:paraId="7D2B36BA" w14:textId="77777777"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14:paraId="7DDF75D4" w14:textId="77777777"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14:paraId="00B83464" w14:textId="77777777"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14:paraId="35BE82DF" w14:textId="4B47FE66" w:rsidR="00526005" w:rsidRPr="00B36788"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6A24C8">
        <w:rPr>
          <w:rFonts w:ascii="Times New Roman" w:hAnsi="Times New Roman"/>
          <w:lang w:val="ru-RU"/>
        </w:rPr>
        <w:t>1</w:t>
      </w:r>
      <w:r w:rsidR="00E3262F">
        <w:rPr>
          <w:rFonts w:ascii="Times New Roman" w:hAnsi="Times New Roman"/>
          <w:lang w:val="ru-RU"/>
        </w:rPr>
        <w:t>82</w:t>
      </w:r>
      <w:r w:rsidR="00526005">
        <w:rPr>
          <w:rFonts w:ascii="Times New Roman" w:hAnsi="Times New Roman"/>
          <w:lang w:val="ru-RU"/>
        </w:rPr>
        <w:t xml:space="preserve"> </w:t>
      </w:r>
      <w:r w:rsidR="00526005" w:rsidRPr="00633A83">
        <w:rPr>
          <w:rFonts w:ascii="Times New Roman" w:hAnsi="Times New Roman"/>
        </w:rPr>
        <w:t xml:space="preserve"> від </w:t>
      </w:r>
      <w:r w:rsidR="0072085C">
        <w:rPr>
          <w:rFonts w:ascii="Times New Roman" w:hAnsi="Times New Roman"/>
        </w:rPr>
        <w:t>20</w:t>
      </w:r>
      <w:r w:rsidR="00526005" w:rsidRPr="00633A83">
        <w:rPr>
          <w:rFonts w:ascii="Times New Roman" w:hAnsi="Times New Roman"/>
          <w:lang w:val="ru-RU"/>
        </w:rPr>
        <w:t>.</w:t>
      </w:r>
      <w:r w:rsidR="00234C74">
        <w:rPr>
          <w:rFonts w:ascii="Times New Roman" w:hAnsi="Times New Roman"/>
          <w:lang w:val="ru-RU"/>
        </w:rPr>
        <w:t>1</w:t>
      </w:r>
      <w:r w:rsidR="004F6F23">
        <w:rPr>
          <w:rFonts w:ascii="Times New Roman" w:hAnsi="Times New Roman"/>
          <w:lang w:val="ru-RU"/>
        </w:rPr>
        <w:t>1</w:t>
      </w:r>
      <w:r w:rsidR="00526005" w:rsidRPr="00633A83">
        <w:rPr>
          <w:rFonts w:ascii="Times New Roman" w:hAnsi="Times New Roman"/>
        </w:rPr>
        <w:t>.2023 року</w:t>
      </w:r>
    </w:p>
    <w:p w14:paraId="68AF74BC" w14:textId="77777777" w:rsidR="00916A9E" w:rsidRPr="00B36788" w:rsidRDefault="00916A9E" w:rsidP="007F23A8">
      <w:pPr>
        <w:autoSpaceDN w:val="0"/>
        <w:adjustRightInd w:val="0"/>
        <w:spacing w:after="0" w:line="240" w:lineRule="auto"/>
        <w:jc w:val="right"/>
        <w:rPr>
          <w:rFonts w:ascii="Times New Roman" w:hAnsi="Times New Roman"/>
        </w:rPr>
      </w:pPr>
    </w:p>
    <w:p w14:paraId="2E1E3FCB" w14:textId="77777777"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14:paraId="59820D03" w14:textId="77777777"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14:paraId="6D3A03C1" w14:textId="77777777" w:rsidR="007F23A8" w:rsidRDefault="007F23A8" w:rsidP="007F23A8">
      <w:pPr>
        <w:autoSpaceDN w:val="0"/>
        <w:adjustRightInd w:val="0"/>
        <w:spacing w:after="0" w:line="240" w:lineRule="auto"/>
        <w:jc w:val="right"/>
        <w:rPr>
          <w:rFonts w:ascii="Times New Roman" w:hAnsi="Times New Roman"/>
        </w:rPr>
      </w:pPr>
    </w:p>
    <w:p w14:paraId="65AEF0E2" w14:textId="77777777"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14:paraId="035BEBFE" w14:textId="77777777"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14:paraId="7879133C" w14:textId="77777777"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14:paraId="5DE8F654" w14:textId="77777777" w:rsidTr="003D2B72">
        <w:trPr>
          <w:trHeight w:val="520"/>
        </w:trPr>
        <w:tc>
          <w:tcPr>
            <w:tcW w:w="9497" w:type="dxa"/>
          </w:tcPr>
          <w:p w14:paraId="57E3EC31" w14:textId="77777777"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14:paraId="6A7CE464" w14:textId="77777777" w:rsidTr="003D2B72">
        <w:trPr>
          <w:trHeight w:val="1533"/>
        </w:trPr>
        <w:tc>
          <w:tcPr>
            <w:tcW w:w="9497" w:type="dxa"/>
          </w:tcPr>
          <w:p w14:paraId="4D3EEF3F" w14:textId="77777777"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14:paraId="026D31F6" w14:textId="77777777"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14:paraId="2E34922C" w14:textId="77777777" w:rsidR="00E3262F" w:rsidRDefault="00E3262F" w:rsidP="00631FAB">
            <w:pPr>
              <w:jc w:val="center"/>
              <w:rPr>
                <w:rFonts w:ascii="Times New Roman" w:eastAsia="Times New Roman" w:hAnsi="Times New Roman"/>
                <w:b/>
                <w:bCs/>
                <w:i/>
                <w:sz w:val="36"/>
                <w:szCs w:val="36"/>
                <w:lang w:eastAsia="ru-RU"/>
              </w:rPr>
            </w:pPr>
            <w:r w:rsidRPr="00E3262F">
              <w:rPr>
                <w:rFonts w:ascii="Times New Roman" w:eastAsia="Times New Roman" w:hAnsi="Times New Roman"/>
                <w:b/>
                <w:bCs/>
                <w:i/>
                <w:sz w:val="36"/>
                <w:szCs w:val="36"/>
                <w:lang w:eastAsia="ru-RU"/>
              </w:rPr>
              <w:t xml:space="preserve">ДК 021-2015: 32350000-1 - Частини до аудіо-та </w:t>
            </w:r>
            <w:proofErr w:type="spellStart"/>
            <w:r w:rsidRPr="00E3262F">
              <w:rPr>
                <w:rFonts w:ascii="Times New Roman" w:eastAsia="Times New Roman" w:hAnsi="Times New Roman"/>
                <w:b/>
                <w:bCs/>
                <w:i/>
                <w:sz w:val="36"/>
                <w:szCs w:val="36"/>
                <w:lang w:eastAsia="ru-RU"/>
              </w:rPr>
              <w:t>відеообладнання</w:t>
            </w:r>
            <w:proofErr w:type="spellEnd"/>
          </w:p>
          <w:p w14:paraId="32225753" w14:textId="1142C013" w:rsidR="004F6BA9" w:rsidRPr="00F42C5B" w:rsidRDefault="00E3262F" w:rsidP="0072085C">
            <w:pPr>
              <w:jc w:val="center"/>
              <w:rPr>
                <w:rFonts w:ascii="Times New Roman" w:eastAsia="Times New Roman" w:hAnsi="Times New Roman"/>
                <w:b/>
                <w:bCs/>
                <w:i/>
                <w:sz w:val="36"/>
                <w:szCs w:val="36"/>
                <w:lang w:eastAsia="ru-RU"/>
              </w:rPr>
            </w:pPr>
            <w:r w:rsidRPr="00E3262F">
              <w:rPr>
                <w:rFonts w:ascii="Times New Roman" w:eastAsia="Times New Roman" w:hAnsi="Times New Roman"/>
                <w:b/>
                <w:bCs/>
                <w:i/>
                <w:sz w:val="36"/>
                <w:szCs w:val="36"/>
                <w:lang w:eastAsia="ru-RU"/>
              </w:rPr>
              <w:t xml:space="preserve"> (Плівка медична рентгенівська 70</w:t>
            </w:r>
            <w:r w:rsidR="0072085C">
              <w:rPr>
                <w:rFonts w:ascii="Times New Roman" w:eastAsia="Times New Roman" w:hAnsi="Times New Roman"/>
                <w:b/>
                <w:bCs/>
                <w:i/>
                <w:sz w:val="36"/>
                <w:szCs w:val="36"/>
                <w:lang w:eastAsia="ru-RU"/>
              </w:rPr>
              <w:t>х</w:t>
            </w:r>
            <w:r w:rsidRPr="00E3262F">
              <w:rPr>
                <w:rFonts w:ascii="Times New Roman" w:eastAsia="Times New Roman" w:hAnsi="Times New Roman"/>
                <w:b/>
                <w:bCs/>
                <w:i/>
                <w:sz w:val="36"/>
                <w:szCs w:val="36"/>
                <w:lang w:eastAsia="ru-RU"/>
              </w:rPr>
              <w:t>30,5)</w:t>
            </w:r>
          </w:p>
        </w:tc>
      </w:tr>
    </w:tbl>
    <w:p w14:paraId="5452CDFB" w14:textId="77777777" w:rsidR="00E95449" w:rsidRPr="000E338C" w:rsidRDefault="00E95449" w:rsidP="000E338C">
      <w:pPr>
        <w:tabs>
          <w:tab w:val="left" w:pos="6360"/>
        </w:tabs>
        <w:spacing w:line="264" w:lineRule="auto"/>
        <w:rPr>
          <w:rFonts w:ascii="Times New Roman" w:hAnsi="Times New Roman"/>
        </w:rPr>
      </w:pPr>
      <w:bookmarkStart w:id="0" w:name="n33"/>
      <w:bookmarkEnd w:id="0"/>
    </w:p>
    <w:p w14:paraId="07B5077B" w14:textId="77777777" w:rsidR="00E95449" w:rsidRDefault="00E95449" w:rsidP="00346F47">
      <w:pPr>
        <w:spacing w:line="264" w:lineRule="auto"/>
        <w:jc w:val="center"/>
        <w:rPr>
          <w:rFonts w:ascii="Times New Roman" w:hAnsi="Times New Roman"/>
          <w:b/>
        </w:rPr>
      </w:pPr>
    </w:p>
    <w:p w14:paraId="46EC9F5F" w14:textId="77777777" w:rsidR="00E95449" w:rsidRDefault="00E95449" w:rsidP="00346F47">
      <w:pPr>
        <w:spacing w:line="264" w:lineRule="auto"/>
        <w:jc w:val="center"/>
        <w:rPr>
          <w:rFonts w:ascii="Times New Roman" w:hAnsi="Times New Roman"/>
          <w:b/>
        </w:rPr>
      </w:pPr>
    </w:p>
    <w:p w14:paraId="7EAAE75C" w14:textId="77777777" w:rsidR="00E95449" w:rsidRDefault="00E95449" w:rsidP="00346F47">
      <w:pPr>
        <w:spacing w:line="264" w:lineRule="auto"/>
        <w:jc w:val="center"/>
        <w:rPr>
          <w:rFonts w:ascii="Times New Roman" w:hAnsi="Times New Roman"/>
          <w:b/>
        </w:rPr>
      </w:pPr>
    </w:p>
    <w:p w14:paraId="7D7AAB2E" w14:textId="77777777" w:rsidR="00922110" w:rsidRDefault="00922110" w:rsidP="00346F47">
      <w:pPr>
        <w:spacing w:line="264" w:lineRule="auto"/>
        <w:jc w:val="center"/>
        <w:rPr>
          <w:rFonts w:ascii="Times New Roman" w:hAnsi="Times New Roman"/>
          <w:b/>
        </w:rPr>
      </w:pPr>
    </w:p>
    <w:p w14:paraId="0296DEED" w14:textId="77777777" w:rsidR="004F6F23" w:rsidRDefault="004F6F23" w:rsidP="00283DFA">
      <w:pPr>
        <w:spacing w:line="264" w:lineRule="auto"/>
        <w:rPr>
          <w:rFonts w:ascii="Times New Roman" w:hAnsi="Times New Roman"/>
          <w:b/>
        </w:rPr>
      </w:pPr>
    </w:p>
    <w:p w14:paraId="70F2E67D" w14:textId="77777777" w:rsidR="007C206B" w:rsidRDefault="007C206B" w:rsidP="00655644">
      <w:pPr>
        <w:spacing w:line="264" w:lineRule="auto"/>
        <w:rPr>
          <w:rFonts w:ascii="Times New Roman" w:hAnsi="Times New Roman"/>
          <w:b/>
        </w:rPr>
      </w:pPr>
    </w:p>
    <w:p w14:paraId="685CE9E2" w14:textId="77777777" w:rsidR="0072085C" w:rsidRDefault="0072085C" w:rsidP="00655644">
      <w:pPr>
        <w:spacing w:line="264" w:lineRule="auto"/>
        <w:rPr>
          <w:rFonts w:ascii="Times New Roman" w:hAnsi="Times New Roman"/>
          <w:b/>
        </w:rPr>
      </w:pPr>
    </w:p>
    <w:p w14:paraId="4DB813C7" w14:textId="77777777" w:rsidR="0072085C" w:rsidRDefault="0072085C" w:rsidP="00655644">
      <w:pPr>
        <w:spacing w:line="264" w:lineRule="auto"/>
        <w:rPr>
          <w:rFonts w:ascii="Times New Roman" w:hAnsi="Times New Roman"/>
          <w:b/>
        </w:rPr>
      </w:pPr>
    </w:p>
    <w:p w14:paraId="318132B0" w14:textId="77777777" w:rsidR="00476A8B" w:rsidRDefault="00476A8B" w:rsidP="00655644">
      <w:pPr>
        <w:spacing w:line="264" w:lineRule="auto"/>
        <w:rPr>
          <w:rFonts w:ascii="Times New Roman" w:hAnsi="Times New Roman"/>
          <w:b/>
        </w:rPr>
      </w:pPr>
    </w:p>
    <w:p w14:paraId="44825C49" w14:textId="77777777" w:rsidR="004F6F23" w:rsidRDefault="004F6F23" w:rsidP="00655644">
      <w:pPr>
        <w:spacing w:line="264" w:lineRule="auto"/>
        <w:rPr>
          <w:rFonts w:ascii="Times New Roman" w:hAnsi="Times New Roman"/>
          <w:b/>
        </w:rPr>
      </w:pPr>
    </w:p>
    <w:p w14:paraId="581B27E5" w14:textId="77777777" w:rsidR="00476A8B" w:rsidRDefault="00476A8B" w:rsidP="00655644">
      <w:pPr>
        <w:spacing w:line="264" w:lineRule="auto"/>
        <w:rPr>
          <w:rFonts w:ascii="Times New Roman" w:hAnsi="Times New Roman"/>
          <w:b/>
        </w:rPr>
      </w:pPr>
    </w:p>
    <w:p w14:paraId="24D6720E" w14:textId="77777777" w:rsidR="00DF08BA" w:rsidRDefault="00DF08BA" w:rsidP="00655644">
      <w:pPr>
        <w:spacing w:line="264" w:lineRule="auto"/>
        <w:rPr>
          <w:rFonts w:ascii="Times New Roman" w:hAnsi="Times New Roman"/>
          <w:b/>
        </w:rPr>
      </w:pPr>
    </w:p>
    <w:p w14:paraId="51E25236" w14:textId="77777777" w:rsidR="00E95449" w:rsidRDefault="00E95449" w:rsidP="001E1D53">
      <w:pPr>
        <w:spacing w:line="264" w:lineRule="auto"/>
        <w:rPr>
          <w:rFonts w:ascii="Times New Roman" w:hAnsi="Times New Roman"/>
          <w:b/>
        </w:rPr>
      </w:pPr>
    </w:p>
    <w:p w14:paraId="7278B443" w14:textId="77777777"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0E338C">
        <w:rPr>
          <w:rFonts w:ascii="Times New Roman" w:hAnsi="Times New Roman"/>
          <w:b/>
        </w:rPr>
        <w:t>3</w:t>
      </w:r>
      <w:r w:rsidRPr="006B2611">
        <w:rPr>
          <w:rFonts w:ascii="Times New Roman" w:hAnsi="Times New Roman"/>
          <w:b/>
        </w:rPr>
        <w:t xml:space="preserve"> р.</w:t>
      </w:r>
    </w:p>
    <w:p w14:paraId="1BA85598" w14:textId="77777777"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14:paraId="29AD7C94" w14:textId="77777777" w:rsidTr="000B4754">
        <w:trPr>
          <w:trHeight w:val="416"/>
          <w:jc w:val="center"/>
        </w:trPr>
        <w:tc>
          <w:tcPr>
            <w:tcW w:w="562" w:type="dxa"/>
            <w:vAlign w:val="center"/>
          </w:tcPr>
          <w:p w14:paraId="23E8676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w:t>
            </w:r>
          </w:p>
        </w:tc>
        <w:tc>
          <w:tcPr>
            <w:tcW w:w="9498" w:type="dxa"/>
            <w:gridSpan w:val="2"/>
            <w:vAlign w:val="center"/>
          </w:tcPr>
          <w:p w14:paraId="25D2F92A" w14:textId="77777777"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14:paraId="742694AB" w14:textId="77777777" w:rsidTr="000B4754">
        <w:trPr>
          <w:trHeight w:val="411"/>
          <w:jc w:val="center"/>
        </w:trPr>
        <w:tc>
          <w:tcPr>
            <w:tcW w:w="562" w:type="dxa"/>
            <w:vAlign w:val="center"/>
          </w:tcPr>
          <w:p w14:paraId="7F90F5B4"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14:paraId="772F0694" w14:textId="77777777"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14:paraId="621C5646" w14:textId="77777777"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14:paraId="77FF5B09" w14:textId="77777777" w:rsidTr="000B4754">
        <w:trPr>
          <w:trHeight w:val="1119"/>
          <w:jc w:val="center"/>
        </w:trPr>
        <w:tc>
          <w:tcPr>
            <w:tcW w:w="562" w:type="dxa"/>
          </w:tcPr>
          <w:p w14:paraId="07224AC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499B621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14:paraId="690E4C11" w14:textId="77777777"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 xml:space="preserve">Особливостей здійснення публічних </w:t>
            </w:r>
            <w:proofErr w:type="spellStart"/>
            <w:r w:rsidR="00F42C5B" w:rsidRPr="000B4754">
              <w:rPr>
                <w:rFonts w:ascii="Times New Roman" w:eastAsia="Times New Roman" w:hAnsi="Times New Roman"/>
                <w:sz w:val="24"/>
                <w:szCs w:val="24"/>
                <w:lang w:eastAsia="uk-UA"/>
              </w:rPr>
              <w:t>закупівель</w:t>
            </w:r>
            <w:proofErr w:type="spellEnd"/>
            <w:r w:rsidR="00F42C5B"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8907DB"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14:paraId="6DD48F4C" w14:textId="77777777" w:rsidTr="000B4754">
        <w:trPr>
          <w:trHeight w:val="615"/>
          <w:jc w:val="center"/>
        </w:trPr>
        <w:tc>
          <w:tcPr>
            <w:tcW w:w="562" w:type="dxa"/>
          </w:tcPr>
          <w:p w14:paraId="1A54597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F9D592"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14:paraId="7B830E9D"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14:paraId="750277F5" w14:textId="77777777" w:rsidTr="000B4754">
        <w:trPr>
          <w:trHeight w:val="285"/>
          <w:jc w:val="center"/>
        </w:trPr>
        <w:tc>
          <w:tcPr>
            <w:tcW w:w="562" w:type="dxa"/>
          </w:tcPr>
          <w:p w14:paraId="0E8A56F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14:paraId="6C36FB0C"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14:paraId="1449F9D7" w14:textId="77777777"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14:paraId="61D74A1F" w14:textId="77777777" w:rsidTr="000B4754">
        <w:trPr>
          <w:trHeight w:val="510"/>
          <w:jc w:val="center"/>
        </w:trPr>
        <w:tc>
          <w:tcPr>
            <w:tcW w:w="562" w:type="dxa"/>
          </w:tcPr>
          <w:p w14:paraId="7AC0DD7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14:paraId="53FC70E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14:paraId="16840598"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14:paraId="421D1E0E" w14:textId="77777777" w:rsidTr="000B4754">
        <w:trPr>
          <w:trHeight w:val="1742"/>
          <w:jc w:val="center"/>
        </w:trPr>
        <w:tc>
          <w:tcPr>
            <w:tcW w:w="562" w:type="dxa"/>
          </w:tcPr>
          <w:p w14:paraId="1B43600E"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14:paraId="02C8B5EF"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14:paraId="68F831D1"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proofErr w:type="spellStart"/>
            <w:r w:rsidRPr="000B4754">
              <w:rPr>
                <w:rFonts w:ascii="Times New Roman" w:eastAsia="Times New Roman" w:hAnsi="Times New Roman"/>
                <w:b/>
                <w:i/>
                <w:sz w:val="24"/>
                <w:szCs w:val="24"/>
                <w:lang w:eastAsia="uk-UA"/>
              </w:rPr>
              <w:t>Тихолаз</w:t>
            </w:r>
            <w:proofErr w:type="spellEnd"/>
            <w:r w:rsidRPr="000B4754">
              <w:rPr>
                <w:rFonts w:ascii="Times New Roman" w:eastAsia="Times New Roman" w:hAnsi="Times New Roman"/>
                <w:b/>
                <w:i/>
                <w:sz w:val="24"/>
                <w:szCs w:val="24"/>
                <w:lang w:eastAsia="uk-UA"/>
              </w:rPr>
              <w:t xml:space="preserve"> Марія </w:t>
            </w:r>
            <w:proofErr w:type="spellStart"/>
            <w:r w:rsidRPr="000B4754">
              <w:rPr>
                <w:rFonts w:ascii="Times New Roman" w:eastAsia="Times New Roman" w:hAnsi="Times New Roman"/>
                <w:b/>
                <w:i/>
                <w:sz w:val="24"/>
                <w:szCs w:val="24"/>
                <w:lang w:eastAsia="uk-UA"/>
              </w:rPr>
              <w:t>Демидівна</w:t>
            </w:r>
            <w:proofErr w:type="spellEnd"/>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 xml:space="preserve">фахівець з публічних </w:t>
            </w:r>
            <w:proofErr w:type="spellStart"/>
            <w:r w:rsidR="00AA2ABC" w:rsidRPr="000B4754">
              <w:rPr>
                <w:rFonts w:ascii="Times New Roman" w:eastAsia="Times New Roman" w:hAnsi="Times New Roman"/>
                <w:sz w:val="24"/>
                <w:szCs w:val="24"/>
                <w:lang w:eastAsia="uk-UA"/>
              </w:rPr>
              <w:t>закупівель</w:t>
            </w:r>
            <w:proofErr w:type="spellEnd"/>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 xml:space="preserve">повноважена особа із </w:t>
            </w:r>
            <w:proofErr w:type="spellStart"/>
            <w:r w:rsidRPr="000B4754">
              <w:rPr>
                <w:rFonts w:ascii="Times New Roman" w:eastAsia="Times New Roman" w:hAnsi="Times New Roman"/>
                <w:sz w:val="24"/>
                <w:szCs w:val="24"/>
                <w:lang w:eastAsia="uk-UA"/>
              </w:rPr>
              <w:t>закупівель</w:t>
            </w:r>
            <w:proofErr w:type="spellEnd"/>
          </w:p>
          <w:p w14:paraId="149C0E46" w14:textId="77777777" w:rsidR="00C823B1" w:rsidRPr="000B4754" w:rsidRDefault="00C823B1" w:rsidP="00F8524B">
            <w:pPr>
              <w:spacing w:after="0" w:line="240" w:lineRule="auto"/>
              <w:jc w:val="both"/>
              <w:rPr>
                <w:rFonts w:ascii="Times New Roman" w:eastAsia="Times New Roman" w:hAnsi="Times New Roman"/>
                <w:sz w:val="24"/>
                <w:szCs w:val="24"/>
                <w:lang w:eastAsia="uk-UA"/>
              </w:rPr>
            </w:pPr>
          </w:p>
          <w:p w14:paraId="41DC5AC3"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e-</w:t>
            </w:r>
            <w:proofErr w:type="spellStart"/>
            <w:r w:rsidRPr="000B4754">
              <w:rPr>
                <w:rFonts w:ascii="Times New Roman" w:eastAsia="Times New Roman" w:hAnsi="Times New Roman"/>
                <w:sz w:val="24"/>
                <w:szCs w:val="24"/>
                <w:lang w:eastAsia="uk-UA"/>
              </w:rPr>
              <w:t>mail</w:t>
            </w:r>
            <w:proofErr w:type="spellEnd"/>
            <w:r w:rsidRPr="000B4754">
              <w:rPr>
                <w:rFonts w:ascii="Times New Roman" w:eastAsia="Times New Roman" w:hAnsi="Times New Roman"/>
                <w:sz w:val="24"/>
                <w:szCs w:val="24"/>
                <w:lang w:eastAsia="uk-UA"/>
              </w:rPr>
              <w:t xml:space="preserve">: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14:paraId="3D92C1AF" w14:textId="77777777" w:rsidR="00A77A92" w:rsidRPr="000B4754" w:rsidRDefault="00A77A92" w:rsidP="008D01C8">
            <w:pPr>
              <w:spacing w:after="0" w:line="240" w:lineRule="auto"/>
              <w:jc w:val="both"/>
              <w:rPr>
                <w:rFonts w:ascii="Times New Roman" w:eastAsia="Times New Roman" w:hAnsi="Times New Roman"/>
                <w:sz w:val="24"/>
                <w:szCs w:val="24"/>
                <w:lang w:eastAsia="uk-UA"/>
              </w:rPr>
            </w:pPr>
            <w:proofErr w:type="spellStart"/>
            <w:r w:rsidRPr="000B4754">
              <w:rPr>
                <w:rFonts w:ascii="Times New Roman" w:eastAsia="Times New Roman" w:hAnsi="Times New Roman"/>
                <w:sz w:val="24"/>
                <w:szCs w:val="24"/>
                <w:lang w:eastAsia="uk-UA"/>
              </w:rPr>
              <w:t>тел</w:t>
            </w:r>
            <w:proofErr w:type="spellEnd"/>
            <w:r w:rsidRPr="000B4754">
              <w:rPr>
                <w:rFonts w:ascii="Times New Roman" w:eastAsia="Times New Roman" w:hAnsi="Times New Roman"/>
                <w:sz w:val="24"/>
                <w:szCs w:val="24"/>
                <w:lang w:eastAsia="uk-UA"/>
              </w:rPr>
              <w:t xml:space="preserve">./факс: </w:t>
            </w:r>
            <w:r w:rsidR="008D01C8" w:rsidRPr="000B4754">
              <w:rPr>
                <w:rFonts w:ascii="Times New Roman" w:eastAsia="Times New Roman" w:hAnsi="Times New Roman"/>
                <w:sz w:val="24"/>
                <w:szCs w:val="24"/>
                <w:lang w:val="en-US" w:eastAsia="uk-UA"/>
              </w:rPr>
              <w:t>+38 (066) 358-78-37</w:t>
            </w:r>
          </w:p>
        </w:tc>
      </w:tr>
      <w:tr w:rsidR="00A77A92" w:rsidRPr="00A77A92" w14:paraId="32F55DE9" w14:textId="77777777" w:rsidTr="000B4754">
        <w:trPr>
          <w:trHeight w:val="15"/>
          <w:jc w:val="center"/>
        </w:trPr>
        <w:tc>
          <w:tcPr>
            <w:tcW w:w="562" w:type="dxa"/>
          </w:tcPr>
          <w:p w14:paraId="7216E3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73307AE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14:paraId="25E73BFF" w14:textId="77777777"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14:paraId="03D291FE" w14:textId="77777777" w:rsidTr="000B4754">
        <w:trPr>
          <w:trHeight w:val="240"/>
          <w:jc w:val="center"/>
        </w:trPr>
        <w:tc>
          <w:tcPr>
            <w:tcW w:w="562" w:type="dxa"/>
          </w:tcPr>
          <w:p w14:paraId="0A2076EF"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1A7F66A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14:paraId="2491AE25"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14:paraId="12D6BABA" w14:textId="77777777" w:rsidTr="00631FAB">
        <w:trPr>
          <w:trHeight w:val="422"/>
          <w:jc w:val="center"/>
        </w:trPr>
        <w:tc>
          <w:tcPr>
            <w:tcW w:w="562" w:type="dxa"/>
          </w:tcPr>
          <w:p w14:paraId="40377A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14:paraId="2B7155F7"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14:paraId="35FBAADD" w14:textId="36B6E8AA" w:rsidR="00A77A92" w:rsidRPr="000B4754" w:rsidRDefault="00E3262F" w:rsidP="00B35E34">
            <w:pPr>
              <w:spacing w:after="0" w:line="240" w:lineRule="auto"/>
              <w:jc w:val="both"/>
              <w:rPr>
                <w:rFonts w:ascii="Times New Roman" w:eastAsia="Times New Roman" w:hAnsi="Times New Roman"/>
                <w:b/>
                <w:i/>
                <w:sz w:val="24"/>
                <w:szCs w:val="24"/>
                <w:lang w:eastAsia="uk-UA"/>
              </w:rPr>
            </w:pPr>
            <w:r w:rsidRPr="00E3262F">
              <w:rPr>
                <w:rFonts w:ascii="Times New Roman" w:eastAsia="Times New Roman" w:hAnsi="Times New Roman"/>
                <w:b/>
                <w:bCs/>
                <w:i/>
                <w:sz w:val="24"/>
                <w:szCs w:val="24"/>
                <w:lang w:eastAsia="ru-RU"/>
              </w:rPr>
              <w:t xml:space="preserve">ДК 021-2015: 32350000-1 - Частини до аудіо-та </w:t>
            </w:r>
            <w:proofErr w:type="spellStart"/>
            <w:r w:rsidRPr="00E3262F">
              <w:rPr>
                <w:rFonts w:ascii="Times New Roman" w:eastAsia="Times New Roman" w:hAnsi="Times New Roman"/>
                <w:b/>
                <w:bCs/>
                <w:i/>
                <w:sz w:val="24"/>
                <w:szCs w:val="24"/>
                <w:lang w:eastAsia="ru-RU"/>
              </w:rPr>
              <w:t>відеообладнання</w:t>
            </w:r>
            <w:proofErr w:type="spellEnd"/>
            <w:r w:rsidRPr="00E3262F">
              <w:rPr>
                <w:rFonts w:ascii="Times New Roman" w:eastAsia="Times New Roman" w:hAnsi="Times New Roman"/>
                <w:b/>
                <w:bCs/>
                <w:i/>
                <w:sz w:val="24"/>
                <w:szCs w:val="24"/>
                <w:lang w:eastAsia="ru-RU"/>
              </w:rPr>
              <w:t xml:space="preserve"> </w:t>
            </w:r>
            <w:r w:rsidR="0072085C" w:rsidRPr="0072085C">
              <w:rPr>
                <w:rFonts w:ascii="Times New Roman" w:eastAsia="Times New Roman" w:hAnsi="Times New Roman"/>
                <w:b/>
                <w:bCs/>
                <w:i/>
                <w:sz w:val="24"/>
                <w:szCs w:val="24"/>
                <w:lang w:eastAsia="ru-RU"/>
              </w:rPr>
              <w:t>(Плівка медична рентгенівська 70х30,5)</w:t>
            </w:r>
          </w:p>
        </w:tc>
      </w:tr>
      <w:tr w:rsidR="00A77A92" w:rsidRPr="00A77A92" w14:paraId="6F8BDDC6" w14:textId="77777777" w:rsidTr="000B4754">
        <w:trPr>
          <w:trHeight w:val="1119"/>
          <w:jc w:val="center"/>
        </w:trPr>
        <w:tc>
          <w:tcPr>
            <w:tcW w:w="562" w:type="dxa"/>
          </w:tcPr>
          <w:p w14:paraId="52C62E43" w14:textId="77777777"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14:paraId="17E99F20" w14:textId="77777777"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14:paraId="788A5FD8" w14:textId="77777777"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14:paraId="5503E449" w14:textId="77777777" w:rsidTr="000B4754">
        <w:trPr>
          <w:trHeight w:val="810"/>
          <w:jc w:val="center"/>
        </w:trPr>
        <w:tc>
          <w:tcPr>
            <w:tcW w:w="562" w:type="dxa"/>
          </w:tcPr>
          <w:p w14:paraId="63C7DBF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14:paraId="054E168E" w14:textId="77777777"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14:paraId="1FC4032E" w14:textId="77777777"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14:paraId="3DBABB07" w14:textId="77777777"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4F6F23">
              <w:rPr>
                <w:rFonts w:ascii="Times New Roman" w:hAnsi="Times New Roman"/>
                <w:color w:val="000000"/>
                <w:sz w:val="24"/>
                <w:szCs w:val="24"/>
                <w:lang w:eastAsia="uk-UA"/>
              </w:rPr>
              <w:t xml:space="preserve">зазначено в </w:t>
            </w:r>
            <w:r w:rsidR="004F6F23" w:rsidRPr="004F6F23">
              <w:rPr>
                <w:rFonts w:ascii="Times New Roman" w:hAnsi="Times New Roman"/>
                <w:b/>
                <w:i/>
                <w:color w:val="000000"/>
                <w:sz w:val="24"/>
                <w:szCs w:val="24"/>
                <w:lang w:eastAsia="uk-UA"/>
              </w:rPr>
              <w:t>Додатку 2.</w:t>
            </w:r>
          </w:p>
          <w:p w14:paraId="3FA5C1AD" w14:textId="77777777"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14:paraId="1C23BC57" w14:textId="77777777" w:rsidTr="000B4754">
        <w:trPr>
          <w:trHeight w:val="327"/>
          <w:jc w:val="center"/>
        </w:trPr>
        <w:tc>
          <w:tcPr>
            <w:tcW w:w="562" w:type="dxa"/>
          </w:tcPr>
          <w:p w14:paraId="1159A79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14:paraId="377E913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14:paraId="0D94AFAA" w14:textId="77777777"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2023</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14:paraId="5BA3656A" w14:textId="77777777" w:rsidTr="000B4754">
        <w:trPr>
          <w:trHeight w:val="841"/>
          <w:jc w:val="center"/>
        </w:trPr>
        <w:tc>
          <w:tcPr>
            <w:tcW w:w="562" w:type="dxa"/>
          </w:tcPr>
          <w:p w14:paraId="21FD1632"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054945AC"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14:paraId="6702923A" w14:textId="77777777"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на рівних умовах.</w:t>
            </w:r>
          </w:p>
          <w:p w14:paraId="68B0A47E" w14:textId="77777777"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14:paraId="28A54941" w14:textId="77777777" w:rsidTr="000B4754">
        <w:trPr>
          <w:trHeight w:val="1119"/>
          <w:jc w:val="center"/>
        </w:trPr>
        <w:tc>
          <w:tcPr>
            <w:tcW w:w="562" w:type="dxa"/>
          </w:tcPr>
          <w:p w14:paraId="26768613"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14:paraId="2C025654"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14:paraId="70B69CAB" w14:textId="77777777"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14:paraId="43B325BD" w14:textId="77777777" w:rsidTr="000B4754">
        <w:trPr>
          <w:trHeight w:val="1119"/>
          <w:jc w:val="center"/>
        </w:trPr>
        <w:tc>
          <w:tcPr>
            <w:tcW w:w="562" w:type="dxa"/>
          </w:tcPr>
          <w:p w14:paraId="67F80346"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14:paraId="30A28B44" w14:textId="77777777"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14:paraId="66C58CB0" w14:textId="77777777"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w:t>
            </w:r>
            <w:proofErr w:type="spellStart"/>
            <w:r w:rsidRPr="000B4754">
              <w:rPr>
                <w:rFonts w:ascii="Times New Roman" w:eastAsia="Times New Roman" w:hAnsi="Times New Roman"/>
                <w:color w:val="000000"/>
                <w:sz w:val="24"/>
                <w:szCs w:val="24"/>
                <w:lang w:eastAsia="uk-UA"/>
              </w:rPr>
              <w:t>ими</w:t>
            </w:r>
            <w:proofErr w:type="spellEnd"/>
            <w:r w:rsidRPr="000B4754">
              <w:rPr>
                <w:rFonts w:ascii="Times New Roman" w:eastAsia="Times New Roman" w:hAnsi="Times New Roman"/>
                <w:color w:val="000000"/>
                <w:sz w:val="24"/>
                <w:szCs w:val="24"/>
                <w:lang w:eastAsia="uk-UA"/>
              </w:rPr>
              <w:t>) мовою (</w:t>
            </w:r>
            <w:proofErr w:type="spellStart"/>
            <w:r w:rsidRPr="000B4754">
              <w:rPr>
                <w:rFonts w:ascii="Times New Roman" w:eastAsia="Times New Roman" w:hAnsi="Times New Roman"/>
                <w:color w:val="000000"/>
                <w:sz w:val="24"/>
                <w:szCs w:val="24"/>
                <w:lang w:eastAsia="uk-UA"/>
              </w:rPr>
              <w:t>ами</w:t>
            </w:r>
            <w:proofErr w:type="spellEnd"/>
            <w:r w:rsidRPr="000B4754">
              <w:rPr>
                <w:rFonts w:ascii="Times New Roman" w:eastAsia="Times New Roman" w:hAnsi="Times New Roman"/>
                <w:color w:val="000000"/>
                <w:sz w:val="24"/>
                <w:szCs w:val="24"/>
                <w:lang w:eastAsia="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14:paraId="3B7F58C2" w14:textId="77777777" w:rsidTr="000B4754">
        <w:trPr>
          <w:trHeight w:val="1119"/>
          <w:jc w:val="center"/>
        </w:trPr>
        <w:tc>
          <w:tcPr>
            <w:tcW w:w="562" w:type="dxa"/>
          </w:tcPr>
          <w:p w14:paraId="4ABB896B" w14:textId="77777777"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14:paraId="1793ABD5" w14:textId="77777777"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14:paraId="1733DBAE" w14:textId="77777777"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14:paraId="16A8B995" w14:textId="77777777" w:rsidTr="000B4754">
        <w:trPr>
          <w:trHeight w:val="501"/>
          <w:jc w:val="center"/>
        </w:trPr>
        <w:tc>
          <w:tcPr>
            <w:tcW w:w="10060" w:type="dxa"/>
            <w:gridSpan w:val="3"/>
            <w:vAlign w:val="center"/>
          </w:tcPr>
          <w:p w14:paraId="1F7CED4F"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14:paraId="0ECBCB93" w14:textId="77777777" w:rsidTr="000B4754">
        <w:trPr>
          <w:trHeight w:val="1786"/>
          <w:jc w:val="center"/>
        </w:trPr>
        <w:tc>
          <w:tcPr>
            <w:tcW w:w="562" w:type="dxa"/>
          </w:tcPr>
          <w:p w14:paraId="61E440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14:paraId="0C85918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14:paraId="7B2C401A" w14:textId="77777777"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A42C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14:paraId="145636D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w:t>
            </w:r>
          </w:p>
          <w:p w14:paraId="4A82B5A4"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автоматично зупиняє перебіг відкритих торгів.</w:t>
            </w:r>
          </w:p>
          <w:p w14:paraId="137F1E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14:paraId="4E9BA06A" w14:textId="77777777" w:rsidTr="000B4754">
        <w:trPr>
          <w:trHeight w:val="1119"/>
          <w:jc w:val="center"/>
        </w:trPr>
        <w:tc>
          <w:tcPr>
            <w:tcW w:w="562" w:type="dxa"/>
          </w:tcPr>
          <w:p w14:paraId="3B4D8ABD"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28D0415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14:paraId="58666CEF"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B4754">
              <w:rPr>
                <w:rFonts w:ascii="Times New Roman" w:eastAsia="Times New Roman" w:hAnsi="Times New Roman"/>
                <w:sz w:val="24"/>
                <w:szCs w:val="24"/>
                <w:highlight w:val="white"/>
                <w:lang w:eastAsia="uk-UA"/>
              </w:rPr>
              <w:t>внести</w:t>
            </w:r>
            <w:proofErr w:type="spellEnd"/>
            <w:r w:rsidRPr="000B4754">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6DE29D"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 xml:space="preserve">у вигляді нової редакції тендерної документації додатково до початкової </w:t>
            </w:r>
            <w:r w:rsidRPr="000B4754">
              <w:rPr>
                <w:rFonts w:ascii="Times New Roman" w:eastAsia="Times New Roman" w:hAnsi="Times New Roman"/>
                <w:b/>
                <w:sz w:val="24"/>
                <w:szCs w:val="24"/>
                <w:highlight w:val="white"/>
                <w:lang w:eastAsia="uk-UA"/>
              </w:rPr>
              <w:lastRenderedPageBreak/>
              <w:t>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xml:space="preserve">, що вносяться. Зміни до тендерної документації у </w:t>
            </w:r>
            <w:proofErr w:type="spellStart"/>
            <w:r w:rsidRPr="000B4754">
              <w:rPr>
                <w:rFonts w:ascii="Times New Roman" w:eastAsia="Times New Roman" w:hAnsi="Times New Roman"/>
                <w:sz w:val="24"/>
                <w:szCs w:val="24"/>
                <w:highlight w:val="white"/>
                <w:lang w:eastAsia="uk-UA"/>
              </w:rPr>
              <w:t>машинозчитувальному</w:t>
            </w:r>
            <w:proofErr w:type="spellEnd"/>
            <w:r w:rsidRPr="000B4754">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14:paraId="348CA1F9" w14:textId="77777777" w:rsidTr="000B4754">
        <w:trPr>
          <w:trHeight w:val="480"/>
          <w:jc w:val="center"/>
        </w:trPr>
        <w:tc>
          <w:tcPr>
            <w:tcW w:w="10060" w:type="dxa"/>
            <w:gridSpan w:val="3"/>
            <w:vAlign w:val="center"/>
          </w:tcPr>
          <w:p w14:paraId="4365D44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14:paraId="34DCFE24" w14:textId="77777777" w:rsidTr="000B4754">
        <w:trPr>
          <w:trHeight w:val="652"/>
          <w:jc w:val="center"/>
        </w:trPr>
        <w:tc>
          <w:tcPr>
            <w:tcW w:w="562" w:type="dxa"/>
          </w:tcPr>
          <w:p w14:paraId="122E979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14:paraId="20793B71"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14:paraId="65EA2681" w14:textId="77777777"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 xml:space="preserve">через електронну систему </w:t>
            </w:r>
            <w:proofErr w:type="spellStart"/>
            <w:r w:rsidR="00A77A92" w:rsidRPr="000B4754">
              <w:rPr>
                <w:rFonts w:ascii="Times New Roman" w:eastAsia="Times New Roman" w:hAnsi="Times New Roman"/>
                <w:sz w:val="24"/>
                <w:szCs w:val="24"/>
                <w:lang w:val="uk-UA" w:eastAsia="uk-UA"/>
              </w:rPr>
              <w:t>закупівель</w:t>
            </w:r>
            <w:proofErr w:type="spellEnd"/>
            <w:r w:rsidR="00A77A92" w:rsidRPr="000B4754">
              <w:rPr>
                <w:rFonts w:ascii="Times New Roman" w:eastAsia="Times New Roman" w:hAnsi="Times New Roman"/>
                <w:sz w:val="24"/>
                <w:szCs w:val="24"/>
                <w:lang w:val="uk-UA" w:eastAsia="uk-UA"/>
              </w:rPr>
              <w:t xml:space="preserve">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41580" w14:textId="77777777"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14:paraId="7D49CC41" w14:textId="77777777"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14:paraId="132DC404" w14:textId="77777777"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14:paraId="5DC57E3B" w14:textId="77777777"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7C8880C9"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C199AE"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16905" w14:textId="77777777"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96E998" w14:textId="77777777"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14:paraId="078C1A9A" w14:textId="77777777"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w:t>
            </w:r>
            <w:r w:rsidRPr="000B4754">
              <w:rPr>
                <w:rFonts w:ascii="Times New Roman" w:eastAsia="Times New Roman" w:hAnsi="Times New Roman"/>
                <w:i/>
                <w:sz w:val="24"/>
                <w:szCs w:val="24"/>
                <w:lang w:eastAsia="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4E54A22" w14:textId="77777777"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14:paraId="0B59B912" w14:textId="77777777"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proofErr w:type="spellStart"/>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proofErr w:type="spellEnd"/>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xml:space="preserve">,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w:t>
            </w:r>
            <w:proofErr w:type="spellStart"/>
            <w:r w:rsidRPr="000B4754">
              <w:rPr>
                <w:rFonts w:ascii="Times New Roman" w:eastAsia="Times New Roman" w:hAnsi="Times New Roman"/>
                <w:sz w:val="24"/>
                <w:szCs w:val="24"/>
                <w:lang w:eastAsia="uk-UA"/>
              </w:rPr>
              <w:t>проєкту</w:t>
            </w:r>
            <w:proofErr w:type="spellEnd"/>
            <w:r w:rsidRPr="000B4754">
              <w:rPr>
                <w:rFonts w:ascii="Times New Roman" w:eastAsia="Times New Roman" w:hAnsi="Times New Roman"/>
                <w:sz w:val="24"/>
                <w:szCs w:val="24"/>
                <w:lang w:eastAsia="uk-UA"/>
              </w:rPr>
              <w:t xml:space="preserve"> договору та додатків до договору цінові показники можуть не зазначатися (не заповнюватися);</w:t>
            </w:r>
          </w:p>
          <w:p w14:paraId="0C1D9C4B" w14:textId="77777777"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 xml:space="preserve">овідку/лист у довільній формі, яка/який підтверджує, що учасник ознайомився з </w:t>
            </w:r>
            <w:proofErr w:type="spellStart"/>
            <w:r w:rsidR="007B2B68" w:rsidRPr="000B4754">
              <w:rPr>
                <w:rFonts w:ascii="Times New Roman" w:eastAsia="Times New Roman" w:hAnsi="Times New Roman"/>
                <w:sz w:val="24"/>
                <w:szCs w:val="24"/>
                <w:lang w:eastAsia="uk-UA"/>
              </w:rPr>
              <w:t>проєктом</w:t>
            </w:r>
            <w:proofErr w:type="spellEnd"/>
            <w:r w:rsidR="007B2B68" w:rsidRPr="000B4754">
              <w:rPr>
                <w:rFonts w:ascii="Times New Roman" w:eastAsia="Times New Roman" w:hAnsi="Times New Roman"/>
                <w:sz w:val="24"/>
                <w:szCs w:val="24"/>
                <w:lang w:eastAsia="uk-UA"/>
              </w:rPr>
              <w:t xml:space="preserve"> договору та гарантує виконання своїх зобов’язання за ним;</w:t>
            </w:r>
          </w:p>
          <w:p w14:paraId="670197ED"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w:t>
            </w:r>
            <w:proofErr w:type="spellStart"/>
            <w:r w:rsidRPr="000B4754">
              <w:rPr>
                <w:rFonts w:ascii="Times New Roman" w:eastAsia="Times New Roman" w:hAnsi="Times New Roman"/>
                <w:sz w:val="24"/>
                <w:szCs w:val="24"/>
                <w:lang w:eastAsia="ru-RU"/>
              </w:rPr>
              <w:t>бенефеціар</w:t>
            </w:r>
            <w:proofErr w:type="spellEnd"/>
            <w:r w:rsidRPr="000B4754">
              <w:rPr>
                <w:rFonts w:ascii="Times New Roman" w:eastAsia="Times New Roman" w:hAnsi="Times New Roman"/>
                <w:sz w:val="24"/>
                <w:szCs w:val="24"/>
                <w:lang w:eastAsia="ru-RU"/>
              </w:rPr>
              <w:t xml:space="preserve">(и)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432E3F28"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 xml:space="preserve">Відповідно до вимог частини 2 статті 13 Закону України «Про забезпечення прав і свобод громадян та </w:t>
            </w:r>
            <w:r w:rsidRPr="000B4754">
              <w:rPr>
                <w:rFonts w:ascii="Times New Roman" w:eastAsia="Times New Roman" w:hAnsi="Times New Roman"/>
                <w:bCs/>
                <w:sz w:val="24"/>
                <w:szCs w:val="24"/>
                <w:lang w:eastAsia="ru-RU"/>
              </w:rPr>
              <w:lastRenderedPageBreak/>
              <w:t>правовий режим на тимчасово окупованій території 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6039B620"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10CC63D"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 xml:space="preserve">*Замовник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w:t>
            </w:r>
            <w:proofErr w:type="spellStart"/>
            <w:r w:rsidRPr="000B4754">
              <w:rPr>
                <w:rFonts w:ascii="Times New Roman" w:eastAsia="Times New Roman" w:hAnsi="Times New Roman"/>
                <w:i/>
                <w:iCs/>
                <w:sz w:val="24"/>
                <w:szCs w:val="24"/>
                <w:lang w:eastAsia="ru-RU"/>
              </w:rPr>
              <w:t>Мінреінтеграції</w:t>
            </w:r>
            <w:proofErr w:type="spellEnd"/>
            <w:r w:rsidRPr="000B4754">
              <w:rPr>
                <w:rFonts w:ascii="Times New Roman" w:eastAsia="Times New Roman" w:hAnsi="Times New Roman"/>
                <w:i/>
                <w:iCs/>
                <w:sz w:val="24"/>
                <w:szCs w:val="24"/>
                <w:lang w:eastAsia="ru-RU"/>
              </w:rPr>
              <w:t xml:space="preserve"> від 22.12.2022 № 309.</w:t>
            </w:r>
          </w:p>
          <w:p w14:paraId="021DD91F" w14:textId="77777777"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14:paraId="4E1F2E43" w14:textId="77777777"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D3E9C6E"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14:paraId="0603FB83"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14:paraId="61D47202"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створені та зареєстровані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14:paraId="2E269104"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0B4754">
              <w:rPr>
                <w:rFonts w:ascii="Times New Roman" w:eastAsia="Times New Roman" w:hAnsi="Times New Roman"/>
                <w:sz w:val="24"/>
                <w:szCs w:val="24"/>
                <w:lang w:eastAsia="ru-RU"/>
              </w:rPr>
              <w:lastRenderedPageBreak/>
              <w:t>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8961B93"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1AC9711"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14:paraId="652C37A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14:paraId="6C5FB84A"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F2DD8AF"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0CDE775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w:t>
            </w:r>
            <w:r w:rsidRPr="000B4754">
              <w:rPr>
                <w:rFonts w:ascii="Times New Roman" w:eastAsia="Times New Roman" w:hAnsi="Times New Roman"/>
                <w:sz w:val="24"/>
                <w:szCs w:val="24"/>
                <w:lang w:eastAsia="ru-RU"/>
              </w:rPr>
              <w:lastRenderedPageBreak/>
              <w:t>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94D5D7"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законність підстав проживання на території України кінцевого(</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xml:space="preserve">) </w:t>
            </w:r>
            <w:proofErr w:type="spellStart"/>
            <w:r w:rsidRPr="000B4754">
              <w:rPr>
                <w:rFonts w:ascii="Times New Roman" w:eastAsia="Times New Roman" w:hAnsi="Times New Roman"/>
                <w:sz w:val="24"/>
                <w:szCs w:val="24"/>
                <w:lang w:eastAsia="uk-UA"/>
              </w:rPr>
              <w:t>бенефіціарного</w:t>
            </w:r>
            <w:proofErr w:type="spellEnd"/>
            <w:r w:rsidRPr="000B4754">
              <w:rPr>
                <w:rFonts w:ascii="Times New Roman" w:eastAsia="Times New Roman" w:hAnsi="Times New Roman"/>
                <w:sz w:val="24"/>
                <w:szCs w:val="24"/>
                <w:lang w:eastAsia="uk-UA"/>
              </w:rPr>
              <w:t>(</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власника(</w:t>
            </w:r>
            <w:proofErr w:type="spellStart"/>
            <w:r w:rsidRPr="000B4754">
              <w:rPr>
                <w:rFonts w:ascii="Times New Roman" w:eastAsia="Times New Roman" w:hAnsi="Times New Roman"/>
                <w:sz w:val="24"/>
                <w:szCs w:val="24"/>
                <w:lang w:eastAsia="uk-UA"/>
              </w:rPr>
              <w:t>ів</w:t>
            </w:r>
            <w:proofErr w:type="spellEnd"/>
            <w:r w:rsidRPr="000B4754">
              <w:rPr>
                <w:rFonts w:ascii="Times New Roman" w:eastAsia="Times New Roman" w:hAnsi="Times New Roman"/>
                <w:sz w:val="24"/>
                <w:szCs w:val="24"/>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61DC6A6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5FEACE5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14:paraId="4DFA4F58"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16C2D33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B2D9C3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FCE4BB6"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14:paraId="183B5046" w14:textId="77777777"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14:paraId="36834806" w14:textId="77777777"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14:paraId="656EE9A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B0716A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14:paraId="09FC836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w:t>
            </w:r>
            <w:r w:rsidRPr="000B4754">
              <w:rPr>
                <w:rFonts w:ascii="Times New Roman" w:eastAsia="Times New Roman" w:hAnsi="Times New Roman"/>
                <w:sz w:val="24"/>
                <w:szCs w:val="24"/>
              </w:rPr>
              <w:lastRenderedPageBreak/>
              <w:t xml:space="preserve">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0B4754">
              <w:rPr>
                <w:rFonts w:ascii="Times New Roman" w:eastAsia="Times New Roman" w:hAnsi="Times New Roman"/>
                <w:sz w:val="24"/>
                <w:szCs w:val="24"/>
              </w:rPr>
              <w:t>розцінено</w:t>
            </w:r>
            <w:proofErr w:type="spellEnd"/>
            <w:r w:rsidRPr="000B4754">
              <w:rPr>
                <w:rFonts w:ascii="Times New Roman" w:eastAsia="Times New Roman" w:hAnsi="Times New Roman"/>
                <w:sz w:val="24"/>
                <w:szCs w:val="24"/>
              </w:rPr>
              <w:t xml:space="preserve"> як невідповідність тендерної пропозиції умовам тендерної документації.</w:t>
            </w:r>
          </w:p>
          <w:p w14:paraId="3749903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w:t>
            </w:r>
          </w:p>
          <w:p w14:paraId="1C2F1FC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14:paraId="56E29777" w14:textId="77777777"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14:paraId="4DD9945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2F1C747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1ADEA0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37F7E9B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CCE8705" w14:textId="77777777"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Всі сторінки тендерної пропозиції, на яких зроблені будь-які окремі записи або правки, засвідчуються власноручним </w:t>
            </w:r>
            <w:r w:rsidRPr="000B4754">
              <w:rPr>
                <w:rFonts w:ascii="Times New Roman" w:eastAsia="Times New Roman" w:hAnsi="Times New Roman"/>
                <w:sz w:val="24"/>
                <w:szCs w:val="24"/>
              </w:rPr>
              <w:lastRenderedPageBreak/>
              <w:t>підписом уповноваженої особи учасника. Відповідальність за помилки друку у документах тендерної пропозиції несе учасник.</w:t>
            </w:r>
          </w:p>
          <w:p w14:paraId="5A1EADB8"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5FB630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813E98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F39B6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29E1F9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14:paraId="172E441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14:paraId="64F6D93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використання слова або </w:t>
            </w:r>
            <w:proofErr w:type="spellStart"/>
            <w:r w:rsidRPr="000B4754">
              <w:rPr>
                <w:rFonts w:ascii="Times New Roman" w:eastAsia="Times New Roman" w:hAnsi="Times New Roman"/>
                <w:sz w:val="24"/>
                <w:szCs w:val="24"/>
              </w:rPr>
              <w:t>мовного</w:t>
            </w:r>
            <w:proofErr w:type="spellEnd"/>
            <w:r w:rsidRPr="000B4754">
              <w:rPr>
                <w:rFonts w:ascii="Times New Roman" w:eastAsia="Times New Roman" w:hAnsi="Times New Roman"/>
                <w:sz w:val="24"/>
                <w:szCs w:val="24"/>
              </w:rPr>
              <w:t xml:space="preserve"> звороту, запозичених з іншої мови;</w:t>
            </w:r>
          </w:p>
          <w:p w14:paraId="6CF8931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72F86F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14:paraId="155A633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14:paraId="479CFD8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DD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3AAD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37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4) окрема сторінка (сторінки) копії документа (документів) </w:t>
            </w:r>
            <w:r w:rsidRPr="000B4754">
              <w:rPr>
                <w:rFonts w:ascii="Times New Roman" w:eastAsia="Times New Roman" w:hAnsi="Times New Roman"/>
                <w:sz w:val="24"/>
                <w:szCs w:val="24"/>
              </w:rPr>
              <w:lastRenderedPageBreak/>
              <w:t>не завірена підписом та/або печаткою учасника процедури закупівлі (у разі її використання);</w:t>
            </w:r>
          </w:p>
          <w:p w14:paraId="40A74FA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759C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D577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1D82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D71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F53FB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9BE6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2A19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465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14:paraId="07ADE8B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w:t>
            </w:r>
            <w:proofErr w:type="spellStart"/>
            <w:r w:rsidRPr="000B4754">
              <w:rPr>
                <w:rFonts w:ascii="Times New Roman" w:eastAsia="Times New Roman" w:hAnsi="Times New Roman"/>
                <w:sz w:val="24"/>
                <w:szCs w:val="24"/>
              </w:rPr>
              <w:t>сленгових</w:t>
            </w:r>
            <w:proofErr w:type="spellEnd"/>
            <w:r w:rsidRPr="000B4754">
              <w:rPr>
                <w:rFonts w:ascii="Times New Roman" w:eastAsia="Times New Roman" w:hAnsi="Times New Roman"/>
                <w:sz w:val="24"/>
                <w:szCs w:val="24"/>
              </w:rPr>
              <w:t xml:space="preserve"> слів та технічних помилок;</w:t>
            </w:r>
          </w:p>
          <w:p w14:paraId="35C5EEF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56DCAA2"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14:paraId="60036C3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14:paraId="7E5B38C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допущено повторне помилкове зазначення наявності сторінки № 56 або неврахування сторінки № 30 </w:t>
            </w:r>
            <w:r w:rsidRPr="000B4754">
              <w:rPr>
                <w:rFonts w:ascii="Times New Roman" w:eastAsia="Times New Roman" w:hAnsi="Times New Roman"/>
                <w:sz w:val="24"/>
                <w:szCs w:val="24"/>
              </w:rPr>
              <w:lastRenderedPageBreak/>
              <w:t>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C9DBFA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ACE144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EEDB55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3053F0D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F4ABD79"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153973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14:paraId="4EDDAF30"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2996AED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14BE1EE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w:t>
            </w:r>
            <w:proofErr w:type="spellStart"/>
            <w:r w:rsidRPr="000B4754">
              <w:rPr>
                <w:rFonts w:ascii="Times New Roman" w:eastAsia="Times New Roman" w:hAnsi="Times New Roman"/>
                <w:sz w:val="24"/>
                <w:szCs w:val="24"/>
              </w:rPr>
              <w:t>Проєкт</w:t>
            </w:r>
            <w:proofErr w:type="spellEnd"/>
            <w:r w:rsidRPr="000B4754">
              <w:rPr>
                <w:rFonts w:ascii="Times New Roman" w:eastAsia="Times New Roman" w:hAnsi="Times New Roman"/>
                <w:sz w:val="24"/>
                <w:szCs w:val="24"/>
              </w:rPr>
              <w:t xml:space="preserve">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5CB3A77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документи у форматі </w:t>
            </w:r>
            <w:proofErr w:type="spellStart"/>
            <w:r w:rsidRPr="000B4754">
              <w:rPr>
                <w:rFonts w:ascii="Times New Roman" w:eastAsia="Times New Roman" w:hAnsi="Times New Roman"/>
                <w:sz w:val="24"/>
                <w:szCs w:val="24"/>
              </w:rPr>
              <w:t>pptx</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jpeg</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png</w:t>
            </w:r>
            <w:proofErr w:type="spellEnd"/>
            <w:r w:rsidRPr="000B4754">
              <w:rPr>
                <w:rFonts w:ascii="Times New Roman" w:eastAsia="Times New Roman" w:hAnsi="Times New Roman"/>
                <w:sz w:val="24"/>
                <w:szCs w:val="24"/>
              </w:rPr>
              <w:t xml:space="preserve">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кінцевого строку подання тендерних пропозицій у сканованому вигляді у форматі PDF (</w:t>
            </w:r>
            <w:proofErr w:type="spellStart"/>
            <w:r w:rsidRPr="000B4754">
              <w:rPr>
                <w:rFonts w:ascii="Times New Roman" w:eastAsia="Times New Roman" w:hAnsi="Times New Roman"/>
                <w:sz w:val="24"/>
                <w:szCs w:val="24"/>
              </w:rPr>
              <w:t>Portable</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Document</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Format</w:t>
            </w:r>
            <w:proofErr w:type="spellEnd"/>
            <w:r w:rsidRPr="000B4754">
              <w:rPr>
                <w:rFonts w:ascii="Times New Roman" w:eastAsia="Times New Roman" w:hAnsi="Times New Roman"/>
                <w:sz w:val="24"/>
                <w:szCs w:val="24"/>
              </w:rPr>
              <w:t xml:space="preserve">) або </w:t>
            </w:r>
            <w:proofErr w:type="spellStart"/>
            <w:r w:rsidRPr="000B4754">
              <w:rPr>
                <w:rFonts w:ascii="Times New Roman" w:eastAsia="Times New Roman" w:hAnsi="Times New Roman"/>
                <w:sz w:val="24"/>
                <w:szCs w:val="24"/>
              </w:rPr>
              <w:t>ppt</w:t>
            </w:r>
            <w:proofErr w:type="spellEnd"/>
            <w:r w:rsidRPr="000B4754">
              <w:rPr>
                <w:rFonts w:ascii="Times New Roman" w:eastAsia="Times New Roman" w:hAnsi="Times New Roman"/>
                <w:sz w:val="24"/>
                <w:szCs w:val="24"/>
              </w:rPr>
              <w:t>;</w:t>
            </w:r>
          </w:p>
          <w:p w14:paraId="732C07C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неповний перелік інформації в певному документі усупереч вимогам тендерної </w:t>
            </w:r>
            <w:r w:rsidRPr="000B4754">
              <w:rPr>
                <w:rFonts w:ascii="Times New Roman" w:eastAsia="Times New Roman" w:hAnsi="Times New Roman"/>
                <w:sz w:val="24"/>
                <w:szCs w:val="24"/>
              </w:rPr>
              <w:lastRenderedPageBreak/>
              <w:t>документації у разі, якщо така інформація повністю відображена в іншому документі, що наданий в складі тендерної пропозиції учасника.</w:t>
            </w:r>
          </w:p>
          <w:p w14:paraId="7B34043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14:paraId="15926310" w14:textId="77777777"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14:paraId="2BEF0F6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0B4754">
              <w:rPr>
                <w:rFonts w:ascii="Times New Roman" w:eastAsia="Times New Roman" w:hAnsi="Times New Roman"/>
                <w:sz w:val="24"/>
                <w:szCs w:val="24"/>
              </w:rPr>
              <w:t>их</w:t>
            </w:r>
            <w:proofErr w:type="spellEnd"/>
            <w:r w:rsidRPr="000B4754">
              <w:rPr>
                <w:rFonts w:ascii="Times New Roman" w:eastAsia="Times New Roman" w:hAnsi="Times New Roman"/>
                <w:sz w:val="24"/>
                <w:szCs w:val="24"/>
              </w:rPr>
              <w:t>) файлів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(виняток становлять електронний підпис (кваліфікований електронний підпис; КЕП), подання документів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у </w:t>
            </w:r>
            <w:proofErr w:type="spellStart"/>
            <w:r w:rsidRPr="000B4754">
              <w:rPr>
                <w:rFonts w:ascii="Times New Roman" w:eastAsia="Times New Roman" w:hAnsi="Times New Roman"/>
                <w:sz w:val="24"/>
                <w:szCs w:val="24"/>
              </w:rPr>
              <w:t>заархівованому</w:t>
            </w:r>
            <w:proofErr w:type="spellEnd"/>
            <w:r w:rsidRPr="000B4754">
              <w:rPr>
                <w:rFonts w:ascii="Times New Roman" w:eastAsia="Times New Roman" w:hAnsi="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14:paraId="0D2E3A1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4178024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B4754">
              <w:rPr>
                <w:rFonts w:ascii="Times New Roman" w:eastAsia="Times New Roman" w:hAnsi="Times New Roman"/>
                <w:sz w:val="24"/>
                <w:szCs w:val="24"/>
              </w:rPr>
              <w:t>Держаудитслужба</w:t>
            </w:r>
            <w:proofErr w:type="spellEnd"/>
            <w:r w:rsidRPr="000B4754">
              <w:rPr>
                <w:rFonts w:ascii="Times New Roman" w:eastAsia="Times New Roman" w:hAnsi="Times New Roman"/>
                <w:sz w:val="24"/>
                <w:szCs w:val="24"/>
              </w:rPr>
              <w:t xml:space="preserve"> мають доступ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інформації, яка визначена учасником процедури закупівлі конфіденційною.</w:t>
            </w:r>
          </w:p>
          <w:p w14:paraId="33FC9A9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w:t>
            </w:r>
          </w:p>
          <w:p w14:paraId="7CC448A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11253EA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5CE0BDC4" w14:textId="77777777"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14:paraId="2C16C20E" w14:textId="77777777" w:rsidTr="000B4754">
        <w:trPr>
          <w:trHeight w:val="602"/>
          <w:jc w:val="center"/>
        </w:trPr>
        <w:tc>
          <w:tcPr>
            <w:tcW w:w="562" w:type="dxa"/>
          </w:tcPr>
          <w:p w14:paraId="1D0E812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507E4382"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7" w:name="_heading=h.tyjcwt" w:colFirst="0" w:colLast="0"/>
            <w:bookmarkEnd w:id="7"/>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14:paraId="16F0B9D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77A92" w:rsidRPr="00A77A92" w14:paraId="2695E1EB" w14:textId="77777777" w:rsidTr="000B4754">
        <w:trPr>
          <w:trHeight w:val="956"/>
          <w:jc w:val="center"/>
        </w:trPr>
        <w:tc>
          <w:tcPr>
            <w:tcW w:w="562" w:type="dxa"/>
          </w:tcPr>
          <w:p w14:paraId="001F4F1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4C2A853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14:paraId="16466B7A" w14:textId="77777777"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14:paraId="39882B73" w14:textId="77777777" w:rsidTr="000B4754">
        <w:trPr>
          <w:trHeight w:val="560"/>
          <w:jc w:val="center"/>
        </w:trPr>
        <w:tc>
          <w:tcPr>
            <w:tcW w:w="562" w:type="dxa"/>
          </w:tcPr>
          <w:p w14:paraId="5F08A97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6A5B3EA8"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14:paraId="497FA4D9"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14:paraId="40E3EF4D"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6027FB" w14:textId="77777777"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14:paraId="1AEA74D8"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F913FD6"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14:paraId="724AC583" w14:textId="77777777"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tc>
      </w:tr>
      <w:tr w:rsidR="00A77A92" w:rsidRPr="00A77A92" w14:paraId="34AC2883" w14:textId="77777777" w:rsidTr="000B4754">
        <w:trPr>
          <w:trHeight w:val="1119"/>
          <w:jc w:val="center"/>
        </w:trPr>
        <w:tc>
          <w:tcPr>
            <w:tcW w:w="562" w:type="dxa"/>
          </w:tcPr>
          <w:p w14:paraId="37F7B42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34C7A3D9" w14:textId="77777777"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14:paraId="69E58795" w14:textId="77777777"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14:paraId="258F5179" w14:textId="77777777"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14:paraId="0635497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50A1D7"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5D8A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0B4754">
              <w:rPr>
                <w:rFonts w:ascii="Times New Roman" w:eastAsia="Times New Roman" w:hAnsi="Times New Roman"/>
                <w:color w:val="000000"/>
                <w:sz w:val="24"/>
                <w:szCs w:val="24"/>
                <w:lang w:eastAsia="uk-UA"/>
              </w:rPr>
              <w:t>внесено</w:t>
            </w:r>
            <w:proofErr w:type="spellEnd"/>
            <w:r w:rsidRPr="000B4754">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3CA0B2D4"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9490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xml:space="preserve">, у вигляді вчинення </w:t>
            </w:r>
            <w:proofErr w:type="spellStart"/>
            <w:r w:rsidRPr="000B4754">
              <w:rPr>
                <w:rFonts w:ascii="Times New Roman" w:eastAsia="Times New Roman" w:hAnsi="Times New Roman"/>
                <w:color w:val="000000"/>
                <w:sz w:val="24"/>
                <w:szCs w:val="24"/>
                <w:lang w:eastAsia="uk-UA"/>
              </w:rPr>
              <w:t>антиконкурентних</w:t>
            </w:r>
            <w:proofErr w:type="spellEnd"/>
            <w:r w:rsidRPr="000B4754">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25728AF9"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A439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0604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A953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54BC1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14:paraId="264D95F1"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86EB69C" w14:textId="77777777" w:rsidR="008D06DA"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11) </w:t>
            </w:r>
            <w:r w:rsidR="008D06DA" w:rsidRPr="008D06DA">
              <w:rPr>
                <w:rFonts w:ascii="Times New Roman" w:eastAsia="Times New Roman" w:hAnsi="Times New Roman"/>
                <w:color w:val="000000"/>
                <w:sz w:val="24"/>
                <w:szCs w:val="24"/>
                <w:lang w:eastAsia="uk-UA"/>
              </w:rPr>
              <w:t xml:space="preserve">учасник процедури закупівлі або кінцевий </w:t>
            </w:r>
            <w:proofErr w:type="spellStart"/>
            <w:r w:rsidR="008D06DA" w:rsidRPr="008D06DA">
              <w:rPr>
                <w:rFonts w:ascii="Times New Roman" w:eastAsia="Times New Roman" w:hAnsi="Times New Roman"/>
                <w:color w:val="000000"/>
                <w:sz w:val="24"/>
                <w:szCs w:val="24"/>
                <w:lang w:eastAsia="uk-UA"/>
              </w:rPr>
              <w:t>бенефіціарний</w:t>
            </w:r>
            <w:proofErr w:type="spellEnd"/>
            <w:r w:rsidR="008D06DA" w:rsidRPr="008D06DA">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w:t>
            </w:r>
            <w:r w:rsidR="008D06DA" w:rsidRPr="008D06DA">
              <w:rPr>
                <w:rFonts w:ascii="Times New Roman" w:eastAsia="Times New Roman" w:hAnsi="Times New Roman"/>
                <w:color w:val="000000"/>
                <w:sz w:val="24"/>
                <w:szCs w:val="24"/>
                <w:lang w:eastAsia="uk-UA"/>
              </w:rPr>
              <w:lastRenderedPageBreak/>
              <w:t xml:space="preserve">до якої застосовано санкцію у вигляді заборони на здійснення у неї публічних </w:t>
            </w:r>
            <w:proofErr w:type="spellStart"/>
            <w:r w:rsidR="008D06DA" w:rsidRPr="008D06DA">
              <w:rPr>
                <w:rFonts w:ascii="Times New Roman" w:eastAsia="Times New Roman" w:hAnsi="Times New Roman"/>
                <w:color w:val="000000"/>
                <w:sz w:val="24"/>
                <w:szCs w:val="24"/>
                <w:lang w:eastAsia="uk-UA"/>
              </w:rPr>
              <w:t>закупівель</w:t>
            </w:r>
            <w:proofErr w:type="spellEnd"/>
            <w:r w:rsidR="008D06DA" w:rsidRPr="008D06DA">
              <w:rPr>
                <w:rFonts w:ascii="Times New Roman" w:eastAsia="Times New Roman" w:hAnsi="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52729C0" w14:textId="0CF7C5DF"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7988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p>
          <w:p w14:paraId="7378BFAC"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E0EA2" w14:textId="77777777"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шляхом обміну інформацією з іншими державними системами та реєстрами.</w:t>
            </w:r>
          </w:p>
          <w:p w14:paraId="0564657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14:paraId="7794A558"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14:paraId="1C98267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w:t>
            </w:r>
            <w:r w:rsidRPr="000B4754">
              <w:rPr>
                <w:rFonts w:ascii="Times New Roman" w:eastAsia="Times New Roman" w:hAnsi="Times New Roman"/>
                <w:color w:val="000000"/>
                <w:sz w:val="24"/>
                <w:szCs w:val="24"/>
                <w:lang w:eastAsia="uk-UA"/>
              </w:rPr>
              <w:lastRenderedPageBreak/>
              <w:t xml:space="preserve">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14097DA0"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а саме:</w:t>
            </w:r>
          </w:p>
          <w:p w14:paraId="4B25326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0B53A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6947339" w14:textId="403211F3"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дня оприлюднення оголошення про заплановану </w:t>
            </w:r>
            <w:r w:rsidRPr="000B4754">
              <w:rPr>
                <w:rFonts w:ascii="Times New Roman" w:eastAsia="Times New Roman" w:hAnsi="Times New Roman"/>
                <w:color w:val="000000"/>
                <w:sz w:val="24"/>
                <w:szCs w:val="24"/>
                <w:lang w:eastAsia="uk-UA"/>
              </w:rPr>
              <w:lastRenderedPageBreak/>
              <w:t xml:space="preserve">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81537D5"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BD65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9EFD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14:paraId="79E3D69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14:paraId="7A13533E" w14:textId="77777777" w:rsidTr="0072085C">
        <w:trPr>
          <w:trHeight w:val="382"/>
          <w:jc w:val="center"/>
        </w:trPr>
        <w:tc>
          <w:tcPr>
            <w:tcW w:w="562" w:type="dxa"/>
          </w:tcPr>
          <w:p w14:paraId="4B9AF258"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1250021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14:paraId="226E252C" w14:textId="77777777"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14:paraId="7694CE84" w14:textId="77777777"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14:paraId="45C38D5F" w14:textId="77777777"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xml:space="preserve">, буде відхилена як </w:t>
            </w:r>
            <w:r w:rsidRPr="000B4754">
              <w:rPr>
                <w:rFonts w:ascii="Times New Roman" w:eastAsia="Times New Roman" w:hAnsi="Times New Roman"/>
                <w:b/>
                <w:sz w:val="24"/>
                <w:szCs w:val="24"/>
                <w:lang w:eastAsia="uk-UA"/>
              </w:rPr>
              <w:lastRenderedPageBreak/>
              <w:t>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14:paraId="4C7DE025" w14:textId="77777777" w:rsidTr="000B4754">
        <w:trPr>
          <w:trHeight w:val="916"/>
          <w:jc w:val="center"/>
        </w:trPr>
        <w:tc>
          <w:tcPr>
            <w:tcW w:w="562" w:type="dxa"/>
          </w:tcPr>
          <w:p w14:paraId="526D7AA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7</w:t>
            </w:r>
          </w:p>
        </w:tc>
        <w:tc>
          <w:tcPr>
            <w:tcW w:w="3261" w:type="dxa"/>
          </w:tcPr>
          <w:p w14:paraId="4D06CF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14:paraId="194022A5" w14:textId="77777777"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14:paraId="6475C9D2" w14:textId="77777777" w:rsidTr="000B4754">
        <w:trPr>
          <w:trHeight w:val="415"/>
          <w:jc w:val="center"/>
        </w:trPr>
        <w:tc>
          <w:tcPr>
            <w:tcW w:w="562" w:type="dxa"/>
          </w:tcPr>
          <w:p w14:paraId="140CBAD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14:paraId="47699EC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14:paraId="39FE1B9B"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w:t>
            </w:r>
            <w:proofErr w:type="spellStart"/>
            <w:r w:rsidRPr="000B4754">
              <w:rPr>
                <w:rFonts w:ascii="Times New Roman" w:eastAsia="Times New Roman" w:hAnsi="Times New Roman"/>
                <w:sz w:val="24"/>
                <w:szCs w:val="24"/>
                <w:lang w:eastAsia="uk-UA"/>
              </w:rPr>
              <w:t>внести</w:t>
            </w:r>
            <w:proofErr w:type="spellEnd"/>
            <w:r w:rsidRPr="000B4754">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до закінчення кінцевого 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14:paraId="5D7924AA" w14:textId="77777777" w:rsidTr="000B4754">
        <w:trPr>
          <w:trHeight w:val="442"/>
          <w:jc w:val="center"/>
        </w:trPr>
        <w:tc>
          <w:tcPr>
            <w:tcW w:w="10060" w:type="dxa"/>
            <w:gridSpan w:val="3"/>
            <w:vAlign w:val="center"/>
          </w:tcPr>
          <w:p w14:paraId="15CC663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14:paraId="777AD58A" w14:textId="77777777" w:rsidTr="000B4754">
        <w:trPr>
          <w:trHeight w:val="652"/>
          <w:jc w:val="center"/>
        </w:trPr>
        <w:tc>
          <w:tcPr>
            <w:tcW w:w="562" w:type="dxa"/>
          </w:tcPr>
          <w:p w14:paraId="0B8076D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5A5AB0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14:paraId="641ED0CE" w14:textId="77777777"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w:t>
            </w:r>
          </w:p>
          <w:p w14:paraId="0D3D62C1" w14:textId="3D96E1A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1355B6">
              <w:rPr>
                <w:rFonts w:ascii="Times New Roman" w:eastAsia="Times New Roman" w:hAnsi="Times New Roman"/>
                <w:b/>
                <w:sz w:val="24"/>
                <w:szCs w:val="24"/>
                <w:lang w:eastAsia="uk-UA"/>
              </w:rPr>
              <w:t>2</w:t>
            </w:r>
            <w:r w:rsidR="0072085C">
              <w:rPr>
                <w:rFonts w:ascii="Times New Roman" w:eastAsia="Times New Roman" w:hAnsi="Times New Roman"/>
                <w:b/>
                <w:sz w:val="24"/>
                <w:szCs w:val="24"/>
                <w:lang w:eastAsia="uk-UA"/>
              </w:rPr>
              <w:t>8</w:t>
            </w:r>
            <w:r w:rsidR="00631FAB">
              <w:rPr>
                <w:rFonts w:ascii="Times New Roman" w:eastAsia="Times New Roman" w:hAnsi="Times New Roman"/>
                <w:b/>
                <w:sz w:val="24"/>
                <w:szCs w:val="24"/>
                <w:lang w:eastAsia="uk-UA"/>
              </w:rPr>
              <w:t>.11</w:t>
            </w:r>
            <w:r w:rsidR="00DB366C" w:rsidRPr="000B4754">
              <w:rPr>
                <w:rFonts w:ascii="Times New Roman" w:eastAsia="Times New Roman" w:hAnsi="Times New Roman"/>
                <w:b/>
                <w:sz w:val="24"/>
                <w:szCs w:val="24"/>
                <w:lang w:eastAsia="uk-UA"/>
              </w:rPr>
              <w:t>.2023</w:t>
            </w:r>
            <w:r w:rsidR="00C72A81" w:rsidRPr="000B4754">
              <w:rPr>
                <w:rFonts w:ascii="Times New Roman" w:eastAsia="Times New Roman" w:hAnsi="Times New Roman"/>
                <w:b/>
                <w:sz w:val="24"/>
                <w:szCs w:val="24"/>
                <w:lang w:eastAsia="uk-UA"/>
              </w:rPr>
              <w:t xml:space="preserve"> року до 00:00.</w:t>
            </w:r>
          </w:p>
          <w:p w14:paraId="07023985"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6547A7"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Електронна система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w:t>
            </w:r>
            <w:proofErr w:type="spellStart"/>
            <w:r w:rsidR="003D2B72" w:rsidRPr="000B4754">
              <w:rPr>
                <w:rFonts w:ascii="Times New Roman" w:eastAsia="Times New Roman" w:hAnsi="Times New Roman"/>
                <w:sz w:val="24"/>
                <w:szCs w:val="24"/>
                <w:lang w:eastAsia="uk-UA"/>
              </w:rPr>
              <w:t>закупівель</w:t>
            </w:r>
            <w:proofErr w:type="spellEnd"/>
            <w:r w:rsidR="003D2B72" w:rsidRPr="000B4754">
              <w:rPr>
                <w:rFonts w:ascii="Times New Roman" w:eastAsia="Times New Roman" w:hAnsi="Times New Roman"/>
                <w:sz w:val="24"/>
                <w:szCs w:val="24"/>
                <w:lang w:eastAsia="uk-UA"/>
              </w:rPr>
              <w:t>.</w:t>
            </w:r>
          </w:p>
        </w:tc>
      </w:tr>
      <w:tr w:rsidR="00A77A92" w:rsidRPr="00A77A92" w14:paraId="4FA12312" w14:textId="77777777" w:rsidTr="000B4754">
        <w:trPr>
          <w:trHeight w:val="1119"/>
          <w:jc w:val="center"/>
        </w:trPr>
        <w:tc>
          <w:tcPr>
            <w:tcW w:w="562" w:type="dxa"/>
          </w:tcPr>
          <w:p w14:paraId="3E5F03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5E103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14:paraId="2FF4C6C3" w14:textId="77777777"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p w14:paraId="5C7A01BA" w14:textId="77777777"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14:paraId="5AAD91D6" w14:textId="77777777" w:rsidTr="000B4754">
        <w:trPr>
          <w:trHeight w:val="512"/>
          <w:jc w:val="center"/>
        </w:trPr>
        <w:tc>
          <w:tcPr>
            <w:tcW w:w="10060" w:type="dxa"/>
            <w:gridSpan w:val="3"/>
            <w:vAlign w:val="center"/>
          </w:tcPr>
          <w:p w14:paraId="73CB55F5"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14:paraId="14E3AE2F" w14:textId="77777777" w:rsidTr="000B4754">
        <w:trPr>
          <w:trHeight w:val="368"/>
          <w:jc w:val="center"/>
        </w:trPr>
        <w:tc>
          <w:tcPr>
            <w:tcW w:w="562" w:type="dxa"/>
          </w:tcPr>
          <w:p w14:paraId="4FC0A611"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2CAFC68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14:paraId="6E5FCF2E"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9C0301"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382C41C3" w14:textId="77777777"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14:paraId="45B690DA" w14:textId="77777777" w:rsidTr="000B4754">
        <w:trPr>
          <w:trHeight w:val="368"/>
          <w:jc w:val="center"/>
        </w:trPr>
        <w:tc>
          <w:tcPr>
            <w:tcW w:w="562" w:type="dxa"/>
          </w:tcPr>
          <w:p w14:paraId="7D9DFA77"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9EA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14:paraId="52535604" w14:textId="77777777"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217CA3E" w14:textId="77777777"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 xml:space="preserve">Замовник не приймає до розгляду тендерну пропозицію, </w:t>
            </w:r>
            <w:r w:rsidRPr="000B4754">
              <w:rPr>
                <w:rFonts w:ascii="Times New Roman" w:eastAsia="Times New Roman" w:hAnsi="Times New Roman"/>
                <w:color w:val="000000"/>
                <w:sz w:val="24"/>
                <w:szCs w:val="24"/>
                <w:lang w:eastAsia="uk-UA"/>
              </w:rPr>
              <w:lastRenderedPageBreak/>
              <w:t>ціна якої є вищою, ніж очікувана вартість предмета закупівлі, визначена замовником в оголошенні про проведення відкритих торгів.</w:t>
            </w:r>
          </w:p>
        </w:tc>
      </w:tr>
      <w:tr w:rsidR="00A77A92" w:rsidRPr="00A77A92" w14:paraId="596746C7" w14:textId="77777777" w:rsidTr="000B4754">
        <w:trPr>
          <w:trHeight w:val="6463"/>
          <w:jc w:val="center"/>
        </w:trPr>
        <w:tc>
          <w:tcPr>
            <w:tcW w:w="562" w:type="dxa"/>
          </w:tcPr>
          <w:p w14:paraId="07DFDD5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14:paraId="323B9D9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14:paraId="34195FCE" w14:textId="77777777"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відхиляє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4C7D334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14:paraId="7A253C00"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14:paraId="017BCCF5"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727759"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1359487C"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повідомлення з вимогою про усунення таких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w:t>
            </w:r>
          </w:p>
          <w:p w14:paraId="633E7007"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5CB934"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939EB31" w14:textId="77777777" w:rsidR="001473D5" w:rsidRPr="000B4754" w:rsidRDefault="001473D5"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uk-UA"/>
              </w:rPr>
              <w:t>бенефіціарним</w:t>
            </w:r>
            <w:proofErr w:type="spellEnd"/>
            <w:r w:rsidRPr="000B4754">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0B4754">
              <w:rPr>
                <w:rFonts w:ascii="Times New Roman" w:eastAsia="Times New Roman" w:hAnsi="Times New Roman"/>
                <w:sz w:val="24"/>
                <w:szCs w:val="24"/>
                <w:lang w:eastAsia="uk-UA"/>
              </w:rPr>
              <w:lastRenderedPageBreak/>
              <w:t xml:space="preserve">затвердження особливостей здійснення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006E79"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14:paraId="519AF039" w14:textId="77777777"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14:paraId="3FFE93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14:paraId="246D5258"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CC054"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4B6B1F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14:paraId="67A421D4"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B2A1ED"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FAC7C1"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CE1BF8"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13BF4D" w14:textId="77777777"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може відхилити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169ECE62"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03E2C"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Pr="000B4754">
              <w:rPr>
                <w:rFonts w:ascii="Times New Roman" w:eastAsia="Times New Roman" w:hAnsi="Times New Roman"/>
                <w:sz w:val="24"/>
                <w:szCs w:val="24"/>
                <w:highlight w:val="white"/>
                <w:lang w:eastAsia="uk-UA"/>
              </w:rPr>
              <w:lastRenderedPageBreak/>
              <w:t>факт добровільної сплати штрафу, або відшкодування збитків).</w:t>
            </w:r>
          </w:p>
          <w:p w14:paraId="383DFD25" w14:textId="77777777"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w:t>
            </w:r>
          </w:p>
          <w:p w14:paraId="3D254224" w14:textId="77777777"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відповідно до статті 10 Закону.</w:t>
            </w:r>
          </w:p>
        </w:tc>
      </w:tr>
      <w:tr w:rsidR="00A77A92" w:rsidRPr="00A77A92" w14:paraId="7C1D4228" w14:textId="77777777" w:rsidTr="000B4754">
        <w:trPr>
          <w:trHeight w:val="472"/>
          <w:jc w:val="center"/>
        </w:trPr>
        <w:tc>
          <w:tcPr>
            <w:tcW w:w="10060" w:type="dxa"/>
            <w:gridSpan w:val="3"/>
            <w:vAlign w:val="center"/>
          </w:tcPr>
          <w:p w14:paraId="6A13291E"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14:paraId="7F4459AB" w14:textId="77777777" w:rsidTr="000B4754">
        <w:trPr>
          <w:trHeight w:val="368"/>
          <w:jc w:val="center"/>
        </w:trPr>
        <w:tc>
          <w:tcPr>
            <w:tcW w:w="562" w:type="dxa"/>
          </w:tcPr>
          <w:p w14:paraId="097FE5B5"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0A9BF6E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14:paraId="1C5B7421"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14:paraId="7B82CD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14:paraId="6418A4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з описом таких порушень;</w:t>
            </w:r>
          </w:p>
          <w:p w14:paraId="2071C056"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46EC6E05"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7459A4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підстави прийняття такого рішення.</w:t>
            </w:r>
          </w:p>
          <w:p w14:paraId="443D1F57"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00A77A92" w:rsidRPr="000B4754">
              <w:rPr>
                <w:rFonts w:ascii="Times New Roman" w:eastAsia="Times New Roman" w:hAnsi="Times New Roman"/>
                <w:b/>
                <w:sz w:val="24"/>
                <w:szCs w:val="24"/>
                <w:lang w:eastAsia="uk-UA"/>
              </w:rPr>
              <w:t>закупівель</w:t>
            </w:r>
            <w:proofErr w:type="spellEnd"/>
            <w:r w:rsidR="00A77A92" w:rsidRPr="000B4754">
              <w:rPr>
                <w:rFonts w:ascii="Times New Roman" w:eastAsia="Times New Roman" w:hAnsi="Times New Roman"/>
                <w:b/>
                <w:sz w:val="24"/>
                <w:szCs w:val="24"/>
                <w:lang w:eastAsia="uk-UA"/>
              </w:rPr>
              <w:t xml:space="preserve"> у разі:</w:t>
            </w:r>
          </w:p>
          <w:p w14:paraId="77E81C40"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1E90C6AD"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3322A567"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14:paraId="53302FFE"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 xml:space="preserve">Відкриті торги можуть бути відмінені частково (за </w:t>
            </w:r>
            <w:r w:rsidR="00A77A92" w:rsidRPr="000B4754">
              <w:rPr>
                <w:rFonts w:ascii="Times New Roman" w:eastAsia="Times New Roman" w:hAnsi="Times New Roman"/>
                <w:sz w:val="24"/>
                <w:szCs w:val="24"/>
                <w:lang w:eastAsia="uk-UA"/>
              </w:rPr>
              <w:lastRenderedPageBreak/>
              <w:t>лотом).</w:t>
            </w:r>
          </w:p>
          <w:p w14:paraId="7AADF95D"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1.4. </w:t>
            </w:r>
            <w:r w:rsidR="00A77A92" w:rsidRPr="000B4754">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A77A92" w:rsidRPr="000B4754">
              <w:rPr>
                <w:rFonts w:ascii="Times New Roman" w:eastAsia="Times New Roman" w:hAnsi="Times New Roman"/>
                <w:sz w:val="24"/>
                <w:szCs w:val="24"/>
                <w:lang w:eastAsia="uk-UA"/>
              </w:rPr>
              <w:t>закупівель</w:t>
            </w:r>
            <w:proofErr w:type="spellEnd"/>
            <w:r w:rsidR="00A77A92" w:rsidRPr="000B4754">
              <w:rPr>
                <w:rFonts w:ascii="Times New Roman" w:eastAsia="Times New Roman" w:hAnsi="Times New Roman"/>
                <w:sz w:val="24"/>
                <w:szCs w:val="24"/>
                <w:lang w:eastAsia="uk-UA"/>
              </w:rPr>
              <w:t xml:space="preserve">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14:paraId="1DF5AF18" w14:textId="77777777" w:rsidTr="000B4754">
        <w:trPr>
          <w:trHeight w:val="1119"/>
          <w:jc w:val="center"/>
        </w:trPr>
        <w:tc>
          <w:tcPr>
            <w:tcW w:w="562" w:type="dxa"/>
          </w:tcPr>
          <w:p w14:paraId="7C31031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7F512B1A"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14:paraId="67EF6DDE"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14:paraId="6756CD5D"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8116253"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A77A92" w:rsidRPr="00A77A92" w14:paraId="7A64947F" w14:textId="77777777" w:rsidTr="000B4754">
        <w:trPr>
          <w:trHeight w:val="1119"/>
          <w:jc w:val="center"/>
        </w:trPr>
        <w:tc>
          <w:tcPr>
            <w:tcW w:w="562" w:type="dxa"/>
          </w:tcPr>
          <w:p w14:paraId="754AF43F"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57890E7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proofErr w:type="spellStart"/>
            <w:r w:rsidRPr="000B4754">
              <w:rPr>
                <w:rFonts w:ascii="Times New Roman" w:eastAsia="Times New Roman" w:hAnsi="Times New Roman"/>
                <w:b/>
                <w:color w:val="000000"/>
                <w:sz w:val="24"/>
                <w:szCs w:val="24"/>
                <w:lang w:eastAsia="uk-UA"/>
              </w:rPr>
              <w:t>Проєкт</w:t>
            </w:r>
            <w:proofErr w:type="spellEnd"/>
            <w:r w:rsidRPr="000B4754">
              <w:rPr>
                <w:rFonts w:ascii="Times New Roman" w:eastAsia="Times New Roman" w:hAnsi="Times New Roman"/>
                <w:b/>
                <w:color w:val="000000"/>
                <w:sz w:val="24"/>
                <w:szCs w:val="24"/>
                <w:lang w:eastAsia="uk-UA"/>
              </w:rPr>
              <w:t xml:space="preserve"> договору про закупівлю</w:t>
            </w:r>
          </w:p>
        </w:tc>
        <w:tc>
          <w:tcPr>
            <w:tcW w:w="6237" w:type="dxa"/>
            <w:vAlign w:val="center"/>
          </w:tcPr>
          <w:p w14:paraId="3FFDF07C" w14:textId="77777777"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proofErr w:type="spellStart"/>
            <w:r w:rsidR="00A77A92" w:rsidRPr="000B4754">
              <w:rPr>
                <w:rFonts w:ascii="Times New Roman" w:eastAsia="Times New Roman" w:hAnsi="Times New Roman"/>
                <w:b/>
                <w:color w:val="000000"/>
                <w:sz w:val="24"/>
                <w:szCs w:val="24"/>
                <w:lang w:eastAsia="uk-UA"/>
              </w:rPr>
              <w:t>Проєкт</w:t>
            </w:r>
            <w:proofErr w:type="spellEnd"/>
            <w:r w:rsidR="00A77A92" w:rsidRPr="000B4754">
              <w:rPr>
                <w:rFonts w:ascii="Times New Roman" w:eastAsia="Times New Roman" w:hAnsi="Times New Roman"/>
                <w:b/>
                <w:color w:val="000000"/>
                <w:sz w:val="24"/>
                <w:szCs w:val="24"/>
                <w:lang w:eastAsia="uk-UA"/>
              </w:rPr>
              <w:t xml:space="preserve">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14:paraId="0BFF906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66547518"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14:paraId="511D0F35"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14:paraId="62DD36E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B8FFCC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DE25037"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14:paraId="2E2C1E9B"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9EE4D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w:t>
            </w:r>
            <w:proofErr w:type="spellStart"/>
            <w:r w:rsidRPr="000B4754">
              <w:rPr>
                <w:rFonts w:ascii="Times New Roman" w:eastAsia="Times New Roman" w:hAnsi="Times New Roman"/>
                <w:color w:val="000000"/>
                <w:sz w:val="24"/>
                <w:szCs w:val="24"/>
                <w:lang w:eastAsia="uk-UA"/>
              </w:rPr>
              <w:t>проєкт</w:t>
            </w:r>
            <w:proofErr w:type="spellEnd"/>
            <w:r w:rsidRPr="000B4754">
              <w:rPr>
                <w:rFonts w:ascii="Times New Roman" w:eastAsia="Times New Roman" w:hAnsi="Times New Roman"/>
                <w:color w:val="000000"/>
                <w:sz w:val="24"/>
                <w:szCs w:val="24"/>
                <w:lang w:eastAsia="uk-UA"/>
              </w:rPr>
              <w:t xml:space="preserve"> договору з усіма додатками з відповідним розрахунком ціни (Додаток 4 до тендерної документації).</w:t>
            </w:r>
          </w:p>
          <w:p w14:paraId="03BEFA3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w:t>
            </w:r>
            <w:r w:rsidRPr="000B4754">
              <w:rPr>
                <w:rFonts w:ascii="Times New Roman" w:eastAsia="Times New Roman" w:hAnsi="Times New Roman"/>
                <w:color w:val="000000"/>
                <w:sz w:val="24"/>
                <w:szCs w:val="24"/>
                <w:lang w:eastAsia="uk-UA"/>
              </w:rPr>
              <w:lastRenderedPageBreak/>
              <w:t xml:space="preserve">або особисто за </w:t>
            </w:r>
            <w:proofErr w:type="spellStart"/>
            <w:r w:rsidRPr="000B4754">
              <w:rPr>
                <w:rFonts w:ascii="Times New Roman" w:eastAsia="Times New Roman" w:hAnsi="Times New Roman"/>
                <w:color w:val="000000"/>
                <w:sz w:val="24"/>
                <w:szCs w:val="24"/>
                <w:lang w:eastAsia="uk-UA"/>
              </w:rPr>
              <w:t>адресою</w:t>
            </w:r>
            <w:proofErr w:type="spellEnd"/>
            <w:r w:rsidRPr="000B4754">
              <w:rPr>
                <w:rFonts w:ascii="Times New Roman" w:eastAsia="Times New Roman" w:hAnsi="Times New Roman"/>
                <w:color w:val="000000"/>
                <w:sz w:val="24"/>
                <w:szCs w:val="24"/>
                <w:lang w:eastAsia="uk-UA"/>
              </w:rPr>
              <w:t xml:space="preserve">: 23600, Вінницька обл., м. Тульчин, вул. Миколи Леонтовича, 114. Контактна особа: </w:t>
            </w:r>
            <w:proofErr w:type="spellStart"/>
            <w:r w:rsidRPr="000B4754">
              <w:rPr>
                <w:rFonts w:ascii="Times New Roman" w:eastAsia="Times New Roman" w:hAnsi="Times New Roman"/>
                <w:color w:val="000000"/>
                <w:sz w:val="24"/>
                <w:szCs w:val="24"/>
                <w:lang w:eastAsia="uk-UA"/>
              </w:rPr>
              <w:t>Тихолаз</w:t>
            </w:r>
            <w:proofErr w:type="spellEnd"/>
            <w:r w:rsidRPr="000B4754">
              <w:rPr>
                <w:rFonts w:ascii="Times New Roman" w:eastAsia="Times New Roman" w:hAnsi="Times New Roman"/>
                <w:color w:val="000000"/>
                <w:sz w:val="24"/>
                <w:szCs w:val="24"/>
                <w:lang w:eastAsia="uk-UA"/>
              </w:rPr>
              <w:t xml:space="preserve"> Марія </w:t>
            </w:r>
            <w:proofErr w:type="spellStart"/>
            <w:r w:rsidRPr="000B4754">
              <w:rPr>
                <w:rFonts w:ascii="Times New Roman" w:eastAsia="Times New Roman" w:hAnsi="Times New Roman"/>
                <w:color w:val="000000"/>
                <w:sz w:val="24"/>
                <w:szCs w:val="24"/>
                <w:lang w:eastAsia="uk-UA"/>
              </w:rPr>
              <w:t>Демидівна</w:t>
            </w:r>
            <w:proofErr w:type="spellEnd"/>
            <w:r w:rsidRPr="000B4754">
              <w:rPr>
                <w:rFonts w:ascii="Times New Roman" w:eastAsia="Times New Roman" w:hAnsi="Times New Roman"/>
                <w:color w:val="000000"/>
                <w:sz w:val="24"/>
                <w:szCs w:val="24"/>
                <w:lang w:eastAsia="uk-UA"/>
              </w:rPr>
              <w:t xml:space="preserve">, </w:t>
            </w:r>
            <w:proofErr w:type="spellStart"/>
            <w:r w:rsidRPr="000B4754">
              <w:rPr>
                <w:rFonts w:ascii="Times New Roman" w:eastAsia="Times New Roman" w:hAnsi="Times New Roman"/>
                <w:color w:val="000000"/>
                <w:sz w:val="24"/>
                <w:szCs w:val="24"/>
                <w:lang w:eastAsia="uk-UA"/>
              </w:rPr>
              <w:t>тел</w:t>
            </w:r>
            <w:proofErr w:type="spellEnd"/>
            <w:r w:rsidRPr="000B4754">
              <w:rPr>
                <w:rFonts w:ascii="Times New Roman" w:eastAsia="Times New Roman" w:hAnsi="Times New Roman"/>
                <w:color w:val="000000"/>
                <w:sz w:val="24"/>
                <w:szCs w:val="24"/>
                <w:lang w:eastAsia="uk-UA"/>
              </w:rPr>
              <w:t>.: 380663587837.</w:t>
            </w:r>
          </w:p>
          <w:p w14:paraId="509189E9" w14:textId="3368FA12"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w:t>
            </w:r>
            <w:r w:rsidR="00E3262F">
              <w:rPr>
                <w:rFonts w:ascii="Times New Roman" w:eastAsia="Times New Roman" w:hAnsi="Times New Roman"/>
                <w:color w:val="000000"/>
                <w:sz w:val="24"/>
                <w:szCs w:val="24"/>
                <w:lang w:eastAsia="uk-UA"/>
              </w:rPr>
              <w:t>ії</w:t>
            </w:r>
            <w:r w:rsidR="008C302D" w:rsidRPr="000B4754">
              <w:rPr>
                <w:rFonts w:ascii="Times New Roman" w:eastAsia="Times New Roman" w:hAnsi="Times New Roman"/>
                <w:sz w:val="24"/>
                <w:szCs w:val="24"/>
                <w:highlight w:val="white"/>
              </w:rPr>
              <w:t>.</w:t>
            </w:r>
          </w:p>
        </w:tc>
      </w:tr>
      <w:tr w:rsidR="00A77A92" w:rsidRPr="00A77A92" w14:paraId="011EA735" w14:textId="77777777" w:rsidTr="000B4754">
        <w:trPr>
          <w:trHeight w:val="652"/>
          <w:jc w:val="center"/>
        </w:trPr>
        <w:tc>
          <w:tcPr>
            <w:tcW w:w="562" w:type="dxa"/>
          </w:tcPr>
          <w:p w14:paraId="7FA1B8B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14:paraId="7A37D93B" w14:textId="77777777"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14:paraId="4B95B8C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14:paraId="49DE660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3FC520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14:paraId="31E31D8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06ED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D889F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29A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84FE16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податкового навантаження внаслідок зміни системи оподаткування;</w:t>
            </w:r>
          </w:p>
          <w:p w14:paraId="1B87A24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4754">
              <w:rPr>
                <w:rFonts w:ascii="Times New Roman" w:eastAsia="Times New Roman" w:hAnsi="Times New Roman"/>
                <w:color w:val="323232"/>
                <w:sz w:val="24"/>
                <w:szCs w:val="24"/>
                <w:lang w:eastAsia="uk-UA"/>
              </w:rPr>
              <w:t>Platts</w:t>
            </w:r>
            <w:proofErr w:type="spellEnd"/>
            <w:r w:rsidRPr="000B4754">
              <w:rPr>
                <w:rFonts w:ascii="Times New Roman" w:eastAsia="Times New Roman" w:hAnsi="Times New Roman"/>
                <w:color w:val="323232"/>
                <w:sz w:val="24"/>
                <w:szCs w:val="24"/>
                <w:lang w:eastAsia="uk-UA"/>
              </w:rPr>
              <w:t xml:space="preserve">, ARGUS, регульованих цін (тарифів), </w:t>
            </w:r>
            <w:r w:rsidRPr="000B4754">
              <w:rPr>
                <w:rFonts w:ascii="Times New Roman" w:eastAsia="Times New Roman" w:hAnsi="Times New Roman"/>
                <w:color w:val="323232"/>
                <w:sz w:val="24"/>
                <w:szCs w:val="24"/>
                <w:lang w:eastAsia="uk-UA"/>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689664"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p>
          <w:p w14:paraId="705E610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BE310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C86FA"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14:paraId="54831B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У разі коли оприлюднення в електронній системі </w:t>
            </w:r>
            <w:proofErr w:type="spellStart"/>
            <w:r w:rsidRPr="000B4754">
              <w:rPr>
                <w:rFonts w:ascii="Times New Roman" w:eastAsia="Times New Roman" w:hAnsi="Times New Roman"/>
                <w:color w:val="323232"/>
                <w:sz w:val="24"/>
                <w:szCs w:val="24"/>
                <w:lang w:eastAsia="uk-UA"/>
              </w:rPr>
              <w:t>закупівель</w:t>
            </w:r>
            <w:proofErr w:type="spellEnd"/>
            <w:r w:rsidRPr="000B4754">
              <w:rPr>
                <w:rFonts w:ascii="Times New Roman" w:eastAsia="Times New Roman" w:hAnsi="Times New Roman"/>
                <w:color w:val="323232"/>
                <w:sz w:val="24"/>
                <w:szCs w:val="24"/>
                <w:lang w:eastAsia="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4B4B9FF" w14:textId="77777777"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14:paraId="645052E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коли замовник уклав договір про закупівлю з порушенням вимог, визначених пунктом 5 Особливостей;</w:t>
            </w:r>
          </w:p>
          <w:p w14:paraId="7888B3D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14:paraId="2F683618"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4BEFFB4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w:t>
            </w:r>
            <w:r w:rsidRPr="000B4754">
              <w:rPr>
                <w:rFonts w:ascii="Times New Roman" w:eastAsia="Times New Roman" w:hAnsi="Times New Roman"/>
                <w:color w:val="323232"/>
                <w:sz w:val="24"/>
                <w:szCs w:val="24"/>
                <w:lang w:eastAsia="uk-UA"/>
              </w:rPr>
              <w:lastRenderedPageBreak/>
              <w:t>до статті 18 Закону з урахуванням Особливостей;</w:t>
            </w:r>
          </w:p>
          <w:p w14:paraId="5087B459" w14:textId="77777777"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14:paraId="28B7E67F" w14:textId="77777777" w:rsidTr="000B4754">
        <w:trPr>
          <w:trHeight w:val="614"/>
          <w:jc w:val="center"/>
        </w:trPr>
        <w:tc>
          <w:tcPr>
            <w:tcW w:w="562" w:type="dxa"/>
          </w:tcPr>
          <w:p w14:paraId="10014CD0" w14:textId="77777777"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14:paraId="1CEC6FA7" w14:textId="77777777"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14:paraId="35841F77" w14:textId="77777777"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14:paraId="1DBA5AFD" w14:textId="77777777" w:rsidTr="000B4754">
        <w:trPr>
          <w:trHeight w:val="736"/>
          <w:jc w:val="center"/>
        </w:trPr>
        <w:tc>
          <w:tcPr>
            <w:tcW w:w="562" w:type="dxa"/>
          </w:tcPr>
          <w:p w14:paraId="3212523B" w14:textId="77777777"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14:paraId="03E96ED7"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14:paraId="2D4DD392"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11415250" w14:textId="77777777" w:rsidR="00B74D17" w:rsidRDefault="00B74D17" w:rsidP="00A00F54">
      <w:pPr>
        <w:spacing w:after="0" w:line="240" w:lineRule="auto"/>
        <w:ind w:right="22"/>
        <w:rPr>
          <w:rFonts w:ascii="Times New Roman" w:eastAsia="Tahoma" w:hAnsi="Times New Roman"/>
          <w:b/>
          <w:i/>
          <w:color w:val="00000A"/>
          <w:lang w:eastAsia="zh-CN" w:bidi="hi-IN"/>
        </w:rPr>
      </w:pPr>
    </w:p>
    <w:p w14:paraId="11FF7599"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14:paraId="104F1A58"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14:paraId="45B25871" w14:textId="77777777"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14:paraId="65F7C2E9" w14:textId="77777777"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F8524B">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1DEA" w14:textId="77777777" w:rsidR="0008423B" w:rsidRDefault="0008423B" w:rsidP="00C420E7">
      <w:pPr>
        <w:spacing w:after="0" w:line="240" w:lineRule="auto"/>
      </w:pPr>
      <w:r>
        <w:separator/>
      </w:r>
    </w:p>
  </w:endnote>
  <w:endnote w:type="continuationSeparator" w:id="0">
    <w:p w14:paraId="1A087DF3" w14:textId="77777777" w:rsidR="0008423B" w:rsidRDefault="0008423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580F" w14:textId="77777777" w:rsidR="0008423B" w:rsidRDefault="0008423B" w:rsidP="00C420E7">
      <w:pPr>
        <w:spacing w:after="0" w:line="240" w:lineRule="auto"/>
      </w:pPr>
      <w:r>
        <w:separator/>
      </w:r>
    </w:p>
  </w:footnote>
  <w:footnote w:type="continuationSeparator" w:id="0">
    <w:p w14:paraId="33D44102" w14:textId="77777777" w:rsidR="0008423B" w:rsidRDefault="0008423B"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4D8" w14:textId="77777777" w:rsidR="001E1D53" w:rsidRDefault="001E1D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A24C8" w:rsidRPr="006A24C8">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5626906">
    <w:abstractNumId w:val="0"/>
  </w:num>
  <w:num w:numId="2" w16cid:durableId="2105223118">
    <w:abstractNumId w:val="19"/>
  </w:num>
  <w:num w:numId="3" w16cid:durableId="55014500">
    <w:abstractNumId w:val="22"/>
  </w:num>
  <w:num w:numId="4" w16cid:durableId="721556955">
    <w:abstractNumId w:val="14"/>
  </w:num>
  <w:num w:numId="5" w16cid:durableId="1222213240">
    <w:abstractNumId w:val="16"/>
  </w:num>
  <w:num w:numId="6" w16cid:durableId="2074697003">
    <w:abstractNumId w:val="17"/>
  </w:num>
  <w:num w:numId="7" w16cid:durableId="187689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762405">
    <w:abstractNumId w:val="11"/>
  </w:num>
  <w:num w:numId="9" w16cid:durableId="1912346227">
    <w:abstractNumId w:val="13"/>
  </w:num>
  <w:num w:numId="10" w16cid:durableId="1303996910">
    <w:abstractNumId w:val="4"/>
  </w:num>
  <w:num w:numId="11" w16cid:durableId="527724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914333">
    <w:abstractNumId w:val="8"/>
  </w:num>
  <w:num w:numId="13" w16cid:durableId="1013801295">
    <w:abstractNumId w:val="1"/>
  </w:num>
  <w:num w:numId="14" w16cid:durableId="416633183">
    <w:abstractNumId w:val="2"/>
  </w:num>
  <w:num w:numId="15" w16cid:durableId="142551749">
    <w:abstractNumId w:val="20"/>
  </w:num>
  <w:num w:numId="16" w16cid:durableId="1198590663">
    <w:abstractNumId w:val="23"/>
  </w:num>
  <w:num w:numId="17" w16cid:durableId="1997029254">
    <w:abstractNumId w:val="6"/>
  </w:num>
  <w:num w:numId="18" w16cid:durableId="99298565">
    <w:abstractNumId w:val="3"/>
  </w:num>
  <w:num w:numId="19" w16cid:durableId="710109063">
    <w:abstractNumId w:val="12"/>
  </w:num>
  <w:num w:numId="20" w16cid:durableId="1058741746">
    <w:abstractNumId w:val="18"/>
  </w:num>
  <w:num w:numId="21" w16cid:durableId="1851681494">
    <w:abstractNumId w:val="15"/>
  </w:num>
  <w:num w:numId="22" w16cid:durableId="558056567">
    <w:abstractNumId w:val="5"/>
  </w:num>
  <w:num w:numId="23" w16cid:durableId="296492933">
    <w:abstractNumId w:val="25"/>
  </w:num>
  <w:num w:numId="24" w16cid:durableId="309359743">
    <w:abstractNumId w:val="26"/>
  </w:num>
  <w:num w:numId="25" w16cid:durableId="1090004659">
    <w:abstractNumId w:val="9"/>
  </w:num>
  <w:num w:numId="26" w16cid:durableId="477184062">
    <w:abstractNumId w:val="10"/>
  </w:num>
  <w:num w:numId="27" w16cid:durableId="1969244123">
    <w:abstractNumId w:val="21"/>
  </w:num>
  <w:num w:numId="28" w16cid:durableId="565604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3B03"/>
    <w:rsid w:val="000154DF"/>
    <w:rsid w:val="000204F9"/>
    <w:rsid w:val="00021B02"/>
    <w:rsid w:val="00022350"/>
    <w:rsid w:val="00023E1E"/>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423B"/>
    <w:rsid w:val="00085B4E"/>
    <w:rsid w:val="00086D94"/>
    <w:rsid w:val="000871C3"/>
    <w:rsid w:val="000919EC"/>
    <w:rsid w:val="0009358A"/>
    <w:rsid w:val="00094E0C"/>
    <w:rsid w:val="0009605C"/>
    <w:rsid w:val="000970D7"/>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174F"/>
    <w:rsid w:val="000F2D6B"/>
    <w:rsid w:val="0010262E"/>
    <w:rsid w:val="00102C5D"/>
    <w:rsid w:val="0010319D"/>
    <w:rsid w:val="0010426D"/>
    <w:rsid w:val="00104290"/>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5B6"/>
    <w:rsid w:val="00135D12"/>
    <w:rsid w:val="00140CEC"/>
    <w:rsid w:val="001419BB"/>
    <w:rsid w:val="00143554"/>
    <w:rsid w:val="00144B24"/>
    <w:rsid w:val="00145981"/>
    <w:rsid w:val="00145F71"/>
    <w:rsid w:val="001473D5"/>
    <w:rsid w:val="001479BE"/>
    <w:rsid w:val="00150862"/>
    <w:rsid w:val="00151C05"/>
    <w:rsid w:val="0015443D"/>
    <w:rsid w:val="00154CE2"/>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34C74"/>
    <w:rsid w:val="002411A5"/>
    <w:rsid w:val="00242E89"/>
    <w:rsid w:val="00244C85"/>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78B2"/>
    <w:rsid w:val="002B1A78"/>
    <w:rsid w:val="002C2D39"/>
    <w:rsid w:val="002C31E2"/>
    <w:rsid w:val="002C4D30"/>
    <w:rsid w:val="002D0F1D"/>
    <w:rsid w:val="002D1CAE"/>
    <w:rsid w:val="002D3F91"/>
    <w:rsid w:val="002D4E7B"/>
    <w:rsid w:val="002D67AA"/>
    <w:rsid w:val="002E0D04"/>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3DF8"/>
    <w:rsid w:val="004243E4"/>
    <w:rsid w:val="00427F6F"/>
    <w:rsid w:val="00430DDF"/>
    <w:rsid w:val="0043599B"/>
    <w:rsid w:val="00436950"/>
    <w:rsid w:val="00440B03"/>
    <w:rsid w:val="004411D4"/>
    <w:rsid w:val="00441DC4"/>
    <w:rsid w:val="00442237"/>
    <w:rsid w:val="004435E1"/>
    <w:rsid w:val="00443AA2"/>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3D8"/>
    <w:rsid w:val="004B2695"/>
    <w:rsid w:val="004B3618"/>
    <w:rsid w:val="004B5123"/>
    <w:rsid w:val="004B6F60"/>
    <w:rsid w:val="004B7C3F"/>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BA9"/>
    <w:rsid w:val="004F6F23"/>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4C8"/>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E7726"/>
    <w:rsid w:val="006F1556"/>
    <w:rsid w:val="006F721A"/>
    <w:rsid w:val="007034D3"/>
    <w:rsid w:val="00713265"/>
    <w:rsid w:val="00713D4E"/>
    <w:rsid w:val="00714E96"/>
    <w:rsid w:val="00716811"/>
    <w:rsid w:val="0072085C"/>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206B"/>
    <w:rsid w:val="007C2C10"/>
    <w:rsid w:val="007C3DCD"/>
    <w:rsid w:val="007D230F"/>
    <w:rsid w:val="007D4E3F"/>
    <w:rsid w:val="007E0E2F"/>
    <w:rsid w:val="007E4DE4"/>
    <w:rsid w:val="007E555A"/>
    <w:rsid w:val="007E7596"/>
    <w:rsid w:val="007E770B"/>
    <w:rsid w:val="007F15A9"/>
    <w:rsid w:val="007F23A8"/>
    <w:rsid w:val="007F6851"/>
    <w:rsid w:val="007F6F34"/>
    <w:rsid w:val="00800293"/>
    <w:rsid w:val="0080111D"/>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C28B2"/>
    <w:rsid w:val="008C2990"/>
    <w:rsid w:val="008C302D"/>
    <w:rsid w:val="008C63BF"/>
    <w:rsid w:val="008C6752"/>
    <w:rsid w:val="008C6BEA"/>
    <w:rsid w:val="008D01C8"/>
    <w:rsid w:val="008D06DA"/>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7FA2"/>
    <w:rsid w:val="00910F51"/>
    <w:rsid w:val="00911754"/>
    <w:rsid w:val="00912827"/>
    <w:rsid w:val="00915E8C"/>
    <w:rsid w:val="00916A9E"/>
    <w:rsid w:val="00917C23"/>
    <w:rsid w:val="00920666"/>
    <w:rsid w:val="00922110"/>
    <w:rsid w:val="009222D5"/>
    <w:rsid w:val="009227EC"/>
    <w:rsid w:val="0092417F"/>
    <w:rsid w:val="00926490"/>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5892"/>
    <w:rsid w:val="00A775C9"/>
    <w:rsid w:val="00A77A92"/>
    <w:rsid w:val="00A80CFE"/>
    <w:rsid w:val="00A8428A"/>
    <w:rsid w:val="00A85775"/>
    <w:rsid w:val="00A87F9A"/>
    <w:rsid w:val="00A93C9A"/>
    <w:rsid w:val="00A93E18"/>
    <w:rsid w:val="00A95886"/>
    <w:rsid w:val="00A964D6"/>
    <w:rsid w:val="00A97702"/>
    <w:rsid w:val="00AA188B"/>
    <w:rsid w:val="00AA2ABC"/>
    <w:rsid w:val="00AA335E"/>
    <w:rsid w:val="00AA3A41"/>
    <w:rsid w:val="00AA5FC8"/>
    <w:rsid w:val="00AA6FCF"/>
    <w:rsid w:val="00AA7BA9"/>
    <w:rsid w:val="00AB11A3"/>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BF3"/>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B7C"/>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A81"/>
    <w:rsid w:val="00C72BE4"/>
    <w:rsid w:val="00C73361"/>
    <w:rsid w:val="00C75BF8"/>
    <w:rsid w:val="00C75E5E"/>
    <w:rsid w:val="00C76DF7"/>
    <w:rsid w:val="00C778C8"/>
    <w:rsid w:val="00C823B1"/>
    <w:rsid w:val="00C854F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31F"/>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6B9F"/>
    <w:rsid w:val="00DC72D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2033B"/>
    <w:rsid w:val="00E218AA"/>
    <w:rsid w:val="00E24445"/>
    <w:rsid w:val="00E254CB"/>
    <w:rsid w:val="00E25876"/>
    <w:rsid w:val="00E31108"/>
    <w:rsid w:val="00E317CF"/>
    <w:rsid w:val="00E3262F"/>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508AF"/>
    <w:rsid w:val="00F52DAE"/>
    <w:rsid w:val="00F543AD"/>
    <w:rsid w:val="00F5654A"/>
    <w:rsid w:val="00F6030F"/>
    <w:rsid w:val="00F6141C"/>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87F73"/>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62BB"/>
    <w:rsid w:val="00FE7340"/>
    <w:rsid w:val="00FF1B6C"/>
    <w:rsid w:val="00FF5F97"/>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FF90D"/>
  <w15:docId w15:val="{DF945B54-549D-4A56-B3AD-82D07E2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ітки Знак"/>
    <w:link w:val="af8"/>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a">
    <w:name w:val="Body Text Indent"/>
    <w:basedOn w:val="a"/>
    <w:link w:val="afb"/>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b">
    <w:name w:val="Основний текст з відступом Знак"/>
    <w:link w:val="afa"/>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uiPriority w:val="34"/>
    <w:locked/>
    <w:rsid w:val="00F80E9D"/>
    <w:rPr>
      <w:sz w:val="22"/>
      <w:szCs w:val="22"/>
      <w:lang w:eastAsia="en-US"/>
    </w:rPr>
  </w:style>
  <w:style w:type="character" w:customStyle="1" w:styleId="af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13">
    <w:name w:val="Незакрита згадка1"/>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72A-9347-4515-9BEB-5A68A22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41991</Words>
  <Characters>23936</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65796</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3</cp:revision>
  <cp:lastPrinted>2021-05-13T09:25:00Z</cp:lastPrinted>
  <dcterms:created xsi:type="dcterms:W3CDTF">2023-11-15T11:16:00Z</dcterms:created>
  <dcterms:modified xsi:type="dcterms:W3CDTF">2023-11-20T08:48:00Z</dcterms:modified>
</cp:coreProperties>
</file>