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en-US" w:eastAsia="en-US" w:bidi="ar-SA"/>
              </w:rPr>
              <w:t>29</w:t>
            </w:r>
            <w:r>
              <w:rPr>
                <w:rFonts w:eastAsia="Times New Roman" w:cs="Times New Roman" w:ascii="Times New Roman" w:hAnsi="Times New Roman"/>
                <w:color w:val="000000"/>
                <w:kern w:val="0"/>
                <w:sz w:val="24"/>
                <w:szCs w:val="24"/>
                <w:shd w:fill="auto" w:val="clear"/>
                <w:lang w:val="ru-RU" w:eastAsia="en-US" w:bidi="ar-SA"/>
              </w:rPr>
              <w:t>.03</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en-US" w:eastAsia="en-US" w:bidi="ar-SA"/>
              </w:rPr>
              <w:t>82</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i/>
                <w:i/>
                <w:sz w:val="52"/>
                <w:szCs w:val="52"/>
              </w:rPr>
            </w:pPr>
            <w:r>
              <w:rPr>
                <w:rFonts w:eastAsia="Calibri" w:ascii="Times New Roman" w:hAnsi="Times New Roman"/>
                <w:b/>
                <w:bCs/>
                <w:i/>
                <w:iCs/>
                <w:sz w:val="52"/>
                <w:szCs w:val="52"/>
                <w:lang w:val="ru-RU" w:eastAsia="ar-SA"/>
              </w:rPr>
              <w:t xml:space="preserve">Послуги з гарантійного </w:t>
            </w:r>
            <w:r>
              <w:rPr>
                <w:rFonts w:eastAsia="Calibri" w:cs="Times New Roman" w:ascii="Times New Roman" w:hAnsi="Times New Roman" w:eastAsiaTheme="minorHAnsi"/>
                <w:b/>
                <w:bCs/>
                <w:i/>
                <w:iCs/>
                <w:color w:val="auto"/>
                <w:kern w:val="0"/>
                <w:sz w:val="52"/>
                <w:szCs w:val="52"/>
                <w:lang w:val="ru-RU" w:eastAsia="ar-SA" w:bidi="ar-SA"/>
              </w:rPr>
              <w:t>обслуговування</w:t>
            </w:r>
            <w:r>
              <w:rPr>
                <w:rFonts w:eastAsia="Calibri" w:ascii="Times New Roman" w:hAnsi="Times New Roman"/>
                <w:b/>
                <w:bCs/>
                <w:i/>
                <w:iCs/>
                <w:sz w:val="52"/>
                <w:szCs w:val="52"/>
                <w:lang w:val="ru-RU" w:eastAsia="ar-SA"/>
              </w:rPr>
              <w:t xml:space="preserve"> автомобіл</w:t>
            </w:r>
            <w:r>
              <w:rPr>
                <w:rFonts w:eastAsia="Calibri" w:cs="Times New Roman" w:ascii="Times New Roman" w:hAnsi="Times New Roman" w:eastAsiaTheme="minorHAnsi"/>
                <w:b/>
                <w:bCs/>
                <w:i/>
                <w:iCs/>
                <w:color w:val="auto"/>
                <w:kern w:val="0"/>
                <w:sz w:val="52"/>
                <w:szCs w:val="52"/>
                <w:lang w:val="ru-RU" w:eastAsia="ar-SA" w:bidi="ar-SA"/>
              </w:rPr>
              <w:t>ів</w:t>
            </w:r>
            <w:r>
              <w:rPr>
                <w:rFonts w:eastAsia="Calibri" w:ascii="Times New Roman" w:hAnsi="Times New Roman"/>
                <w:b/>
                <w:bCs/>
                <w:i/>
                <w:iCs/>
                <w:sz w:val="52"/>
                <w:szCs w:val="52"/>
                <w:lang w:val="ru-RU" w:eastAsia="ar-SA"/>
              </w:rPr>
              <w:t xml:space="preserve"> ISUZU 2023 р.в.</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Послуги з гарантійного обслуговування автомобілів ISUZU 2023 р.в.</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eastAsia="Calibri" w:cs="Times New Roman" w:ascii="Times New Roman" w:hAnsi="Times New Roman"/>
                <w:b w:val="false"/>
                <w:bCs w:val="false"/>
                <w:i w:val="false"/>
                <w:iCs w:val="false"/>
                <w:color w:val="000000"/>
                <w:kern w:val="0"/>
                <w:sz w:val="24"/>
                <w:szCs w:val="24"/>
                <w:u w:val="single"/>
                <w:shd w:fill="auto" w:val="clear"/>
                <w:lang w:val="uk-UA" w:eastAsia="uk-UA" w:bidi="ar-SA"/>
              </w:rPr>
              <w:t xml:space="preserve">Місце </w:t>
            </w:r>
            <w:r>
              <w:rPr>
                <w:rFonts w:eastAsia="Calibri" w:cs="Times New Roman" w:ascii="Times New Roman" w:hAnsi="Times New Roman" w:eastAsiaTheme="minorHAnsi"/>
                <w:b w:val="false"/>
                <w:bCs w:val="false"/>
                <w:i w:val="false"/>
                <w:iCs w:val="false"/>
                <w:color w:val="000000"/>
                <w:kern w:val="0"/>
                <w:sz w:val="24"/>
                <w:szCs w:val="24"/>
                <w:u w:val="single"/>
                <w:shd w:fill="auto" w:val="clear"/>
                <w:lang w:val="ru-RU" w:eastAsia="uk-UA" w:bidi="ar-SA"/>
              </w:rPr>
              <w:t>виконання робіт</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 xml:space="preserve">: </w:t>
            </w:r>
            <w:r>
              <w:rPr>
                <w:rFonts w:eastAsia="Calibri" w:cs="Times New Roman" w:ascii="Times New Roman" w:hAnsi="Times New Roman"/>
                <w:b w:val="false"/>
                <w:bCs w:val="false"/>
                <w:i w:val="false"/>
                <w:iCs w:val="false"/>
                <w:color w:val="000000"/>
                <w:kern w:val="0"/>
                <w:sz w:val="24"/>
                <w:szCs w:val="24"/>
                <w:shd w:fill="auto" w:val="clear"/>
                <w:lang w:val="ru-RU" w:eastAsia="uk-UA" w:bidi="ar-SA"/>
              </w:rPr>
              <w:t>На станції технічного обслуговування та ремонту Виконавця</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eastAsia="Calibri" w:cs="Times New Roman" w:ascii="Times New Roman" w:hAnsi="Times New Roman" w:eastAsiaTheme="minorHAnsi"/>
                <w:color w:val="auto"/>
                <w:kern w:val="0"/>
                <w:sz w:val="24"/>
                <w:szCs w:val="24"/>
                <w:lang w:val="ru-RU" w:eastAsia="uk-UA" w:bidi="ar-SA"/>
              </w:rPr>
              <w:t>2</w:t>
            </w:r>
            <w:r>
              <w:rPr>
                <w:rFonts w:ascii="Times New Roman" w:hAnsi="Times New Roman"/>
                <w:sz w:val="24"/>
                <w:szCs w:val="24"/>
                <w:lang w:val="ru-RU" w:eastAsia="uk-UA"/>
              </w:rPr>
              <w:t xml:space="preserve"> одиниц</w:t>
            </w:r>
            <w:r>
              <w:rPr>
                <w:rFonts w:eastAsia="Calibri" w:cs="Times New Roman" w:ascii="Times New Roman" w:hAnsi="Times New Roman" w:eastAsiaTheme="minorHAnsi"/>
                <w:color w:val="auto"/>
                <w:kern w:val="0"/>
                <w:sz w:val="24"/>
                <w:szCs w:val="24"/>
                <w:lang w:val="ru-RU" w:eastAsia="uk-UA" w:bidi="ar-SA"/>
              </w:rPr>
              <w:t>і</w:t>
            </w:r>
            <w:r>
              <w:rPr>
                <w:rFonts w:ascii="Times New Roman" w:hAnsi="Times New Roman"/>
                <w:sz w:val="24"/>
                <w:szCs w:val="24"/>
                <w:lang w:val="ru-RU" w:eastAsia="uk-UA"/>
              </w:rPr>
              <w:t xml:space="preserve"> техніки/ </w:t>
            </w:r>
            <w:r>
              <w:rPr>
                <w:rFonts w:eastAsia="Calibri" w:cs="Times New Roman" w:ascii="Times New Roman" w:hAnsi="Times New Roman" w:eastAsiaTheme="minorHAnsi"/>
                <w:color w:val="auto"/>
                <w:kern w:val="0"/>
                <w:sz w:val="24"/>
                <w:szCs w:val="24"/>
                <w:lang w:val="ru-RU" w:eastAsia="uk-UA" w:bidi="ar-SA"/>
              </w:rPr>
              <w:t>2</w:t>
            </w:r>
            <w:r>
              <w:rPr>
                <w:rFonts w:ascii="Times New Roman" w:hAnsi="Times New Roman"/>
                <w:sz w:val="24"/>
                <w:szCs w:val="24"/>
                <w:lang w:val="ru-RU" w:eastAsia="uk-UA"/>
              </w:rPr>
              <w:t xml:space="preserve"> послуг</w:t>
            </w:r>
            <w:r>
              <w:rPr>
                <w:rFonts w:eastAsia="Calibri" w:cs="Times New Roman" w:ascii="Times New Roman" w:hAnsi="Times New Roman" w:eastAsiaTheme="minorHAnsi"/>
                <w:color w:val="auto"/>
                <w:kern w:val="0"/>
                <w:sz w:val="24"/>
                <w:szCs w:val="24"/>
                <w:lang w:val="ru-RU" w:eastAsia="uk-UA" w:bidi="ar-SA"/>
              </w:rPr>
              <w:t>и</w:t>
            </w:r>
            <w:r>
              <w:rPr>
                <w:rFonts w:ascii="Times New Roman" w:hAnsi="Times New Roman"/>
                <w:sz w:val="24"/>
                <w:szCs w:val="24"/>
                <w:lang w:val="ru-RU" w:eastAsia="uk-UA"/>
              </w:rPr>
              <w:t xml:space="preserve">,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 xml:space="preserve">Відповідно заявок замовника, </w:t>
            </w:r>
            <w:r>
              <w:rPr>
                <w:rFonts w:eastAsia="Times New Roman" w:cs="Times New Roman" w:ascii="Times New Roman" w:hAnsi="Times New Roman"/>
                <w:color w:val="auto"/>
                <w:kern w:val="0"/>
                <w:sz w:val="24"/>
                <w:szCs w:val="24"/>
                <w:lang w:val="en-US" w:eastAsia="uk-UA" w:bidi="ar-SA"/>
              </w:rPr>
              <w:t>д</w:t>
            </w:r>
            <w:r>
              <w:rPr>
                <w:rFonts w:eastAsia="Times New Roman" w:cs="Times New Roman" w:ascii="Times New Roman" w:hAnsi="Times New Roman"/>
                <w:color w:val="auto"/>
                <w:kern w:val="0"/>
                <w:sz w:val="24"/>
                <w:szCs w:val="24"/>
                <w:lang w:val="ru-RU" w:eastAsia="uk-UA" w:bidi="ar-SA"/>
              </w:rPr>
              <w:t>о</w:t>
            </w:r>
            <w:r>
              <w:rPr>
                <w:rFonts w:eastAsia="Times New Roman" w:cs="Times New Roman" w:ascii="Times New Roman" w:hAnsi="Times New Roman"/>
                <w:color w:val="000000"/>
                <w:kern w:val="0"/>
                <w:sz w:val="24"/>
                <w:szCs w:val="24"/>
                <w:shd w:fill="auto" w:val="clear"/>
                <w:lang w:val="ru-RU" w:eastAsia="uk-UA" w:bidi="ar-SA"/>
              </w:rPr>
              <w:t xml:space="preserve"> </w:t>
            </w:r>
            <w:r>
              <w:rPr>
                <w:rFonts w:eastAsia="Times New Roman" w:cs="Times New Roman" w:ascii="Times New Roman" w:hAnsi="Times New Roman"/>
                <w:color w:val="000000"/>
                <w:kern w:val="0"/>
                <w:sz w:val="24"/>
                <w:szCs w:val="24"/>
                <w:shd w:fill="auto" w:val="clear"/>
                <w:lang w:val="en-US" w:eastAsia="uk-UA" w:bidi="ar-SA"/>
              </w:rPr>
              <w:t>2</w:t>
            </w:r>
            <w:r>
              <w:rPr>
                <w:rFonts w:eastAsia="Times New Roman" w:cs="Times New Roman" w:ascii="Times New Roman" w:hAnsi="Times New Roman"/>
                <w:color w:val="000000"/>
                <w:kern w:val="0"/>
                <w:sz w:val="24"/>
                <w:szCs w:val="24"/>
                <w:shd w:fill="auto" w:val="clear"/>
                <w:lang w:val="ru-RU" w:eastAsia="uk-UA" w:bidi="ar-SA"/>
              </w:rPr>
              <w:t>0.</w:t>
            </w:r>
            <w:r>
              <w:rPr>
                <w:rFonts w:eastAsia="Times New Roman" w:cs="Times New Roman" w:ascii="Times New Roman" w:hAnsi="Times New Roman"/>
                <w:color w:val="000000"/>
                <w:kern w:val="0"/>
                <w:sz w:val="24"/>
                <w:szCs w:val="24"/>
                <w:shd w:fill="auto" w:val="clear"/>
                <w:lang w:val="en-US" w:eastAsia="uk-UA" w:bidi="ar-SA"/>
              </w:rPr>
              <w:t>12</w:t>
            </w:r>
            <w:r>
              <w:rPr>
                <w:rFonts w:eastAsia="Times New Roman" w:cs="Times New Roman" w:ascii="Times New Roman" w:hAnsi="Times New Roman"/>
                <w:color w:val="000000"/>
                <w:kern w:val="0"/>
                <w:sz w:val="24"/>
                <w:szCs w:val="24"/>
                <w:shd w:fill="auto" w:val="clear"/>
                <w:lang w:val="ru-RU" w:eastAsia="uk-UA" w:bidi="ar-SA"/>
              </w:rPr>
              <w:t>.</w:t>
            </w:r>
            <w:r>
              <w:rPr>
                <w:rFonts w:eastAsia="Times New Roman" w:ascii="Times New Roman" w:hAnsi="Times New Roman"/>
                <w:sz w:val="24"/>
                <w:szCs w:val="24"/>
                <w:shd w:fill="auto" w:val="clear"/>
                <w:lang w:val="ru-RU" w:eastAsia="uk-UA"/>
              </w:rPr>
              <w:t>202</w:t>
            </w:r>
            <w:r>
              <w:rPr>
                <w:rFonts w:eastAsia="Times New Roman" w:cs="Times New Roman" w:ascii="Times New Roman" w:hAnsi="Times New Roman"/>
                <w:color w:val="000000"/>
                <w:kern w:val="0"/>
                <w:sz w:val="24"/>
                <w:szCs w:val="24"/>
                <w:shd w:fill="auto" w:val="clear"/>
                <w:lang w:val="ru-RU" w:eastAsia="uk-UA" w:bidi="ar-SA"/>
              </w:rPr>
              <w:t>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w:t>
            </w:r>
            <w:r>
              <w:rPr>
                <w:rFonts w:eastAsia="Calibri" w:cs="Times New Roman" w:ascii="Times New Roman" w:hAnsi="Times New Roman" w:eastAsiaTheme="minorHAnsi"/>
                <w:color w:val="auto"/>
                <w:kern w:val="0"/>
                <w:sz w:val="24"/>
                <w:szCs w:val="24"/>
                <w:lang w:val="ru-RU" w:eastAsia="ru-RU" w:bidi="ar-SA"/>
              </w:rPr>
              <w:t>их послуг</w:t>
            </w:r>
            <w:r>
              <w:rPr>
                <w:rFonts w:ascii="Times New Roman" w:hAnsi="Times New Roman"/>
                <w:sz w:val="24"/>
                <w:szCs w:val="24"/>
                <w:lang w:eastAsia="ru-RU"/>
              </w:rPr>
              <w:t xml:space="preserve">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 xml:space="preserve">овідка у довільній формі, що містить відомості про країну походження </w:t>
            </w:r>
            <w:r>
              <w:rPr>
                <w:rFonts w:ascii="Times New Roman" w:hAnsi="Times New Roman"/>
                <w:sz w:val="24"/>
                <w:szCs w:val="24"/>
                <w:lang w:val="ru-RU" w:eastAsia="ru-RU"/>
              </w:rPr>
              <w:t>з</w:t>
            </w:r>
            <w:r>
              <w:rPr>
                <w:rFonts w:eastAsia="Calibri" w:cs="Times New Roman" w:ascii="Times New Roman" w:hAnsi="Times New Roman" w:eastAsiaTheme="minorHAnsi"/>
                <w:color w:val="auto"/>
                <w:kern w:val="0"/>
                <w:sz w:val="24"/>
                <w:szCs w:val="24"/>
                <w:lang w:val="ru-RU" w:eastAsia="ru-RU" w:bidi="ar-SA"/>
              </w:rPr>
              <w:t>апасних частин</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лист-гарантія, що за Договором (Додаток 3) Постачальник не буде пропонувати Замовнику до постачання </w:t>
            </w:r>
            <w:r>
              <w:rPr>
                <w:rFonts w:eastAsia="Calibri" w:cs="Times New Roman" w:ascii="Times New Roman" w:hAnsi="Times New Roman" w:eastAsiaTheme="minorHAnsi"/>
                <w:color w:val="auto"/>
                <w:kern w:val="0"/>
                <w:sz w:val="24"/>
                <w:szCs w:val="24"/>
                <w:lang w:val="ru-RU" w:eastAsia="ru-RU" w:bidi="ar-SA"/>
              </w:rPr>
              <w:t>запасні частини</w:t>
            </w:r>
            <w:r>
              <w:rPr>
                <w:rFonts w:ascii="Times New Roman" w:hAnsi="Times New Roman"/>
                <w:sz w:val="24"/>
                <w:szCs w:val="24"/>
                <w:lang w:eastAsia="ru-RU"/>
              </w:rPr>
              <w:t>,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лист-згода в довільній формі з Проектом договору про </w:t>
            </w:r>
            <w:r>
              <w:rPr>
                <w:rFonts w:eastAsia="Calibri" w:cs="Times New Roman" w:ascii="Times New Roman" w:hAnsi="Times New Roman" w:eastAsiaTheme="minorHAnsi"/>
                <w:color w:val="auto"/>
                <w:kern w:val="0"/>
                <w:sz w:val="24"/>
                <w:szCs w:val="24"/>
                <w:lang w:val="ru-RU" w:eastAsia="ru-RU" w:bidi="ar-SA"/>
              </w:rPr>
              <w:t>надання послуг</w:t>
            </w:r>
            <w:r>
              <w:rPr>
                <w:rFonts w:ascii="Times New Roman" w:hAnsi="Times New Roman"/>
                <w:sz w:val="24"/>
                <w:szCs w:val="24"/>
                <w:lang w:eastAsia="ru-RU"/>
              </w:rPr>
              <w:t xml:space="preserve">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копію сертифікату якості/</w:t>
            </w:r>
            <w:r>
              <w:rPr>
                <w:rFonts w:ascii="Times New Roman" w:hAnsi="Times New Roman"/>
                <w:sz w:val="24"/>
                <w:szCs w:val="24"/>
                <w:lang w:val="ru-RU" w:eastAsia="ru-RU"/>
              </w:rPr>
              <w:t>відповідності</w:t>
            </w:r>
            <w:r>
              <w:rPr>
                <w:rFonts w:ascii="Times New Roman" w:hAnsi="Times New Roman"/>
                <w:sz w:val="24"/>
                <w:szCs w:val="24"/>
                <w:lang w:eastAsia="ru-RU"/>
              </w:rPr>
              <w:t xml:space="preserve"> на </w:t>
            </w:r>
            <w:r>
              <w:rPr>
                <w:rFonts w:eastAsia="Calibri" w:cs="Times New Roman" w:ascii="Times New Roman" w:hAnsi="Times New Roman" w:eastAsiaTheme="minorHAnsi"/>
                <w:color w:val="auto"/>
                <w:kern w:val="0"/>
                <w:sz w:val="24"/>
                <w:szCs w:val="24"/>
                <w:lang w:val="ru-RU" w:eastAsia="ru-RU" w:bidi="ar-SA"/>
              </w:rPr>
              <w:t>запасні частини, якщо передбачено законодавством</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Pr>
                <w:rFonts w:eastAsia="Calibri" w:cs="Times New Roman" w:ascii="Times New Roman" w:hAnsi="Times New Roman" w:eastAsiaTheme="minorHAnsi"/>
                <w:color w:val="auto"/>
                <w:kern w:val="0"/>
                <w:sz w:val="24"/>
                <w:szCs w:val="24"/>
                <w:lang w:val="uk-UA" w:eastAsia="ru-RU" w:bidi="ar-SA"/>
              </w:rPr>
              <w:t>надання аналогічних послуг</w:t>
            </w:r>
            <w:r>
              <w:rPr>
                <w:rFonts w:ascii="Times New Roman" w:hAnsi="Times New Roman"/>
                <w:sz w:val="24"/>
                <w:szCs w:val="24"/>
                <w:lang w:eastAsia="ru-RU"/>
              </w:rPr>
              <w:t>.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 xml:space="preserve">дати оприлюднення в електронній системі закупівель повідомлення про намір укласти договір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менше</w:t>
            </w:r>
            <w:r>
              <w:rPr>
                <w:rFonts w:eastAsia="Times New Roman" w:ascii="Times New Roman" w:hAnsi="Times New Roman"/>
                <w:sz w:val="24"/>
                <w:szCs w:val="24"/>
                <w:lang w:eastAsia="uk-UA"/>
              </w:rPr>
              <w:t xml:space="preserve">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Times New Roman" w:hAnsi="Times New Roman" w:eastAsia="Times New Roman"/>
                <w:b/>
                <w:b/>
                <w:bCs/>
                <w:i/>
                <w:i/>
                <w:iCs/>
                <w:shd w:fill="auto" w:val="clear"/>
              </w:rPr>
            </w:pPr>
            <w:r>
              <w:rPr>
                <w:rFonts w:eastAsia="Times New Roman" w:ascii="Times New Roman" w:hAnsi="Times New Roman"/>
                <w:b/>
                <w:bCs/>
                <w:i/>
                <w:iCs/>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послуг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pPr>
            <w:r>
              <w:rPr>
                <w:rFonts w:eastAsia="Times New Roman" w:ascii="Times New Roman" w:hAnsi="Times New Roman"/>
                <w:b/>
                <w:bCs/>
                <w:sz w:val="24"/>
                <w:szCs w:val="24"/>
                <w:u w:val="single"/>
                <w:shd w:fill="auto" w:val="clear"/>
                <w:lang w:eastAsia="ru-RU"/>
              </w:rPr>
              <w:t xml:space="preserve">• </w:t>
            </w:r>
            <w:r>
              <w:rPr>
                <w:rFonts w:eastAsia="Times New Roman" w:ascii="Times New Roman" w:hAnsi="Times New Roman"/>
                <w:b/>
                <w:bCs/>
                <w:sz w:val="24"/>
                <w:szCs w:val="24"/>
                <w:u w:val="single"/>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bCs/>
                <w:color w:val="000000"/>
                <w:kern w:val="0"/>
                <w:sz w:val="24"/>
                <w:szCs w:val="24"/>
                <w:u w:val="single"/>
                <w:shd w:fill="auto" w:val="clear"/>
                <w:lang w:val="uk-UA" w:eastAsia="ru-RU" w:bidi="ar-SA"/>
              </w:rPr>
              <w:t>актів виконаних робіт</w:t>
            </w:r>
            <w:r>
              <w:rPr>
                <w:rFonts w:eastAsia="Times New Roman" w:ascii="Times New Roman" w:hAnsi="Times New Roman"/>
                <w:b/>
                <w:bCs/>
                <w:sz w:val="24"/>
                <w:szCs w:val="24"/>
                <w:u w:val="single"/>
                <w:shd w:fill="auto" w:val="clear"/>
                <w:lang w:eastAsia="ru-RU"/>
              </w:rPr>
              <w:t>.</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У разі коли учасник процедури закупівлі стає переможцем кількох або всіх лотів, замовник може укласти один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Кінцевий строк подання тендерних пропозицій</w:t>
            </w:r>
            <w:r>
              <w:rPr>
                <w:rFonts w:eastAsia="Times New Roman" w:ascii="Times New Roman" w:hAnsi="Times New Roman"/>
                <w:sz w:val="24"/>
                <w:szCs w:val="24"/>
                <w:shd w:fill="auto" w:val="clear"/>
                <w:lang w:eastAsia="uk-UA"/>
              </w:rPr>
              <w:t xml:space="preserve"> </w:t>
            </w:r>
            <w:r>
              <w:rPr>
                <w:rFonts w:eastAsia="Times New Roman" w:cs="Times New Roman" w:ascii="Times New Roman" w:hAnsi="Times New Roman"/>
                <w:b/>
                <w:bCs/>
                <w:color w:val="000000"/>
                <w:kern w:val="0"/>
                <w:sz w:val="24"/>
                <w:szCs w:val="24"/>
                <w:shd w:fill="auto" w:val="clear"/>
                <w:lang w:val="ru-RU" w:eastAsia="uk-UA" w:bidi="ar-SA"/>
              </w:rPr>
              <w:t>0</w:t>
            </w:r>
            <w:r>
              <w:rPr>
                <w:rFonts w:eastAsia="Times New Roman" w:cs="Times New Roman" w:ascii="Times New Roman" w:hAnsi="Times New Roman"/>
                <w:b/>
                <w:bCs/>
                <w:color w:val="000000"/>
                <w:kern w:val="0"/>
                <w:sz w:val="24"/>
                <w:szCs w:val="24"/>
                <w:shd w:fill="auto" w:val="clear"/>
                <w:lang w:val="ru-RU" w:eastAsia="uk-UA" w:bidi="ar-SA"/>
              </w:rPr>
              <w:t>6</w:t>
            </w:r>
            <w:r>
              <w:rPr>
                <w:rFonts w:eastAsia="Times New Roman" w:cs="Times New Roman" w:ascii="Times New Roman" w:hAnsi="Times New Roman"/>
                <w:b/>
                <w:bCs/>
                <w:color w:val="000000"/>
                <w:kern w:val="0"/>
                <w:sz w:val="24"/>
                <w:szCs w:val="24"/>
                <w:shd w:fill="auto" w:val="clear"/>
                <w:lang w:val="ru-RU" w:eastAsia="uk-UA" w:bidi="ar-SA"/>
              </w:rPr>
              <w:t>.04</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w:t>
            </w:r>
            <w:r>
              <w:rPr>
                <w:rFonts w:eastAsia="Calibri" w:cs="Times New Roman" w:ascii="Times New Roman" w:hAnsi="Times New Roman"/>
                <w:bCs/>
                <w:color w:val="000000"/>
                <w:kern w:val="0"/>
                <w:sz w:val="24"/>
                <w:szCs w:val="24"/>
                <w:shd w:fill="auto" w:val="clear"/>
                <w:lang w:val="uk-UA" w:eastAsia="en-US" w:bidi="ar-SA"/>
              </w:rPr>
              <w:t>надання послуг</w:t>
            </w:r>
            <w:r>
              <w:rPr>
                <w:rFonts w:ascii="Times New Roman" w:hAnsi="Times New Roman"/>
                <w:bCs/>
                <w:sz w:val="24"/>
                <w:szCs w:val="24"/>
                <w:shd w:fill="auto" w:val="clear"/>
              </w:rPr>
              <w:t xml:space="preserve">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закупівлі/наданих послуг,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закупівлі/надання послуг, вважаються помилки, виправлення яких не призводить до зміни предмета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закупівлі/надання послуг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закупівлі/надання послуг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закупівлі/надання послуг,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не надав забезпечення виконання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2)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закупівлю/надання послуг</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2. Строк укладання догов</w:t>
            </w:r>
            <w:r>
              <w:rPr>
                <w:rFonts w:eastAsia="Times New Roman" w:ascii="Times New Roman" w:hAnsi="Times New Roman"/>
                <w:b/>
                <w:bCs/>
                <w:sz w:val="24"/>
                <w:szCs w:val="24"/>
                <w:shd w:fill="auto" w:val="clear"/>
                <w:lang w:eastAsia="uk-UA"/>
              </w:rPr>
              <w:t xml:space="preserve">ору </w:t>
            </w:r>
            <w:r>
              <w:rPr>
                <w:rFonts w:eastAsia="Times New Roman" w:ascii="Times New Roman" w:hAnsi="Times New Roman"/>
                <w:b/>
                <w:bCs/>
                <w:sz w:val="24"/>
                <w:szCs w:val="24"/>
                <w:shd w:fill="auto" w:val="clear"/>
                <w:lang w:val="ru-RU" w:eastAsia="uk-UA"/>
              </w:rPr>
              <w:t xml:space="preserve">про </w:t>
            </w:r>
            <w:r>
              <w:rPr>
                <w:rFonts w:eastAsia="Times New Roman" w:ascii="Times New Roman" w:hAnsi="Times New Roman"/>
                <w:b/>
                <w:bCs/>
                <w:sz w:val="24"/>
                <w:szCs w:val="24"/>
                <w:shd w:fill="auto" w:val="clear"/>
                <w:lang w:eastAsia="uk-UA"/>
              </w:rPr>
              <w:t>закупівлю</w:t>
            </w:r>
            <w:r>
              <w:rPr>
                <w:rFonts w:eastAsia="Times New Roman" w:ascii="Times New Roman" w:hAnsi="Times New Roman"/>
                <w:b/>
                <w:bCs/>
                <w:sz w:val="24"/>
                <w:szCs w:val="24"/>
                <w:shd w:fill="auto" w:val="clear"/>
                <w:lang w:val="ru-RU" w:eastAsia="uk-UA"/>
              </w:rPr>
              <w:t>/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(Пункт 49 особливостей) Рішення про намір укласти договір про </w:t>
            </w:r>
            <w:r>
              <w:rPr>
                <w:rFonts w:eastAsia="Times New Roman" w:cs="Times New Roman"/>
                <w:color w:val="000000"/>
                <w:kern w:val="0"/>
                <w:sz w:val="24"/>
                <w:szCs w:val="24"/>
                <w:lang w:val="uk-UA" w:eastAsia="uk-UA" w:bidi="ar-SA"/>
              </w:rPr>
              <w:t>надання послуг</w:t>
            </w:r>
            <w:r>
              <w:rPr/>
              <w:t xml:space="preserve">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надання послуг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надання послуг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надання послуг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надання послуг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надання послуг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надання послуг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надання послуг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надання послуг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надання послуг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надання послуг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надання послуг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надання послуг,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надання послуг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 xml:space="preserve">2) погодження зміни ціни за </w:t>
            </w:r>
            <w:r>
              <w:rPr>
                <w:rFonts w:eastAsia="Times New Roman" w:cs="Times New Roman"/>
                <w:color w:val="auto"/>
                <w:kern w:val="0"/>
                <w:sz w:val="24"/>
                <w:szCs w:val="24"/>
                <w:lang w:val="ru-RU" w:eastAsia="ru-RU" w:bidi="ar-SA"/>
              </w:rPr>
              <w:t>послугу</w:t>
            </w:r>
            <w:r>
              <w:rPr>
                <w:lang w:val="uk-UA"/>
              </w:rPr>
              <w:t xml:space="preserve"> в договорі про закупівлю/ надання послуг у разі коливання цін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за </w:t>
            </w:r>
            <w:r>
              <w:rPr>
                <w:rFonts w:eastAsia="Times New Roman" w:cs="Times New Roman"/>
                <w:color w:val="auto"/>
                <w:kern w:val="0"/>
                <w:sz w:val="24"/>
                <w:szCs w:val="24"/>
                <w:lang w:val="ru-RU" w:eastAsia="ru-RU" w:bidi="ar-SA"/>
              </w:rPr>
              <w:t>послугу</w:t>
            </w:r>
            <w:r>
              <w:rPr>
                <w:lang w:val="uk-UA"/>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надання послуг на момент його укладення;</w:t>
            </w:r>
          </w:p>
          <w:p>
            <w:pPr>
              <w:pStyle w:val="Rvps2"/>
              <w:widowControl w:val="false"/>
              <w:spacing w:before="0" w:after="0"/>
              <w:ind w:firstLine="319"/>
              <w:jc w:val="both"/>
              <w:textAlignment w:val="baseline"/>
              <w:rPr>
                <w:lang w:val="uk-UA"/>
              </w:rPr>
            </w:pPr>
            <w:r>
              <w:rPr>
                <w:lang w:val="uk-UA"/>
              </w:rPr>
              <w:t xml:space="preserve">3) покращення якості </w:t>
            </w:r>
            <w:r>
              <w:rPr>
                <w:rFonts w:eastAsia="Times New Roman" w:cs="Times New Roman"/>
                <w:color w:val="auto"/>
                <w:kern w:val="0"/>
                <w:sz w:val="24"/>
                <w:szCs w:val="24"/>
                <w:lang w:val="ru-RU" w:eastAsia="ru-RU" w:bidi="ar-SA"/>
              </w:rPr>
              <w:t>наданих послуг</w:t>
            </w:r>
            <w:r>
              <w:rPr>
                <w:lang w:val="uk-UA"/>
              </w:rPr>
              <w:t xml:space="preserve"> за умови, що таке покращення не призведе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надання послуг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надання послуг відповідно до вимог тендерної документації, не укладення договору про закупівлю/ надання послуг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надання послуг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надання послуг,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 xml:space="preserve">ідтвердити застосування заходів із захисту довкілля під час </w:t>
      </w:r>
      <w:r>
        <w:rPr>
          <w:rFonts w:eastAsia="Calibri" w:cs="Times New Roman" w:ascii="Times New Roman" w:hAnsi="Times New Roman"/>
          <w:b w:val="false"/>
          <w:bCs w:val="false"/>
          <w:iCs/>
          <w:color w:val="000000"/>
          <w:kern w:val="0"/>
          <w:sz w:val="24"/>
          <w:szCs w:val="24"/>
          <w:shd w:fill="auto" w:val="clear"/>
          <w:lang w:val="ru-RU" w:eastAsia="en-US" w:bidi="ar-SA"/>
        </w:rPr>
        <w:t>надання послуг</w:t>
      </w:r>
      <w:r>
        <w:rPr>
          <w:rFonts w:ascii="Times New Roman" w:hAnsi="Times New Roman"/>
          <w:b w:val="false"/>
          <w:bCs w:val="false"/>
          <w:iCs/>
          <w:sz w:val="24"/>
          <w:szCs w:val="24"/>
          <w:shd w:fill="auto" w:val="clear"/>
        </w:rPr>
        <w:t xml:space="preserve"> (надати у складі цінової пропозиції довідку у довільній формі, </w:t>
      </w:r>
      <w:r>
        <w:rPr>
          <w:rFonts w:ascii="Times New Roman" w:hAnsi="Times New Roman"/>
          <w:b w:val="false"/>
          <w:bCs w:val="false"/>
          <w:iCs/>
          <w:sz w:val="24"/>
          <w:szCs w:val="24"/>
          <w:shd w:fill="auto" w:val="clear"/>
          <w:lang w:val="ru-RU"/>
        </w:rPr>
        <w:t>якщо передбачено законодавством</w:t>
      </w:r>
      <w:r>
        <w:rPr>
          <w:rFonts w:ascii="Times New Roman" w:hAnsi="Times New Roman"/>
          <w:b w:val="false"/>
          <w:bCs w:val="false"/>
          <w:iCs/>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xml:space="preserve">. Під час подання тендерної пропозиції Учасники враховують положення пункту 61 розділу Х “Прикінцеві та перехідні положення” Закону. Якщо </w:t>
      </w:r>
      <w:r>
        <w:rPr>
          <w:rFonts w:eastAsia="Calibri" w:cs="Times New Roman" w:ascii="Times New Roman" w:hAnsi="Times New Roman"/>
          <w:b w:val="false"/>
          <w:bCs w:val="false"/>
          <w:color w:val="000000"/>
          <w:kern w:val="0"/>
          <w:sz w:val="24"/>
          <w:szCs w:val="24"/>
          <w:shd w:fill="auto" w:val="clear"/>
          <w:lang w:val="ru-RU" w:eastAsia="en-US" w:bidi="ar-SA"/>
        </w:rPr>
        <w:t>запасні частини Виконавця</w:t>
      </w:r>
      <w:r>
        <w:rPr>
          <w:rFonts w:ascii="Times New Roman" w:hAnsi="Times New Roman"/>
          <w:b w:val="false"/>
          <w:bCs w:val="false"/>
          <w:sz w:val="24"/>
          <w:szCs w:val="24"/>
          <w:shd w:fill="auto" w:val="clear"/>
        </w:rPr>
        <w:t xml:space="preserve"> не підпада</w:t>
      </w:r>
      <w:r>
        <w:rPr>
          <w:rFonts w:eastAsia="Calibri" w:cs="Times New Roman" w:ascii="Times New Roman" w:hAnsi="Times New Roman"/>
          <w:b w:val="false"/>
          <w:bCs w:val="false"/>
          <w:color w:val="000000"/>
          <w:kern w:val="0"/>
          <w:sz w:val="24"/>
          <w:szCs w:val="24"/>
          <w:shd w:fill="auto" w:val="clear"/>
          <w:lang w:val="ru-RU" w:eastAsia="en-US" w:bidi="ar-SA"/>
        </w:rPr>
        <w:t>ють</w:t>
      </w:r>
      <w:r>
        <w:rPr>
          <w:rFonts w:ascii="Times New Roman" w:hAnsi="Times New Roman"/>
          <w:b w:val="false"/>
          <w:bCs w:val="false"/>
          <w:sz w:val="24"/>
          <w:szCs w:val="24"/>
          <w:shd w:fill="auto" w:val="clear"/>
        </w:rPr>
        <w:t xml:space="preserve">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w:t>
      </w:r>
      <w:r>
        <w:rPr>
          <w:rFonts w:eastAsia="Calibri" w:cs="Times New Roman" w:ascii="Times New Roman" w:hAnsi="Times New Roman"/>
          <w:b w:val="false"/>
          <w:bCs w:val="false"/>
          <w:color w:val="000000"/>
          <w:kern w:val="0"/>
          <w:sz w:val="24"/>
          <w:szCs w:val="24"/>
          <w:shd w:fill="auto" w:val="clear"/>
          <w:lang w:val="ru-RU" w:eastAsia="en-US" w:bidi="ar-SA"/>
        </w:rPr>
        <w:t>використаних запасних частин</w:t>
      </w:r>
      <w:r>
        <w:rPr>
          <w:rFonts w:ascii="Times New Roman" w:hAnsi="Times New Roman"/>
          <w:b w:val="false"/>
          <w:bCs w:val="false"/>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Fonts w:eastAsia="Calibri" w:ascii="Times New Roman" w:hAnsi="Times New Roman"/>
          <w:b/>
          <w:bCs/>
          <w:sz w:val="24"/>
          <w:szCs w:val="24"/>
        </w:rPr>
        <w:t>Послуги з гарантійного обслуговування автомобілів ISUZU 2023 р.в.</w:t>
      </w:r>
      <w:r>
        <w:rPr>
          <w:rFonts w:eastAsia="Calibri" w:ascii="Times New Roman" w:hAnsi="Times New Roman"/>
          <w:b/>
          <w:bCs/>
          <w:i/>
          <w:iCs/>
          <w:sz w:val="24"/>
          <w:szCs w:val="24"/>
        </w:rPr>
        <w:t xml:space="preserve"> </w:t>
      </w:r>
      <w:r>
        <w:rPr>
          <w:rFonts w:eastAsia="Calibri" w:ascii="Times New Roman" w:hAnsi="Times New Roman"/>
          <w:b/>
          <w:bCs/>
          <w:i/>
          <w:sz w:val="24"/>
          <w:szCs w:val="24"/>
          <w:u w:val="none"/>
          <w:lang w:val="ru-RU"/>
        </w:rPr>
        <w:t>(код за ДК 021:2015: 50110000-9 Послуги з ремонту та технічного обслуговування автомобілів)</w:t>
      </w:r>
      <w:r>
        <w:rPr>
          <w:rFonts w:eastAsia="Calibri"/>
          <w:b/>
          <w:bCs/>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Послуги з гарантійного обслуговування автомобілів ISUZU 2023 р.в.</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Normal"/>
        <w:spacing w:lineRule="atLeast" w:line="0" w:before="0" w:after="0"/>
        <w:jc w:val="center"/>
        <w:rPr>
          <w:lang w:val="uk-UA" w:bidi="ar-SA"/>
        </w:rPr>
      </w:pPr>
      <w:r>
        <w:rPr/>
      </w:r>
    </w:p>
    <w:tbl>
      <w:tblPr>
        <w:tblW w:w="9404" w:type="dxa"/>
        <w:jc w:val="left"/>
        <w:tblInd w:w="0" w:type="dxa"/>
        <w:tblLayout w:type="fixed"/>
        <w:tblCellMar>
          <w:top w:w="0" w:type="dxa"/>
          <w:left w:w="0" w:type="dxa"/>
          <w:bottom w:w="0" w:type="dxa"/>
          <w:right w:w="0" w:type="dxa"/>
        </w:tblCellMar>
      </w:tblPr>
      <w:tblGrid>
        <w:gridCol w:w="731"/>
        <w:gridCol w:w="2876"/>
        <w:gridCol w:w="3866"/>
        <w:gridCol w:w="1931"/>
      </w:tblGrid>
      <w:tr>
        <w:trPr>
          <w:trHeight w:val="851" w:hRule="atLeast"/>
        </w:trPr>
        <w:tc>
          <w:tcPr>
            <w:tcW w:w="731" w:type="dxa"/>
            <w:tcBorders>
              <w:top w:val="single" w:sz="2" w:space="0" w:color="000000"/>
              <w:left w:val="single" w:sz="2" w:space="0" w:color="000000"/>
              <w:bottom w:val="single" w:sz="2" w:space="0" w:color="000000"/>
            </w:tcBorders>
            <w:shd w:fill="AFD095" w:val="clear"/>
            <w:vAlign w:val="center"/>
          </w:tcPr>
          <w:p>
            <w:pPr>
              <w:pStyle w:val="Style33"/>
              <w:spacing w:before="0" w:after="200"/>
              <w:jc w:val="left"/>
              <w:rPr>
                <w:color w:val="000000"/>
              </w:rPr>
            </w:pPr>
            <w:r>
              <w:rPr>
                <w:color w:val="000000"/>
              </w:rPr>
              <w:t xml:space="preserve">№ </w:t>
            </w:r>
            <w:r>
              <w:rPr>
                <w:rFonts w:ascii="Times New Roman" w:hAnsi="Times New Roman"/>
                <w:color w:val="000000"/>
                <w:sz w:val="24"/>
              </w:rPr>
              <w:t>з/п</w:t>
            </w:r>
          </w:p>
        </w:tc>
        <w:tc>
          <w:tcPr>
            <w:tcW w:w="2876" w:type="dxa"/>
            <w:tcBorders>
              <w:top w:val="single" w:sz="2" w:space="0" w:color="000000"/>
              <w:left w:val="single" w:sz="2" w:space="0" w:color="000000"/>
              <w:bottom w:val="single" w:sz="2" w:space="0" w:color="000000"/>
            </w:tcBorders>
            <w:shd w:fill="AFD095" w:val="cle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Найменування техніки</w:t>
            </w:r>
          </w:p>
        </w:tc>
        <w:tc>
          <w:tcPr>
            <w:tcW w:w="3866" w:type="dxa"/>
            <w:tcBorders>
              <w:top w:val="single" w:sz="2" w:space="0" w:color="000000"/>
              <w:left w:val="single" w:sz="2" w:space="0" w:color="000000"/>
              <w:bottom w:val="single" w:sz="2" w:space="0" w:color="000000"/>
            </w:tcBorders>
            <w:shd w:fill="AFD095" w:val="clear"/>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Перелік виконаних робіт, заміна та встановлення, перелік замінних частин</w:t>
            </w:r>
          </w:p>
        </w:tc>
        <w:tc>
          <w:tcPr>
            <w:tcW w:w="1931" w:type="dxa"/>
            <w:tcBorders>
              <w:top w:val="single" w:sz="2" w:space="0" w:color="000000"/>
              <w:left w:val="single" w:sz="2" w:space="0" w:color="000000"/>
              <w:bottom w:val="single" w:sz="2" w:space="0" w:color="000000"/>
              <w:right w:val="single" w:sz="2" w:space="0" w:color="000000"/>
            </w:tcBorders>
            <w:shd w:fill="AFD095" w:val="clear"/>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Кількість/обсяг робіт</w:t>
            </w:r>
          </w:p>
        </w:tc>
      </w:tr>
      <w:tr>
        <w:trPr/>
        <w:tc>
          <w:tcPr>
            <w:tcW w:w="731" w:type="dxa"/>
            <w:vMerge w:val="restart"/>
            <w:tcBorders>
              <w:left w:val="single" w:sz="2" w:space="0" w:color="000000"/>
              <w:bottom w:val="single" w:sz="2" w:space="0" w:color="000000"/>
            </w:tcBorders>
            <w:vAlign w:val="center"/>
          </w:tcPr>
          <w:p>
            <w:pPr>
              <w:pStyle w:val="Style33"/>
              <w:spacing w:before="0" w:after="200"/>
              <w:jc w:val="center"/>
              <w:rPr>
                <w:rFonts w:ascii="Liberation Serif;Times New Roman" w:hAnsi="Liberation Serif;Times New Roman"/>
                <w:sz w:val="24"/>
              </w:rPr>
            </w:pPr>
            <w:r>
              <w:rPr>
                <w:rFonts w:ascii="Liberation Serif;Times New Roman" w:hAnsi="Liberation Serif;Times New Roman"/>
                <w:sz w:val="24"/>
              </w:rPr>
              <w:t>1</w:t>
            </w:r>
          </w:p>
        </w:tc>
        <w:tc>
          <w:tcPr>
            <w:tcW w:w="2876" w:type="dxa"/>
            <w:vMerge w:val="restart"/>
            <w:tcBorders>
              <w:left w:val="single" w:sz="2" w:space="0" w:color="000000"/>
              <w:bottom w:val="single" w:sz="2" w:space="0" w:color="000000"/>
            </w:tcBorders>
            <w:vAlign w:val="center"/>
          </w:tcPr>
          <w:p>
            <w:pPr>
              <w:pStyle w:val="Style33"/>
              <w:spacing w:before="0" w:after="200"/>
              <w:jc w:val="center"/>
              <w:rPr>
                <w:rFonts w:ascii="Liberation Serif;Times New Roman" w:hAnsi="Liberation Serif;Times New Roman"/>
                <w:sz w:val="24"/>
              </w:rPr>
            </w:pPr>
            <w:r>
              <w:rPr>
                <w:rFonts w:ascii="Liberation Serif;Times New Roman" w:hAnsi="Liberation Serif;Times New Roman"/>
                <w:sz w:val="24"/>
              </w:rPr>
              <w:t xml:space="preserve">ISUZU </w:t>
              <w:br/>
              <w:t xml:space="preserve">2023 року випуску </w:t>
              <w:br/>
              <w:t>Y7BFSR34LPB000028</w:t>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 масляний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Фільтр салону</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 повітряний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Фільтри паливний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2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1</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Заміна оливи</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15 л</w:t>
            </w:r>
          </w:p>
        </w:tc>
      </w:tr>
      <w:tr>
        <w:trPr/>
        <w:tc>
          <w:tcPr>
            <w:tcW w:w="731" w:type="dxa"/>
            <w:vMerge w:val="restart"/>
            <w:tcBorders>
              <w:left w:val="single" w:sz="2" w:space="0" w:color="000000"/>
              <w:bottom w:val="single" w:sz="2" w:space="0" w:color="000000"/>
            </w:tcBorders>
            <w:vAlign w:val="center"/>
          </w:tcPr>
          <w:p>
            <w:pPr>
              <w:pStyle w:val="Style33"/>
              <w:spacing w:before="0" w:after="200"/>
              <w:jc w:val="center"/>
              <w:rPr>
                <w:rFonts w:ascii="Liberation Serif;Times New Roman" w:hAnsi="Liberation Serif;Times New Roman"/>
                <w:sz w:val="24"/>
              </w:rPr>
            </w:pPr>
            <w:r>
              <w:rPr>
                <w:rFonts w:ascii="Liberation Serif;Times New Roman" w:hAnsi="Liberation Serif;Times New Roman"/>
                <w:sz w:val="24"/>
              </w:rPr>
              <w:t>2</w:t>
            </w:r>
          </w:p>
        </w:tc>
        <w:tc>
          <w:tcPr>
            <w:tcW w:w="2876" w:type="dxa"/>
            <w:vMerge w:val="restart"/>
            <w:tcBorders>
              <w:left w:val="single" w:sz="2" w:space="0" w:color="000000"/>
              <w:bottom w:val="single" w:sz="2" w:space="0" w:color="000000"/>
            </w:tcBorders>
            <w:vAlign w:val="center"/>
          </w:tcPr>
          <w:p>
            <w:pPr>
              <w:pStyle w:val="Style33"/>
              <w:spacing w:before="0" w:after="200"/>
              <w:jc w:val="center"/>
              <w:rPr>
                <w:rFonts w:ascii="Liberation Serif;Times New Roman" w:hAnsi="Liberation Serif;Times New Roman"/>
                <w:sz w:val="24"/>
              </w:rPr>
            </w:pPr>
            <w:r>
              <w:rPr>
                <w:rFonts w:ascii="Liberation Serif;Times New Roman" w:hAnsi="Liberation Serif;Times New Roman"/>
                <w:sz w:val="24"/>
              </w:rPr>
              <w:t xml:space="preserve">ISUZU </w:t>
              <w:br/>
              <w:t xml:space="preserve">2023 року випуску </w:t>
              <w:br/>
              <w:t>Y7BFSR34LPB000030</w:t>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color w:val="000000"/>
                <w:sz w:val="24"/>
              </w:rPr>
            </w:pPr>
            <w:r>
              <w:rPr>
                <w:rFonts w:ascii="Times New Roman" w:hAnsi="Times New Roman"/>
                <w:color w:val="000000"/>
                <w:sz w:val="24"/>
              </w:rPr>
              <w:t>Діагностика та усунення незначних виявлених поломок</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color w:val="000000"/>
                <w:sz w:val="24"/>
              </w:rPr>
            </w:pPr>
            <w:r>
              <w:rPr>
                <w:rFonts w:ascii="Times New Roman" w:hAnsi="Times New Roman"/>
                <w:color w:val="000000"/>
                <w:sz w:val="24"/>
              </w:rPr>
              <w:t>1 послуга</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 масляний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Фільтр салону</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 повітряний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 xml:space="preserve">Фільтри паливний </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2 шт</w:t>
            </w:r>
          </w:p>
        </w:tc>
      </w:tr>
      <w:tr>
        <w:trPr/>
        <w:tc>
          <w:tcPr>
            <w:tcW w:w="731"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t>2</w:t>
            </w:r>
          </w:p>
        </w:tc>
        <w:tc>
          <w:tcPr>
            <w:tcW w:w="2876" w:type="dxa"/>
            <w:vMerge w:val="continue"/>
            <w:tcBorders>
              <w:left w:val="single" w:sz="2" w:space="0" w:color="000000"/>
              <w:bottom w:val="single" w:sz="2" w:space="0" w:color="000000"/>
            </w:tcBorders>
            <w:vAlign w:val="center"/>
          </w:tcPr>
          <w:p>
            <w:pPr>
              <w:pStyle w:val="Style33"/>
              <w:spacing w:before="0" w:after="200"/>
              <w:rPr>
                <w:sz w:val="4"/>
                <w:szCs w:val="4"/>
              </w:rPr>
            </w:pPr>
            <w:r>
              <w:rPr>
                <w:sz w:val="4"/>
                <w:szCs w:val="4"/>
              </w:rPr>
            </w:r>
          </w:p>
        </w:tc>
        <w:tc>
          <w:tcPr>
            <w:tcW w:w="3866" w:type="dxa"/>
            <w:tcBorders>
              <w:left w:val="single" w:sz="2" w:space="0" w:color="000000"/>
              <w:bottom w:val="single" w:sz="2" w:space="0" w:color="000000"/>
            </w:tcBorders>
            <w:vAlign w:val="center"/>
          </w:tcPr>
          <w:p>
            <w:pPr>
              <w:pStyle w:val="Style33"/>
              <w:spacing w:before="0" w:after="200"/>
              <w:jc w:val="left"/>
              <w:rPr>
                <w:rFonts w:ascii="Times New Roman" w:hAnsi="Times New Roman"/>
                <w:sz w:val="24"/>
              </w:rPr>
            </w:pPr>
            <w:r>
              <w:rPr>
                <w:rFonts w:ascii="Times New Roman" w:hAnsi="Times New Roman"/>
                <w:sz w:val="24"/>
              </w:rPr>
              <w:t>Заміна оливи</w:t>
            </w:r>
          </w:p>
        </w:tc>
        <w:tc>
          <w:tcPr>
            <w:tcW w:w="1931" w:type="dxa"/>
            <w:tcBorders>
              <w:left w:val="single" w:sz="2" w:space="0" w:color="000000"/>
              <w:bottom w:val="single" w:sz="2" w:space="0" w:color="000000"/>
              <w:right w:val="single" w:sz="2" w:space="0" w:color="000000"/>
            </w:tcBorders>
            <w:vAlign w:val="center"/>
          </w:tcPr>
          <w:p>
            <w:pPr>
              <w:pStyle w:val="Style33"/>
              <w:spacing w:before="0" w:after="200"/>
              <w:jc w:val="center"/>
              <w:rPr>
                <w:rFonts w:ascii="Times New Roman" w:hAnsi="Times New Roman"/>
                <w:sz w:val="24"/>
              </w:rPr>
            </w:pPr>
            <w:r>
              <w:rPr>
                <w:rFonts w:ascii="Times New Roman" w:hAnsi="Times New Roman"/>
                <w:sz w:val="24"/>
              </w:rPr>
              <w:t>15 л</w:t>
            </w:r>
          </w:p>
        </w:tc>
      </w:tr>
    </w:tbl>
    <w:p>
      <w:pPr>
        <w:pStyle w:val="Normal"/>
        <w:spacing w:lineRule="atLeast" w:line="0" w:before="0" w:after="0"/>
        <w:jc w:val="center"/>
        <w:rPr>
          <w:lang w:val="uk-UA" w:bidi="ar-SA"/>
        </w:rPr>
      </w:pPr>
      <w:r>
        <w:rPr>
          <w:rFonts w:ascii="Times New Roman" w:hAnsi="Times New Roman"/>
          <w:b/>
          <w:bCs/>
          <w:i/>
          <w:iCs/>
          <w:sz w:val="28"/>
          <w:szCs w:val="28"/>
          <w:lang w:val="uk-UA" w:bidi="ar-SA"/>
        </w:rPr>
      </w:r>
    </w:p>
    <w:p>
      <w:pPr>
        <w:pStyle w:val="Normal"/>
        <w:spacing w:lineRule="atLeast" w:line="0" w:before="0" w:after="0"/>
        <w:ind w:firstLine="449"/>
        <w:jc w:val="both"/>
        <w:rPr/>
      </w:pPr>
      <w:r>
        <w:rPr>
          <w:rFonts w:eastAsia="Calibri" w:ascii="Times New Roman" w:hAnsi="Times New Roman" w:eastAsiaTheme="minorHAnsi"/>
          <w:b/>
          <w:bCs/>
          <w:i/>
          <w:iCs/>
          <w:sz w:val="28"/>
          <w:szCs w:val="28"/>
          <w:u w:val="single"/>
          <w:shd w:fill="auto" w:val="clear"/>
          <w:lang w:val="ru-RU"/>
        </w:rPr>
        <w:t xml:space="preserve">Всі запасні часнити </w:t>
      </w:r>
      <w:r>
        <w:rPr>
          <w:rFonts w:eastAsia="Calibri" w:cs="Times New Roman" w:ascii="Times New Roman" w:hAnsi="Times New Roman" w:eastAsiaTheme="minorHAnsi"/>
          <w:b/>
          <w:bCs/>
          <w:i/>
          <w:iCs/>
          <w:color w:val="000000"/>
          <w:kern w:val="0"/>
          <w:sz w:val="28"/>
          <w:szCs w:val="28"/>
          <w:u w:val="single"/>
          <w:shd w:fill="auto" w:val="clear"/>
          <w:lang w:val="ru-RU" w:eastAsia="en-US" w:bidi="ar-SA"/>
        </w:rPr>
        <w:t>т</w:t>
      </w:r>
      <w:r>
        <w:rPr>
          <w:rFonts w:eastAsia="Calibri" w:ascii="Times New Roman" w:hAnsi="Times New Roman" w:eastAsiaTheme="minorHAnsi"/>
          <w:b/>
          <w:bCs/>
          <w:i/>
          <w:iCs/>
          <w:sz w:val="28"/>
          <w:szCs w:val="28"/>
          <w:u w:val="single"/>
          <w:shd w:fill="auto" w:val="clear"/>
          <w:lang w:val="ru-RU"/>
        </w:rPr>
        <w:t>а паливо-мастильні матеріали надає СТО Учасника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ru-RU"/>
        </w:rPr>
      </w:pPr>
      <w:r>
        <w:rPr>
          <w:rFonts w:ascii="Times New Roman" w:hAnsi="Times New Roman"/>
          <w:b/>
          <w:bCs/>
          <w:i/>
          <w:iCs/>
          <w:sz w:val="28"/>
          <w:szCs w:val="28"/>
          <w:u w:val="single"/>
          <w:shd w:fill="auto" w:val="clear"/>
          <w:lang w:val="ru-RU"/>
        </w:rPr>
      </w:r>
    </w:p>
    <w:p>
      <w:pPr>
        <w:pStyle w:val="Normal"/>
        <w:widowControl/>
        <w:suppressAutoHyphens w:val="true"/>
        <w:bidi w:val="0"/>
        <w:spacing w:lineRule="atLeast" w:line="0" w:before="0" w:after="0"/>
        <w:ind w:left="0" w:right="0" w:firstLine="449"/>
        <w:jc w:val="both"/>
        <w:rPr>
          <w:rFonts w:ascii="Times New Roman" w:hAnsi="Times New Roman"/>
          <w:b w:val="false"/>
          <w:b w:val="false"/>
          <w:bCs w:val="false"/>
          <w:shd w:fill="auto" w:val="clear"/>
        </w:rPr>
      </w:pPr>
      <w:r>
        <w:rPr>
          <w:rFonts w:eastAsia="Calibri" w:cs="Times New Roman" w:ascii="Times New Roman" w:hAnsi="Times New Roman" w:eastAsiaTheme="minorHAnsi"/>
          <w:b w:val="false"/>
          <w:bCs w:val="false"/>
          <w:color w:val="000000"/>
          <w:kern w:val="0"/>
          <w:sz w:val="24"/>
          <w:szCs w:val="24"/>
          <w:shd w:fill="auto" w:val="clear"/>
          <w:lang w:val="ru-RU" w:eastAsia="en-US" w:bidi="ar-SA"/>
        </w:rPr>
        <w:t xml:space="preserve">1.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shd w:fill="auto" w:val="clear"/>
          <w:lang w:val="uk-UA" w:bidi="ar-SA"/>
        </w:rPr>
        <w:t xml:space="preserve"> — станція технічного обслуговування</w:t>
      </w:r>
      <w:r>
        <w:rPr>
          <w:rFonts w:eastAsia="Calibri" w:ascii="Times New Roman" w:hAnsi="Times New Roman" w:eastAsiaTheme="minorHAnsi"/>
          <w:b/>
          <w:bCs/>
          <w:sz w:val="24"/>
          <w:szCs w:val="24"/>
          <w:shd w:fill="auto" w:val="clear"/>
          <w:lang w:val="ru-RU" w:bidi="ar-SA"/>
        </w:rPr>
        <w:t xml:space="preserve"> (СТО) </w:t>
      </w:r>
      <w:r>
        <w:rPr>
          <w:rFonts w:eastAsia="Calibri" w:ascii="Times New Roman" w:hAnsi="Times New Roman" w:eastAsiaTheme="minorHAnsi"/>
          <w:b/>
          <w:bCs/>
          <w:sz w:val="24"/>
          <w:szCs w:val="24"/>
          <w:shd w:fill="auto" w:val="clear"/>
          <w:lang w:val="uk-UA" w:bidi="ar-SA"/>
        </w:rPr>
        <w:t>повинна розташовуватись в межах</w:t>
      </w:r>
      <w:r>
        <w:rPr>
          <w:rFonts w:eastAsia="Calibri" w:ascii="Times New Roman" w:hAnsi="Times New Roman" w:eastAsiaTheme="minorHAnsi"/>
          <w:b/>
          <w:bCs/>
          <w:sz w:val="24"/>
          <w:szCs w:val="24"/>
          <w:shd w:fill="auto" w:val="clear"/>
          <w:lang w:val="ru-RU" w:bidi="ar-SA"/>
        </w:rPr>
        <w:t xml:space="preserve"> найближчого району/Одеської </w:t>
      </w:r>
      <w:r>
        <w:rPr>
          <w:rFonts w:eastAsia="Calibri" w:ascii="Times New Roman" w:hAnsi="Times New Roman" w:eastAsiaTheme="minorHAnsi"/>
          <w:b/>
          <w:bCs/>
          <w:sz w:val="24"/>
          <w:szCs w:val="24"/>
          <w:shd w:fill="auto" w:val="clear"/>
          <w:lang w:val="uk-UA" w:bidi="ar-SA"/>
        </w:rPr>
        <w:t>області та мати зручні під‘</w:t>
      </w:r>
      <w:r>
        <w:rPr>
          <w:rFonts w:eastAsia="Calibri" w:ascii="Times New Roman" w:hAnsi="Times New Roman" w:eastAsiaTheme="minorHAnsi"/>
          <w:b/>
          <w:bCs/>
          <w:sz w:val="24"/>
          <w:szCs w:val="24"/>
          <w:shd w:fill="auto" w:val="clear"/>
          <w:lang w:val="ru-RU" w:bidi="ar-SA"/>
        </w:rPr>
        <w:t xml:space="preserve">їзди.  </w:t>
      </w:r>
      <w:r>
        <w:rPr>
          <w:rFonts w:eastAsia="Calibri" w:ascii="Times New Roman" w:hAnsi="Times New Roman" w:eastAsiaTheme="minorHAnsi"/>
          <w:b/>
          <w:bCs/>
          <w:sz w:val="24"/>
          <w:szCs w:val="24"/>
          <w:u w:val="none"/>
          <w:shd w:fill="auto" w:val="clear"/>
          <w:lang w:val="uk-UA" w:bidi="ar-SA"/>
        </w:rPr>
        <w:t xml:space="preserve">У </w:t>
      </w:r>
      <w:r>
        <w:rPr>
          <w:rFonts w:eastAsia="Calibri" w:ascii="Times New Roman" w:hAnsi="Times New Roman" w:eastAsiaTheme="minorHAnsi"/>
          <w:b/>
          <w:bCs/>
          <w:sz w:val="24"/>
          <w:szCs w:val="24"/>
          <w:u w:val="none"/>
          <w:shd w:fill="auto" w:val="clear"/>
          <w:lang w:val="ru-RU" w:bidi="ar-SA"/>
        </w:rPr>
        <w:t>іншому випадку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ascii="Times New Roman" w:hAnsi="Times New Roman" w:eastAsiaTheme="minorHAnsi"/>
          <w:b/>
          <w:bCs/>
          <w:sz w:val="24"/>
          <w:szCs w:val="24"/>
          <w:u w:val="none"/>
          <w:shd w:fill="auto" w:val="clear"/>
          <w:lang w:val="uk-UA" w:bidi="ar-SA"/>
        </w:rPr>
        <w:t>транспортування автомобіля до місця дислокації (розміщення) виконавця послуги, або надає послугу по місцю фактичного знаходження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xml:space="preserve">7. </w:t>
      </w:r>
      <w:r>
        <w:rPr>
          <w:rFonts w:cs="Times New Roman" w:ascii="Times New Roman" w:hAnsi="Times New Roman"/>
          <w:b/>
          <w:bCs/>
          <w:color w:val="000000"/>
          <w:sz w:val="24"/>
          <w:szCs w:val="24"/>
          <w:shd w:fill="auto" w:val="clear"/>
          <w:lang w:val="ru-RU" w:eastAsia="ru-RU"/>
        </w:rPr>
        <w:t>Виконавець зобов’язаний забезпечити:</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b/>
          <w:bCs/>
        </w:rPr>
      </w:pPr>
      <w:r>
        <w:rPr>
          <w:rFonts w:cs="Times New Roman" w:ascii="Times New Roman" w:hAnsi="Times New Roman"/>
          <w:b/>
          <w:bCs/>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rFonts w:ascii="Times New Roman" w:hAnsi="Times New Roman"/>
          <w:sz w:val="24"/>
          <w:szCs w:val="24"/>
          <w:lang w:val="uk-UA" w:bidi="ar-SA"/>
        </w:rPr>
      </w:pPr>
      <w:r>
        <w:rPr>
          <w:rFonts w:ascii="Times New Roman" w:hAnsi="Times New Roman"/>
          <w:b/>
          <w:i/>
          <w:iCs/>
          <w:sz w:val="24"/>
          <w:szCs w:val="24"/>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w:t>
      </w:r>
      <w:r>
        <w:rPr>
          <w:rFonts w:eastAsia="Calibri" w:cs="Times New Roman" w:ascii="Times New Roman" w:hAnsi="Times New Roman" w:eastAsiaTheme="minorHAnsi"/>
          <w:color w:val="auto"/>
          <w:kern w:val="0"/>
          <w:sz w:val="24"/>
          <w:szCs w:val="24"/>
          <w:lang w:val="ru-RU" w:eastAsia="zh-CN" w:bidi="ar-SA"/>
        </w:rPr>
        <w:t>_______________________________________</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w:t>
      </w:r>
      <w:r>
        <w:rPr>
          <w:rFonts w:eastAsia="Calibri" w:cs="Times New Roman" w:ascii="Times New Roman" w:hAnsi="Times New Roman"/>
          <w:sz w:val="24"/>
          <w:szCs w:val="24"/>
          <w:shd w:fill="auto" w:val="clear"/>
          <w:lang w:eastAsia="zh-CN"/>
        </w:rPr>
        <w:t xml:space="preserve"> </w:t>
      </w:r>
      <w:r>
        <w:rPr>
          <w:rFonts w:eastAsia="Calibri" w:cs="Times New Roman" w:ascii="Times New Roman" w:hAnsi="Times New Roman" w:eastAsiaTheme="minorHAnsi"/>
          <w:b/>
          <w:bCs/>
          <w:i/>
          <w:iCs/>
          <w:sz w:val="24"/>
          <w:szCs w:val="24"/>
          <w:shd w:fill="auto" w:val="clear"/>
          <w:lang w:eastAsia="zh-CN"/>
        </w:rPr>
        <w:t>Послуги з гарантійного обслуговування автомобілів ISUZU 2023 р.в.</w:t>
      </w:r>
      <w:r>
        <w:rPr>
          <w:rFonts w:eastAsia="Calibri" w:cs="Times New Roman" w:ascii="Times New Roman" w:hAnsi="Times New Roman"/>
          <w:b/>
          <w:bCs/>
          <w:i/>
          <w:iCs/>
          <w:sz w:val="24"/>
          <w:szCs w:val="24"/>
          <w:shd w:fill="auto" w:val="clear"/>
          <w:lang w:eastAsia="zh-CN"/>
        </w:rPr>
        <w:t xml:space="preserve"> (</w:t>
      </w:r>
      <w:r>
        <w:rPr>
          <w:rFonts w:eastAsia="Calibri" w:cs="Times New Roman" w:ascii="Times New Roman" w:hAnsi="Times New Roman"/>
          <w:b/>
          <w:bCs/>
          <w:i/>
          <w:iCs/>
          <w:sz w:val="24"/>
          <w:szCs w:val="24"/>
          <w:lang w:eastAsia="zh-CN"/>
        </w:rPr>
        <w:t>код за ДК 021:2015: 50110000-9 Послуги з ремонту та технічного обслуговування автомобілів)</w:t>
      </w:r>
      <w:r>
        <w:rPr>
          <w:rFonts w:eastAsia="Calibri" w:cs="Times New Roman" w:ascii="Times New Roman" w:hAnsi="Times New Roman"/>
          <w:sz w:val="24"/>
          <w:szCs w:val="24"/>
          <w:lang w:eastAsia="zh-CN"/>
        </w:rPr>
        <w:t>,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20.12</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послуг:_____________________________________________ _____________</w:t>
      </w:r>
      <w:r>
        <w:rPr>
          <w:rFonts w:cs="Times New Roman" w:ascii="Times New Roman" w:hAnsi="Times New Roman"/>
          <w:bCs/>
          <w:sz w:val="24"/>
          <w:szCs w:val="24"/>
        </w:rPr>
        <w:t>____________________________________________.</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6042"/>
      <w:bookmarkStart w:id="5" w:name="p6655"/>
      <w:bookmarkStart w:id="6" w:name="p8137"/>
      <w:bookmarkStart w:id="7" w:name="p7741"/>
      <w:bookmarkStart w:id="8" w:name="p8022"/>
      <w:bookmarkStart w:id="9" w:name="p6042"/>
      <w:bookmarkStart w:id="10" w:name="p6655"/>
      <w:bookmarkStart w:id="11" w:name="p8137"/>
      <w:bookmarkStart w:id="12" w:name="p7741"/>
      <w:bookmarkStart w:id="13" w:name="p802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з ремонту автомобілів та інші супутні послуги</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r>
              <w:rPr>
                <w:rFonts w:eastAsia="Tahoma" w:cs="Times New Roman" w:ascii="Times New Roman" w:hAnsi="Times New Roman"/>
                <w:color w:val="00000A"/>
                <w:spacing w:val="2"/>
                <w:kern w:val="0"/>
                <w:sz w:val="24"/>
                <w:szCs w:val="24"/>
                <w:lang w:val="ru-RU" w:eastAsia="zh-CN" w:bidi="hi-IN"/>
              </w:rPr>
              <w:t>Олександр ЯРОВИЙ</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cc"/>
    <w:family w:val="auto"/>
    <w:pitch w:val="default"/>
  </w:font>
  <w:font w:name="Liberation Serif">
    <w:altName w:val="Times New Roman"/>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55104857"/>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9495835"/>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46294294"/>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Application>LibreOffice/7.0.3.1$Windows_X86_64 LibreOffice_project/d7547858d014d4cf69878db179d326fc3483e082</Application>
  <Pages>44</Pages>
  <Words>14328</Words>
  <Characters>97435</Characters>
  <CharactersWithSpaces>111579</CharactersWithSpaces>
  <Paragraphs>624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2024-03-29T12:20:41Z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