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788CC" w14:textId="1B7AF38E" w:rsidR="00A37757" w:rsidRDefault="00A37757" w:rsidP="00A37757">
      <w:pPr>
        <w:pStyle w:val="a4"/>
        <w:jc w:val="both"/>
        <w:rPr>
          <w:rFonts w:ascii="Times New Roman" w:hAnsi="Times New Roman" w:cs="Times New Roman"/>
          <w:b/>
          <w:sz w:val="24"/>
          <w:szCs w:val="24"/>
          <w:lang w:val="uk-UA"/>
        </w:rPr>
      </w:pPr>
      <w:r w:rsidRPr="00A37757">
        <w:rPr>
          <w:rFonts w:ascii="Times New Roman" w:hAnsi="Times New Roman" w:cs="Times New Roman"/>
          <w:b/>
          <w:sz w:val="24"/>
          <w:szCs w:val="24"/>
          <w:lang w:val="uk-UA"/>
        </w:rPr>
        <w:t xml:space="preserve">Перелік змін, що вносяться </w:t>
      </w:r>
      <w:r w:rsidR="00B411A6">
        <w:rPr>
          <w:rFonts w:ascii="Times New Roman" w:hAnsi="Times New Roman" w:cs="Times New Roman"/>
          <w:b/>
          <w:sz w:val="24"/>
          <w:szCs w:val="24"/>
          <w:lang w:val="uk-UA"/>
        </w:rPr>
        <w:t>до Тендерної документації від 15.12</w:t>
      </w:r>
      <w:r w:rsidRPr="00A37757">
        <w:rPr>
          <w:rFonts w:ascii="Times New Roman" w:hAnsi="Times New Roman" w:cs="Times New Roman"/>
          <w:b/>
          <w:sz w:val="24"/>
          <w:szCs w:val="24"/>
          <w:lang w:val="uk-UA"/>
        </w:rPr>
        <w:t>.2023р. на закупі</w:t>
      </w:r>
      <w:r w:rsidR="00B411A6">
        <w:rPr>
          <w:rFonts w:ascii="Times New Roman" w:hAnsi="Times New Roman" w:cs="Times New Roman"/>
          <w:b/>
          <w:sz w:val="24"/>
          <w:szCs w:val="24"/>
          <w:lang w:val="uk-UA"/>
        </w:rPr>
        <w:t>влю товару: Електрична енергія на січень – грудень 2024 року</w:t>
      </w:r>
      <w:r w:rsidR="00B0252F" w:rsidRPr="00B0252F">
        <w:rPr>
          <w:rFonts w:ascii="Times New Roman" w:hAnsi="Times New Roman" w:cs="Times New Roman"/>
          <w:b/>
          <w:sz w:val="24"/>
          <w:szCs w:val="24"/>
          <w:lang w:val="uk-UA"/>
        </w:rPr>
        <w:t>, за кодом</w:t>
      </w:r>
      <w:r w:rsidR="00B411A6">
        <w:rPr>
          <w:rFonts w:ascii="Times New Roman" w:hAnsi="Times New Roman" w:cs="Times New Roman"/>
          <w:b/>
          <w:sz w:val="24"/>
          <w:szCs w:val="24"/>
          <w:lang w:val="uk-UA"/>
        </w:rPr>
        <w:t xml:space="preserve"> ДК 021-2015 (CPV)</w:t>
      </w:r>
      <w:r w:rsidR="00B411A6" w:rsidRPr="00B411A6">
        <w:t xml:space="preserve"> </w:t>
      </w:r>
      <w:r w:rsidR="00B411A6" w:rsidRPr="00B411A6">
        <w:rPr>
          <w:rFonts w:ascii="Times New Roman" w:hAnsi="Times New Roman" w:cs="Times New Roman"/>
          <w:b/>
          <w:sz w:val="24"/>
          <w:szCs w:val="24"/>
          <w:lang w:val="uk-UA"/>
        </w:rPr>
        <w:t>0</w:t>
      </w:r>
      <w:r w:rsidR="00B411A6">
        <w:rPr>
          <w:rFonts w:ascii="Times New Roman" w:hAnsi="Times New Roman" w:cs="Times New Roman"/>
          <w:b/>
          <w:sz w:val="24"/>
          <w:szCs w:val="24"/>
          <w:lang w:val="uk-UA"/>
        </w:rPr>
        <w:t>9310000-5 - Електрична енергія</w:t>
      </w:r>
      <w:r w:rsidRPr="00A37757">
        <w:rPr>
          <w:rFonts w:ascii="Times New Roman" w:hAnsi="Times New Roman" w:cs="Times New Roman"/>
          <w:b/>
          <w:sz w:val="24"/>
          <w:szCs w:val="24"/>
          <w:lang w:val="uk-UA"/>
        </w:rPr>
        <w:t xml:space="preserve">. Ідентифікатор </w:t>
      </w:r>
      <w:r w:rsidR="00B0252F">
        <w:rPr>
          <w:rFonts w:ascii="Times New Roman" w:hAnsi="Times New Roman" w:cs="Times New Roman"/>
          <w:b/>
          <w:sz w:val="24"/>
          <w:szCs w:val="24"/>
          <w:lang w:val="uk-UA"/>
        </w:rPr>
        <w:t xml:space="preserve">закупівлі  </w:t>
      </w:r>
      <w:r w:rsidR="00B411A6" w:rsidRPr="00B411A6">
        <w:rPr>
          <w:rFonts w:ascii="Times New Roman" w:hAnsi="Times New Roman" w:cs="Times New Roman"/>
          <w:b/>
          <w:sz w:val="24"/>
          <w:szCs w:val="24"/>
          <w:lang w:val="uk-UA"/>
        </w:rPr>
        <w:t>UA-2023-12-15-018226-a</w:t>
      </w:r>
    </w:p>
    <w:p w14:paraId="556301EB" w14:textId="524D6D89" w:rsidR="00A37757" w:rsidRDefault="00A37757" w:rsidP="00A37757">
      <w:pPr>
        <w:pStyle w:val="a4"/>
        <w:jc w:val="both"/>
        <w:rPr>
          <w:rFonts w:ascii="Times New Roman" w:hAnsi="Times New Roman" w:cs="Times New Roman"/>
          <w:b/>
          <w:sz w:val="24"/>
          <w:szCs w:val="24"/>
          <w:lang w:val="uk-UA"/>
        </w:rPr>
      </w:pPr>
    </w:p>
    <w:p w14:paraId="7F700073" w14:textId="5D13A525" w:rsidR="00A37757" w:rsidRPr="00A37757" w:rsidRDefault="00B411A6" w:rsidP="00A37757">
      <w:pPr>
        <w:pStyle w:val="a4"/>
        <w:jc w:val="both"/>
        <w:rPr>
          <w:rFonts w:ascii="Times New Roman" w:hAnsi="Times New Roman" w:cs="Times New Roman"/>
          <w:b/>
          <w:sz w:val="24"/>
          <w:szCs w:val="24"/>
          <w:lang w:val="uk-UA"/>
        </w:rPr>
      </w:pPr>
      <w:r>
        <w:rPr>
          <w:rFonts w:ascii="Times New Roman" w:hAnsi="Times New Roman" w:cs="Times New Roman"/>
          <w:b/>
          <w:sz w:val="24"/>
          <w:szCs w:val="24"/>
          <w:lang w:val="uk-UA"/>
        </w:rPr>
        <w:t>Додаток 2</w:t>
      </w:r>
      <w:r w:rsidR="00A37757">
        <w:rPr>
          <w:rFonts w:ascii="Times New Roman" w:hAnsi="Times New Roman" w:cs="Times New Roman"/>
          <w:b/>
          <w:sz w:val="24"/>
          <w:szCs w:val="24"/>
          <w:lang w:val="uk-UA"/>
        </w:rPr>
        <w:t xml:space="preserve"> до </w:t>
      </w:r>
      <w:r>
        <w:rPr>
          <w:rFonts w:ascii="Times New Roman" w:hAnsi="Times New Roman" w:cs="Times New Roman"/>
          <w:b/>
          <w:sz w:val="24"/>
          <w:szCs w:val="24"/>
          <w:lang w:val="uk-UA"/>
        </w:rPr>
        <w:t xml:space="preserve"> договору </w:t>
      </w:r>
      <w:r w:rsidR="00A37757">
        <w:rPr>
          <w:rFonts w:ascii="Times New Roman" w:hAnsi="Times New Roman" w:cs="Times New Roman"/>
          <w:b/>
          <w:sz w:val="24"/>
          <w:szCs w:val="24"/>
          <w:lang w:val="uk-UA"/>
        </w:rPr>
        <w:t xml:space="preserve"> </w:t>
      </w:r>
      <w:r w:rsidR="00E2695D">
        <w:rPr>
          <w:rFonts w:ascii="Times New Roman" w:hAnsi="Times New Roman" w:cs="Times New Roman"/>
          <w:b/>
          <w:sz w:val="24"/>
          <w:szCs w:val="24"/>
          <w:lang w:val="uk-UA"/>
        </w:rPr>
        <w:t xml:space="preserve">про закупівлю </w:t>
      </w:r>
      <w:r w:rsidR="00854AF4">
        <w:rPr>
          <w:rFonts w:ascii="Times New Roman" w:hAnsi="Times New Roman" w:cs="Times New Roman"/>
          <w:b/>
          <w:sz w:val="24"/>
          <w:szCs w:val="24"/>
          <w:lang w:val="uk-UA"/>
        </w:rPr>
        <w:t xml:space="preserve">електричної енергії </w:t>
      </w:r>
      <w:bookmarkStart w:id="0" w:name="_GoBack"/>
      <w:bookmarkEnd w:id="0"/>
    </w:p>
    <w:p w14:paraId="6281807D" w14:textId="77777777" w:rsidR="00A37757" w:rsidRPr="00AC1C28" w:rsidRDefault="00A37757" w:rsidP="002B1848">
      <w:pPr>
        <w:pStyle w:val="a4"/>
        <w:jc w:val="right"/>
        <w:rPr>
          <w:rFonts w:ascii="Times New Roman" w:hAnsi="Times New Roman" w:cs="Times New Roman"/>
          <w:lang w:val="uk-UA"/>
        </w:rPr>
      </w:pPr>
    </w:p>
    <w:p w14:paraId="21B60834" w14:textId="77777777" w:rsidR="00B411A6" w:rsidRPr="00B411A6" w:rsidRDefault="00B411A6" w:rsidP="00B411A6">
      <w:pPr>
        <w:pStyle w:val="a4"/>
        <w:jc w:val="right"/>
        <w:rPr>
          <w:rFonts w:ascii="Times New Roman" w:hAnsi="Times New Roman" w:cs="Times New Roman"/>
          <w:lang w:val="uk-UA"/>
        </w:rPr>
      </w:pPr>
      <w:r w:rsidRPr="00B411A6">
        <w:rPr>
          <w:rFonts w:ascii="Times New Roman" w:hAnsi="Times New Roman" w:cs="Times New Roman"/>
          <w:lang w:val="uk-UA"/>
        </w:rPr>
        <w:t>Додаток 2</w:t>
      </w:r>
    </w:p>
    <w:p w14:paraId="5F657D98" w14:textId="77777777" w:rsidR="00B411A6" w:rsidRPr="00B411A6" w:rsidRDefault="00B411A6" w:rsidP="00B411A6">
      <w:pPr>
        <w:pStyle w:val="a4"/>
        <w:jc w:val="right"/>
        <w:rPr>
          <w:rFonts w:ascii="Times New Roman" w:hAnsi="Times New Roman" w:cs="Times New Roman"/>
          <w:lang w:val="uk-UA"/>
        </w:rPr>
      </w:pPr>
      <w:r w:rsidRPr="00B411A6">
        <w:rPr>
          <w:rFonts w:ascii="Times New Roman" w:hAnsi="Times New Roman" w:cs="Times New Roman"/>
          <w:lang w:val="uk-UA"/>
        </w:rPr>
        <w:t>до договору про постачання</w:t>
      </w:r>
    </w:p>
    <w:p w14:paraId="53900DBA" w14:textId="77777777" w:rsidR="00B411A6" w:rsidRPr="00B411A6" w:rsidRDefault="00B411A6" w:rsidP="00B411A6">
      <w:pPr>
        <w:pStyle w:val="a4"/>
        <w:jc w:val="right"/>
        <w:rPr>
          <w:rFonts w:ascii="Times New Roman" w:hAnsi="Times New Roman" w:cs="Times New Roman"/>
          <w:lang w:val="uk-UA"/>
        </w:rPr>
      </w:pPr>
      <w:r w:rsidRPr="00B411A6">
        <w:rPr>
          <w:rFonts w:ascii="Times New Roman" w:hAnsi="Times New Roman" w:cs="Times New Roman"/>
          <w:lang w:val="uk-UA"/>
        </w:rPr>
        <w:t xml:space="preserve">електричної енергії споживачу </w:t>
      </w:r>
    </w:p>
    <w:p w14:paraId="586B8CC8" w14:textId="77777777" w:rsidR="00B411A6" w:rsidRPr="00B411A6" w:rsidRDefault="00B411A6" w:rsidP="00B411A6">
      <w:pPr>
        <w:pStyle w:val="a4"/>
        <w:jc w:val="right"/>
        <w:rPr>
          <w:rFonts w:ascii="Times New Roman" w:hAnsi="Times New Roman" w:cs="Times New Roman"/>
          <w:lang w:val="uk-UA"/>
        </w:rPr>
      </w:pPr>
      <w:r w:rsidRPr="00B411A6">
        <w:rPr>
          <w:rFonts w:ascii="Times New Roman" w:hAnsi="Times New Roman" w:cs="Times New Roman"/>
          <w:lang w:val="uk-UA"/>
        </w:rPr>
        <w:t>№ ____ від ________202   року</w:t>
      </w:r>
    </w:p>
    <w:p w14:paraId="3CBA47DD" w14:textId="77777777" w:rsidR="00B411A6" w:rsidRDefault="00B411A6" w:rsidP="00B411A6">
      <w:pPr>
        <w:pStyle w:val="a4"/>
        <w:jc w:val="right"/>
        <w:rPr>
          <w:rFonts w:ascii="Times New Roman" w:hAnsi="Times New Roman" w:cs="Times New Roman"/>
          <w:lang w:val="uk-UA"/>
        </w:rPr>
      </w:pPr>
      <w:r w:rsidRPr="00B411A6">
        <w:rPr>
          <w:rFonts w:ascii="Times New Roman" w:hAnsi="Times New Roman" w:cs="Times New Roman"/>
          <w:lang w:val="uk-UA"/>
        </w:rPr>
        <w:tab/>
      </w:r>
    </w:p>
    <w:p w14:paraId="50B590A9" w14:textId="30475CA7" w:rsidR="004B26BC" w:rsidRPr="00B411A6" w:rsidRDefault="00B411A6" w:rsidP="00B411A6">
      <w:pPr>
        <w:pStyle w:val="a4"/>
        <w:jc w:val="center"/>
        <w:rPr>
          <w:rFonts w:ascii="Times New Roman" w:hAnsi="Times New Roman" w:cs="Times New Roman"/>
          <w:sz w:val="28"/>
          <w:szCs w:val="28"/>
          <w:lang w:val="uk-UA"/>
        </w:rPr>
      </w:pPr>
      <w:r w:rsidRPr="00B411A6">
        <w:rPr>
          <w:rFonts w:ascii="Times New Roman" w:hAnsi="Times New Roman" w:cs="Times New Roman"/>
          <w:sz w:val="28"/>
          <w:szCs w:val="28"/>
          <w:lang w:val="uk-UA"/>
        </w:rPr>
        <w:t>Комерційна пропозиція</w:t>
      </w:r>
      <w:bookmarkStart w:id="1" w:name="_Hlk43116163"/>
    </w:p>
    <w:p w14:paraId="4321C706" w14:textId="745BBADE" w:rsidR="00B411A6" w:rsidRDefault="00B411A6" w:rsidP="00CA1096">
      <w:pPr>
        <w:pStyle w:val="a4"/>
        <w:jc w:val="both"/>
        <w:rPr>
          <w:rFonts w:ascii="Times New Roman" w:hAnsi="Times New Roman" w:cs="Times New Roman"/>
          <w:sz w:val="24"/>
          <w:szCs w:val="24"/>
          <w:lang w:val="uk-UA"/>
        </w:rPr>
      </w:pPr>
    </w:p>
    <w:bookmarkEnd w:id="1"/>
    <w:p w14:paraId="699B92E5" w14:textId="77777777" w:rsidR="00B411A6" w:rsidRPr="00B411A6" w:rsidRDefault="00B411A6" w:rsidP="00B411A6">
      <w:pPr>
        <w:tabs>
          <w:tab w:val="left" w:pos="851"/>
        </w:tabs>
        <w:spacing w:after="0" w:line="240" w:lineRule="auto"/>
        <w:ind w:firstLine="567"/>
        <w:jc w:val="both"/>
        <w:rPr>
          <w:rFonts w:ascii="Times New Roman" w:eastAsia="Times New Roman" w:hAnsi="Times New Roman" w:cs="Times New Roman"/>
          <w:bCs/>
          <w:sz w:val="24"/>
          <w:szCs w:val="24"/>
          <w:lang w:val="uk-UA" w:eastAsia="ru-RU"/>
        </w:rPr>
      </w:pPr>
      <w:r w:rsidRPr="00B411A6">
        <w:rPr>
          <w:rFonts w:ascii="Times New Roman" w:eastAsia="Times New Roman" w:hAnsi="Times New Roman" w:cs="Times New Roman"/>
          <w:bCs/>
          <w:sz w:val="24"/>
          <w:szCs w:val="24"/>
          <w:lang w:val="uk-UA" w:eastAsia="ru-RU"/>
        </w:rPr>
        <w:t>Дана комерційна пропозиція розроблена у відповідності та на виконання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(далі – ПРРЕЕ).</w:t>
      </w:r>
    </w:p>
    <w:p w14:paraId="105F516E" w14:textId="77777777" w:rsidR="00B411A6" w:rsidRPr="00B411A6" w:rsidRDefault="00B411A6" w:rsidP="00B411A6">
      <w:pPr>
        <w:numPr>
          <w:ilvl w:val="0"/>
          <w:numId w:val="6"/>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u w:val="single"/>
          <w:lang w:val="uk-UA" w:eastAsia="ru-RU"/>
        </w:rPr>
      </w:pPr>
      <w:r w:rsidRPr="00B411A6">
        <w:rPr>
          <w:rFonts w:ascii="Times New Roman" w:eastAsia="Times New Roman" w:hAnsi="Times New Roman" w:cs="Times New Roman"/>
          <w:b/>
          <w:bCs/>
          <w:sz w:val="24"/>
          <w:szCs w:val="24"/>
          <w:lang w:val="uk-UA" w:eastAsia="ru-RU"/>
        </w:rPr>
        <w:t>Комунальне некомерційне підприємство Миколаївської міської ради «Центр первинної медико – санітарної допомоги № 3»</w:t>
      </w:r>
      <w:r w:rsidRPr="00B411A6">
        <w:rPr>
          <w:rFonts w:ascii="Times New Roman" w:eastAsia="Times New Roman" w:hAnsi="Times New Roman" w:cs="Times New Roman"/>
          <w:sz w:val="24"/>
          <w:szCs w:val="24"/>
          <w:u w:val="single"/>
          <w:lang w:val="uk-UA" w:eastAsia="ru-RU"/>
        </w:rPr>
        <w:t xml:space="preserve"> (далі – Споживач) є стороною діючого договору з оператором системи розподілу та/або має в наявності паспорт точки розподілу (передачі);</w:t>
      </w:r>
    </w:p>
    <w:p w14:paraId="33C3B491" w14:textId="77777777" w:rsidR="00B411A6" w:rsidRPr="00B411A6" w:rsidRDefault="00B411A6" w:rsidP="00B411A6">
      <w:pPr>
        <w:numPr>
          <w:ilvl w:val="0"/>
          <w:numId w:val="6"/>
        </w:numPr>
        <w:tabs>
          <w:tab w:val="left" w:pos="851"/>
          <w:tab w:val="left" w:pos="993"/>
        </w:tabs>
        <w:spacing w:after="200" w:line="276" w:lineRule="auto"/>
        <w:ind w:left="0" w:firstLine="567"/>
        <w:contextualSpacing/>
        <w:rPr>
          <w:rFonts w:ascii="Times New Roman" w:eastAsia="Times New Roman" w:hAnsi="Times New Roman" w:cs="Times New Roman"/>
          <w:sz w:val="24"/>
          <w:szCs w:val="24"/>
          <w:u w:val="single"/>
          <w:lang w:eastAsia="ru-RU"/>
        </w:rPr>
      </w:pPr>
      <w:r w:rsidRPr="00B411A6">
        <w:rPr>
          <w:rFonts w:ascii="Times New Roman" w:eastAsia="Times New Roman" w:hAnsi="Times New Roman" w:cs="Times New Roman"/>
          <w:sz w:val="24"/>
          <w:szCs w:val="24"/>
          <w:u w:val="single"/>
          <w:lang w:val="uk-UA" w:eastAsia="ru-RU"/>
        </w:rPr>
        <w:t>С</w:t>
      </w:r>
      <w:r w:rsidRPr="00B411A6">
        <w:rPr>
          <w:rFonts w:ascii="Times New Roman" w:eastAsia="Times New Roman" w:hAnsi="Times New Roman" w:cs="Times New Roman"/>
          <w:sz w:val="24"/>
          <w:szCs w:val="24"/>
          <w:u w:val="single"/>
          <w:lang w:eastAsia="ru-RU"/>
        </w:rPr>
        <w:t>поживач є власником (користувачем) об’єкту</w:t>
      </w:r>
    </w:p>
    <w:p w14:paraId="75F2DCB7" w14:textId="77777777" w:rsidR="00B411A6" w:rsidRPr="00B411A6" w:rsidRDefault="00B411A6" w:rsidP="00B411A6">
      <w:pPr>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bCs/>
          <w:iCs/>
          <w:sz w:val="24"/>
          <w:szCs w:val="24"/>
          <w:lang w:val="uk-UA" w:eastAsia="ru-RU"/>
        </w:rPr>
        <w:t>Територія, на яку розповсюджується діяльність Постачальника ______________</w:t>
      </w:r>
    </w:p>
    <w:p w14:paraId="010A419C" w14:textId="77777777" w:rsidR="00B411A6" w:rsidRPr="00B411A6" w:rsidRDefault="00B411A6" w:rsidP="00B411A6">
      <w:pPr>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b/>
          <w:iCs/>
          <w:sz w:val="24"/>
          <w:szCs w:val="24"/>
          <w:lang w:val="uk-UA" w:eastAsia="ru-RU"/>
        </w:rPr>
        <w:t>Предмет комерційної пропозиції:</w:t>
      </w:r>
      <w:r w:rsidRPr="00B411A6">
        <w:rPr>
          <w:rFonts w:ascii="Times New Roman" w:eastAsia="Times New Roman" w:hAnsi="Times New Roman" w:cs="Times New Roman"/>
          <w:b/>
          <w:sz w:val="24"/>
          <w:szCs w:val="24"/>
          <w:lang w:val="uk-UA" w:eastAsia="ru-RU"/>
        </w:rPr>
        <w:t xml:space="preserve"> </w:t>
      </w:r>
      <w:r w:rsidRPr="00B411A6">
        <w:rPr>
          <w:rFonts w:ascii="Times New Roman" w:eastAsia="Times New Roman" w:hAnsi="Times New Roman" w:cs="Times New Roman"/>
          <w:sz w:val="24"/>
          <w:szCs w:val="24"/>
          <w:lang w:val="uk-UA" w:eastAsia="ru-RU"/>
        </w:rPr>
        <w:t>постачання електричної енергії як товарної продукції.</w:t>
      </w:r>
    </w:p>
    <w:p w14:paraId="0183AB28" w14:textId="77777777" w:rsidR="00B411A6" w:rsidRPr="00B411A6" w:rsidRDefault="00B411A6" w:rsidP="00B411A6">
      <w:pPr>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b/>
          <w:iCs/>
          <w:sz w:val="24"/>
          <w:szCs w:val="24"/>
          <w:lang w:val="uk-UA" w:eastAsia="ru-RU"/>
        </w:rPr>
        <w:t>Розрахунковий період:</w:t>
      </w:r>
      <w:r w:rsidRPr="00B411A6">
        <w:rPr>
          <w:rFonts w:ascii="Times New Roman" w:eastAsia="Times New Roman" w:hAnsi="Times New Roman" w:cs="Times New Roman"/>
          <w:iCs/>
          <w:sz w:val="24"/>
          <w:szCs w:val="24"/>
          <w:lang w:val="uk-UA" w:eastAsia="ru-RU"/>
        </w:rPr>
        <w:t xml:space="preserve"> </w:t>
      </w:r>
      <w:r w:rsidRPr="00B411A6">
        <w:rPr>
          <w:rFonts w:ascii="Times New Roman" w:eastAsia="Times New Roman" w:hAnsi="Times New Roman" w:cs="Times New Roman"/>
          <w:sz w:val="24"/>
          <w:szCs w:val="24"/>
          <w:lang w:val="uk-UA" w:eastAsia="ru-RU"/>
        </w:rPr>
        <w:t>календарний місяць.</w:t>
      </w:r>
    </w:p>
    <w:p w14:paraId="3349DAD3" w14:textId="77777777" w:rsidR="00B411A6" w:rsidRPr="00B411A6" w:rsidRDefault="00B411A6" w:rsidP="00B411A6">
      <w:pPr>
        <w:spacing w:after="0" w:line="240" w:lineRule="auto"/>
        <w:ind w:firstLine="567"/>
        <w:jc w:val="both"/>
        <w:rPr>
          <w:rFonts w:ascii="Times New Roman" w:eastAsia="Times New Roman" w:hAnsi="Times New Roman" w:cs="Times New Roman"/>
          <w:sz w:val="24"/>
          <w:szCs w:val="24"/>
          <w:lang w:eastAsia="ru-RU"/>
        </w:rPr>
      </w:pPr>
      <w:r w:rsidRPr="00B411A6">
        <w:rPr>
          <w:rFonts w:ascii="Times New Roman" w:eastAsia="Times New Roman" w:hAnsi="Times New Roman" w:cs="Times New Roman"/>
          <w:sz w:val="24"/>
          <w:szCs w:val="24"/>
          <w:lang w:val="uk-UA" w:eastAsia="ru-RU"/>
        </w:rPr>
        <w:t>1.</w:t>
      </w:r>
      <w:r w:rsidRPr="00B411A6">
        <w:rPr>
          <w:rFonts w:ascii="Times New Roman" w:eastAsia="Times New Roman" w:hAnsi="Times New Roman" w:cs="Times New Roman"/>
          <w:b/>
          <w:bCs/>
          <w:sz w:val="24"/>
          <w:szCs w:val="24"/>
          <w:lang w:val="uk-UA" w:eastAsia="ru-RU"/>
        </w:rPr>
        <w:t xml:space="preserve"> Ціна</w:t>
      </w:r>
      <w:r w:rsidRPr="00B411A6">
        <w:rPr>
          <w:rFonts w:ascii="Times New Roman" w:eastAsia="Times New Roman" w:hAnsi="Times New Roman" w:cs="Times New Roman"/>
          <w:sz w:val="24"/>
          <w:szCs w:val="24"/>
          <w:lang w:val="uk-UA" w:eastAsia="ru-RU"/>
        </w:rPr>
        <w:t xml:space="preserve"> (Ц</w:t>
      </w:r>
      <w:r w:rsidRPr="00B411A6">
        <w:rPr>
          <w:rFonts w:ascii="Times New Roman" w:eastAsia="Times New Roman" w:hAnsi="Times New Roman" w:cs="Times New Roman"/>
          <w:sz w:val="24"/>
          <w:szCs w:val="24"/>
          <w:vertAlign w:val="subscript"/>
          <w:lang w:val="uk-UA" w:eastAsia="ru-RU"/>
        </w:rPr>
        <w:t>ф</w:t>
      </w:r>
      <w:r w:rsidRPr="00B411A6">
        <w:rPr>
          <w:rFonts w:ascii="Times New Roman" w:eastAsia="Times New Roman" w:hAnsi="Times New Roman" w:cs="Times New Roman"/>
          <w:sz w:val="24"/>
          <w:szCs w:val="24"/>
          <w:lang w:val="uk-UA" w:eastAsia="ru-RU"/>
        </w:rPr>
        <w:t xml:space="preserve">) для здійснення платежів за електричну енергію </w:t>
      </w:r>
      <w:bookmarkStart w:id="2" w:name="_Hlk9432271"/>
      <w:r w:rsidRPr="00B411A6">
        <w:rPr>
          <w:rFonts w:ascii="Times New Roman" w:eastAsia="Times New Roman" w:hAnsi="Times New Roman" w:cs="Times New Roman"/>
          <w:sz w:val="24"/>
          <w:szCs w:val="24"/>
          <w:lang w:val="uk-UA" w:eastAsia="ru-RU"/>
        </w:rPr>
        <w:t>за 1</w:t>
      </w:r>
      <w:r w:rsidRPr="00B411A6">
        <w:rPr>
          <w:rFonts w:ascii="Times New Roman" w:eastAsia="Times New Roman" w:hAnsi="Times New Roman" w:cs="Times New Roman"/>
          <w:sz w:val="24"/>
          <w:szCs w:val="24"/>
          <w:lang w:eastAsia="ru-RU"/>
        </w:rPr>
        <w:t xml:space="preserve"> кВт*год у розрахунковому періоді</w:t>
      </w:r>
      <w:bookmarkEnd w:id="2"/>
      <w:r w:rsidRPr="00B411A6">
        <w:rPr>
          <w:rFonts w:ascii="Times New Roman" w:eastAsia="Times New Roman" w:hAnsi="Times New Roman" w:cs="Times New Roman"/>
          <w:sz w:val="24"/>
          <w:szCs w:val="24"/>
          <w:lang w:eastAsia="ru-RU"/>
        </w:rPr>
        <w:t xml:space="preserve"> за результатами закупівлі складає </w:t>
      </w:r>
      <w:r w:rsidRPr="00B411A6">
        <w:rPr>
          <w:rFonts w:ascii="Times New Roman" w:eastAsia="Times New Roman" w:hAnsi="Times New Roman" w:cs="Times New Roman"/>
          <w:b/>
          <w:bCs/>
          <w:sz w:val="24"/>
          <w:szCs w:val="24"/>
          <w:lang w:val="uk-UA" w:eastAsia="ru-RU"/>
        </w:rPr>
        <w:t>_________</w:t>
      </w:r>
      <w:r w:rsidRPr="00B411A6">
        <w:rPr>
          <w:rFonts w:ascii="Times New Roman" w:eastAsia="Times New Roman" w:hAnsi="Times New Roman" w:cs="Times New Roman"/>
          <w:b/>
          <w:bCs/>
          <w:sz w:val="24"/>
          <w:szCs w:val="24"/>
          <w:lang w:eastAsia="ru-RU"/>
        </w:rPr>
        <w:t>без ПДВ</w:t>
      </w:r>
      <w:r w:rsidRPr="00B411A6">
        <w:rPr>
          <w:rFonts w:ascii="Times New Roman" w:eastAsia="Times New Roman" w:hAnsi="Times New Roman" w:cs="Times New Roman"/>
          <w:sz w:val="24"/>
          <w:szCs w:val="24"/>
          <w:lang w:eastAsia="ru-RU"/>
        </w:rPr>
        <w:t>, та визначається наступним чином:</w:t>
      </w:r>
    </w:p>
    <w:p w14:paraId="335CA5F5" w14:textId="77777777" w:rsidR="00B411A6" w:rsidRPr="00B411A6" w:rsidRDefault="00B411A6" w:rsidP="00B411A6">
      <w:pPr>
        <w:spacing w:after="0" w:line="240" w:lineRule="auto"/>
        <w:ind w:right="6" w:firstLine="1560"/>
        <w:jc w:val="both"/>
        <w:rPr>
          <w:rFonts w:ascii="Times New Roman" w:eastAsia="Times New Roman" w:hAnsi="Times New Roman" w:cs="Times New Roman"/>
          <w:b/>
          <w:bCs/>
          <w:sz w:val="24"/>
          <w:szCs w:val="24"/>
          <w:lang w:eastAsia="uk-UA"/>
        </w:rPr>
      </w:pPr>
      <w:r w:rsidRPr="00B411A6">
        <w:rPr>
          <w:rFonts w:ascii="Times New Roman" w:eastAsia="Times New Roman" w:hAnsi="Times New Roman" w:cs="Times New Roman"/>
          <w:b/>
          <w:sz w:val="24"/>
          <w:szCs w:val="24"/>
          <w:lang w:val="uk-UA" w:eastAsia="uk-UA"/>
        </w:rPr>
        <w:t>Ц</w:t>
      </w:r>
      <w:r w:rsidRPr="00B411A6">
        <w:rPr>
          <w:rFonts w:ascii="Times New Roman" w:eastAsia="Times New Roman" w:hAnsi="Times New Roman" w:cs="Times New Roman"/>
          <w:b/>
          <w:sz w:val="24"/>
          <w:szCs w:val="24"/>
          <w:vertAlign w:val="subscript"/>
          <w:lang w:val="uk-UA" w:eastAsia="uk-UA"/>
        </w:rPr>
        <w:t xml:space="preserve">ф </w:t>
      </w:r>
      <w:r w:rsidRPr="00B411A6">
        <w:rPr>
          <w:rFonts w:ascii="Times New Roman" w:eastAsia="Times New Roman" w:hAnsi="Times New Roman" w:cs="Times New Roman"/>
          <w:b/>
          <w:sz w:val="24"/>
          <w:szCs w:val="24"/>
          <w:lang w:val="uk-UA" w:eastAsia="uk-UA"/>
        </w:rPr>
        <w:t xml:space="preserve">= Ц </w:t>
      </w:r>
      <w:r w:rsidRPr="00B411A6">
        <w:rPr>
          <w:rFonts w:ascii="Times New Roman" w:eastAsia="Times New Roman" w:hAnsi="Times New Roman" w:cs="Times New Roman"/>
          <w:b/>
          <w:sz w:val="24"/>
          <w:szCs w:val="24"/>
          <w:vertAlign w:val="subscript"/>
          <w:lang w:val="uk-UA" w:eastAsia="uk-UA"/>
        </w:rPr>
        <w:t xml:space="preserve">постач </w:t>
      </w:r>
      <w:r w:rsidRPr="00B411A6">
        <w:rPr>
          <w:rFonts w:ascii="Times New Roman" w:eastAsia="Times New Roman" w:hAnsi="Times New Roman" w:cs="Times New Roman"/>
          <w:b/>
          <w:sz w:val="24"/>
          <w:szCs w:val="24"/>
          <w:lang w:val="uk-UA" w:eastAsia="uk-UA"/>
        </w:rPr>
        <w:t>+ Т</w:t>
      </w:r>
      <w:r w:rsidRPr="00B411A6">
        <w:rPr>
          <w:rFonts w:ascii="Times New Roman" w:eastAsia="Times New Roman" w:hAnsi="Times New Roman" w:cs="Times New Roman"/>
          <w:b/>
          <w:sz w:val="24"/>
          <w:szCs w:val="24"/>
          <w:vertAlign w:val="subscript"/>
          <w:lang w:val="uk-UA" w:eastAsia="uk-UA"/>
        </w:rPr>
        <w:t xml:space="preserve">постач  </w:t>
      </w:r>
      <w:r w:rsidRPr="00B411A6">
        <w:rPr>
          <w:rFonts w:ascii="Times New Roman" w:eastAsia="Times New Roman" w:hAnsi="Times New Roman" w:cs="Times New Roman"/>
          <w:b/>
          <w:sz w:val="24"/>
          <w:szCs w:val="24"/>
          <w:lang w:val="uk-UA" w:eastAsia="uk-UA"/>
        </w:rPr>
        <w:t>+</w:t>
      </w:r>
      <w:r w:rsidRPr="00B411A6">
        <w:rPr>
          <w:rFonts w:ascii="Times New Roman" w:eastAsia="Times New Roman" w:hAnsi="Times New Roman" w:cs="Times New Roman"/>
          <w:b/>
          <w:bCs/>
          <w:sz w:val="24"/>
          <w:szCs w:val="24"/>
          <w:lang w:val="uk-UA" w:eastAsia="uk-UA"/>
        </w:rPr>
        <w:t xml:space="preserve"> Т</w:t>
      </w:r>
      <w:r w:rsidRPr="00B411A6">
        <w:rPr>
          <w:rFonts w:ascii="Times New Roman" w:eastAsia="Times New Roman" w:hAnsi="Times New Roman" w:cs="Times New Roman"/>
          <w:b/>
          <w:bCs/>
          <w:sz w:val="24"/>
          <w:szCs w:val="24"/>
          <w:vertAlign w:val="subscript"/>
          <w:lang w:val="uk-UA" w:eastAsia="uk-UA"/>
        </w:rPr>
        <w:t>послуги</w:t>
      </w:r>
      <w:r w:rsidRPr="00B411A6">
        <w:rPr>
          <w:rFonts w:ascii="Times New Roman" w:eastAsia="Times New Roman" w:hAnsi="Times New Roman" w:cs="Times New Roman"/>
          <w:b/>
          <w:bCs/>
          <w:sz w:val="24"/>
          <w:szCs w:val="24"/>
          <w:lang w:val="uk-UA" w:eastAsia="uk-UA"/>
        </w:rPr>
        <w:t xml:space="preserve"> </w:t>
      </w:r>
      <w:r w:rsidRPr="00B411A6">
        <w:rPr>
          <w:rFonts w:ascii="Times New Roman" w:eastAsia="Times New Roman" w:hAnsi="Times New Roman" w:cs="Times New Roman"/>
          <w:b/>
          <w:bCs/>
          <w:sz w:val="24"/>
          <w:szCs w:val="24"/>
          <w:vertAlign w:val="subscript"/>
          <w:lang w:val="uk-UA" w:eastAsia="uk-UA"/>
        </w:rPr>
        <w:t>передачі</w:t>
      </w:r>
      <w:r w:rsidRPr="00B411A6">
        <w:rPr>
          <w:rFonts w:ascii="Times New Roman" w:eastAsia="Times New Roman" w:hAnsi="Times New Roman" w:cs="Times New Roman"/>
          <w:b/>
          <w:bCs/>
          <w:sz w:val="24"/>
          <w:szCs w:val="24"/>
          <w:lang w:val="uk-UA" w:eastAsia="uk-UA"/>
        </w:rPr>
        <w:t xml:space="preserve"> </w:t>
      </w:r>
    </w:p>
    <w:p w14:paraId="04577645" w14:textId="77777777" w:rsidR="00B411A6" w:rsidRPr="00B411A6" w:rsidRDefault="00B411A6" w:rsidP="00B411A6">
      <w:pPr>
        <w:tabs>
          <w:tab w:val="left" w:pos="8568"/>
        </w:tabs>
        <w:spacing w:after="0" w:line="240" w:lineRule="auto"/>
        <w:ind w:right="6" w:firstLine="567"/>
        <w:jc w:val="both"/>
        <w:rPr>
          <w:rFonts w:ascii="Times New Roman" w:eastAsia="Times New Roman" w:hAnsi="Times New Roman" w:cs="Times New Roman"/>
          <w:bCs/>
          <w:sz w:val="24"/>
          <w:szCs w:val="24"/>
          <w:lang w:val="uk-UA" w:eastAsia="uk-UA"/>
        </w:rPr>
      </w:pPr>
      <w:r w:rsidRPr="00B411A6">
        <w:rPr>
          <w:rFonts w:ascii="Times New Roman" w:eastAsia="Times New Roman" w:hAnsi="Times New Roman" w:cs="Times New Roman"/>
          <w:bCs/>
          <w:sz w:val="24"/>
          <w:szCs w:val="24"/>
          <w:lang w:val="uk-UA" w:eastAsia="uk-UA"/>
        </w:rPr>
        <w:t>де</w:t>
      </w:r>
      <w:r w:rsidRPr="00B411A6">
        <w:rPr>
          <w:rFonts w:ascii="Times New Roman" w:eastAsia="Times New Roman" w:hAnsi="Times New Roman" w:cs="Times New Roman"/>
          <w:bCs/>
          <w:sz w:val="24"/>
          <w:szCs w:val="24"/>
          <w:lang w:val="uk-UA" w:eastAsia="uk-UA"/>
        </w:rPr>
        <w:tab/>
      </w:r>
    </w:p>
    <w:p w14:paraId="2A60F120" w14:textId="77777777" w:rsidR="00B411A6" w:rsidRPr="00B411A6" w:rsidRDefault="00B411A6" w:rsidP="00B411A6">
      <w:pPr>
        <w:spacing w:after="0" w:line="240" w:lineRule="auto"/>
        <w:ind w:right="6" w:firstLine="557"/>
        <w:jc w:val="both"/>
        <w:rPr>
          <w:rFonts w:ascii="Times New Roman" w:eastAsia="Times New Roman" w:hAnsi="Times New Roman" w:cs="Times New Roman"/>
          <w:bCs/>
          <w:sz w:val="24"/>
          <w:szCs w:val="24"/>
          <w:lang w:val="uk-UA" w:eastAsia="uk-UA"/>
        </w:rPr>
      </w:pPr>
      <w:r w:rsidRPr="00B411A6">
        <w:rPr>
          <w:rFonts w:ascii="Times New Roman" w:eastAsia="Times New Roman" w:hAnsi="Times New Roman" w:cs="Times New Roman"/>
          <w:b/>
          <w:sz w:val="24"/>
          <w:szCs w:val="24"/>
          <w:lang w:val="uk-UA" w:eastAsia="uk-UA"/>
        </w:rPr>
        <w:t xml:space="preserve">Ц </w:t>
      </w:r>
      <w:r w:rsidRPr="00B411A6">
        <w:rPr>
          <w:rFonts w:ascii="Times New Roman" w:eastAsia="Times New Roman" w:hAnsi="Times New Roman" w:cs="Times New Roman"/>
          <w:b/>
          <w:sz w:val="24"/>
          <w:szCs w:val="24"/>
          <w:vertAlign w:val="subscript"/>
          <w:lang w:val="uk-UA" w:eastAsia="uk-UA"/>
        </w:rPr>
        <w:t xml:space="preserve">постач </w:t>
      </w:r>
      <w:r w:rsidRPr="00B411A6">
        <w:rPr>
          <w:rFonts w:ascii="Times New Roman" w:eastAsia="Times New Roman" w:hAnsi="Times New Roman" w:cs="Times New Roman"/>
          <w:b/>
          <w:sz w:val="24"/>
          <w:szCs w:val="24"/>
          <w:lang w:val="uk-UA" w:eastAsia="uk-UA"/>
        </w:rPr>
        <w:t xml:space="preserve">– ______________ </w:t>
      </w:r>
      <w:r w:rsidRPr="00B411A6">
        <w:rPr>
          <w:rFonts w:ascii="Times New Roman" w:eastAsia="Times New Roman" w:hAnsi="Times New Roman" w:cs="Times New Roman"/>
          <w:bCs/>
          <w:sz w:val="24"/>
          <w:szCs w:val="24"/>
          <w:lang w:val="uk-UA" w:eastAsia="uk-UA"/>
        </w:rPr>
        <w:t>ціна електричної енергії Постачальника для Споживача</w:t>
      </w:r>
      <w:r w:rsidRPr="00B411A6">
        <w:rPr>
          <w:rFonts w:ascii="Times New Roman" w:eastAsia="Times New Roman" w:hAnsi="Times New Roman" w:cs="Times New Roman"/>
          <w:bCs/>
          <w:sz w:val="24"/>
          <w:szCs w:val="24"/>
          <w:lang w:eastAsia="uk-UA"/>
        </w:rPr>
        <w:t xml:space="preserve"> </w:t>
      </w:r>
    </w:p>
    <w:p w14:paraId="640F0F5C" w14:textId="77777777" w:rsidR="00B411A6" w:rsidRPr="00B411A6" w:rsidRDefault="00B411A6" w:rsidP="00B411A6">
      <w:pPr>
        <w:spacing w:after="0" w:line="240" w:lineRule="auto"/>
        <w:ind w:right="6" w:firstLine="557"/>
        <w:jc w:val="both"/>
        <w:rPr>
          <w:rFonts w:ascii="Times New Roman" w:eastAsia="Times New Roman" w:hAnsi="Times New Roman" w:cs="Times New Roman"/>
          <w:sz w:val="24"/>
          <w:szCs w:val="24"/>
          <w:lang w:val="uk-UA" w:eastAsia="uk-UA"/>
        </w:rPr>
      </w:pPr>
      <w:r w:rsidRPr="00B411A6">
        <w:rPr>
          <w:rFonts w:ascii="Times New Roman" w:eastAsia="Times New Roman" w:hAnsi="Times New Roman" w:cs="Times New Roman"/>
          <w:b/>
          <w:sz w:val="24"/>
          <w:szCs w:val="24"/>
          <w:lang w:val="uk-UA" w:eastAsia="uk-UA"/>
        </w:rPr>
        <w:t>Т</w:t>
      </w:r>
      <w:r w:rsidRPr="00B411A6">
        <w:rPr>
          <w:rFonts w:ascii="Times New Roman" w:eastAsia="Times New Roman" w:hAnsi="Times New Roman" w:cs="Times New Roman"/>
          <w:b/>
          <w:sz w:val="24"/>
          <w:szCs w:val="24"/>
          <w:vertAlign w:val="subscript"/>
          <w:lang w:val="uk-UA" w:eastAsia="uk-UA"/>
        </w:rPr>
        <w:t xml:space="preserve">постач </w:t>
      </w:r>
      <w:r w:rsidRPr="00B411A6">
        <w:rPr>
          <w:rFonts w:ascii="Times New Roman" w:eastAsia="Times New Roman" w:hAnsi="Times New Roman" w:cs="Times New Roman"/>
          <w:b/>
          <w:bCs/>
          <w:sz w:val="24"/>
          <w:szCs w:val="24"/>
          <w:lang w:val="uk-UA" w:eastAsia="uk-UA"/>
        </w:rPr>
        <w:t xml:space="preserve">– </w:t>
      </w:r>
      <w:r w:rsidRPr="00B411A6">
        <w:rPr>
          <w:rFonts w:ascii="Times New Roman" w:eastAsia="Times New Roman" w:hAnsi="Times New Roman" w:cs="Times New Roman"/>
          <w:sz w:val="24"/>
          <w:szCs w:val="24"/>
          <w:lang w:val="uk-UA" w:eastAsia="uk-UA"/>
        </w:rPr>
        <w:t>тариф за послуги Постачальника за вільною ціною (з урахуванням вартості небалансів), грн. без ПДВ</w:t>
      </w:r>
    </w:p>
    <w:p w14:paraId="30CD1D7E" w14:textId="77777777" w:rsidR="00B411A6" w:rsidRPr="00B411A6" w:rsidRDefault="00B411A6" w:rsidP="00B411A6">
      <w:pPr>
        <w:spacing w:after="0" w:line="240" w:lineRule="auto"/>
        <w:ind w:right="6" w:firstLine="557"/>
        <w:jc w:val="both"/>
        <w:rPr>
          <w:rFonts w:ascii="Times New Roman" w:eastAsia="Times New Roman" w:hAnsi="Times New Roman" w:cs="Times New Roman"/>
          <w:b/>
          <w:sz w:val="24"/>
          <w:szCs w:val="24"/>
          <w:lang w:eastAsia="uk-UA"/>
        </w:rPr>
      </w:pPr>
      <w:r w:rsidRPr="00B411A6">
        <w:rPr>
          <w:rFonts w:ascii="Times New Roman" w:eastAsia="Times New Roman" w:hAnsi="Times New Roman" w:cs="Times New Roman"/>
          <w:b/>
          <w:sz w:val="24"/>
          <w:szCs w:val="24"/>
          <w:lang w:val="uk-UA" w:eastAsia="uk-UA"/>
        </w:rPr>
        <w:t xml:space="preserve">                                                Т</w:t>
      </w:r>
      <w:r w:rsidRPr="00B411A6">
        <w:rPr>
          <w:rFonts w:ascii="Times New Roman" w:eastAsia="Times New Roman" w:hAnsi="Times New Roman" w:cs="Times New Roman"/>
          <w:b/>
          <w:sz w:val="24"/>
          <w:szCs w:val="24"/>
          <w:vertAlign w:val="subscript"/>
          <w:lang w:val="uk-UA" w:eastAsia="uk-UA"/>
        </w:rPr>
        <w:t>постач</w:t>
      </w:r>
      <w:r w:rsidRPr="00B411A6">
        <w:rPr>
          <w:rFonts w:ascii="Times New Roman" w:eastAsia="Times New Roman" w:hAnsi="Times New Roman" w:cs="Times New Roman"/>
          <w:b/>
          <w:sz w:val="24"/>
          <w:szCs w:val="24"/>
          <w:lang w:val="uk-UA" w:eastAsia="uk-UA"/>
        </w:rPr>
        <w:t>=</w:t>
      </w:r>
      <w:r w:rsidRPr="00B411A6">
        <w:rPr>
          <w:rFonts w:ascii="Times New Roman" w:eastAsia="Times New Roman" w:hAnsi="Times New Roman" w:cs="Times New Roman"/>
          <w:b/>
          <w:sz w:val="24"/>
          <w:szCs w:val="24"/>
          <w:lang w:eastAsia="uk-UA"/>
        </w:rPr>
        <w:t xml:space="preserve"> </w:t>
      </w:r>
      <w:r w:rsidRPr="00B411A6">
        <w:rPr>
          <w:rFonts w:ascii="Times New Roman" w:eastAsia="Times New Roman" w:hAnsi="Times New Roman" w:cs="Times New Roman"/>
          <w:b/>
          <w:sz w:val="24"/>
          <w:szCs w:val="24"/>
          <w:lang w:val="uk-UA" w:eastAsia="uk-UA"/>
        </w:rPr>
        <w:t>___________ грн,</w:t>
      </w:r>
    </w:p>
    <w:p w14:paraId="47F13D7E" w14:textId="77777777" w:rsidR="00B411A6" w:rsidRPr="00B411A6" w:rsidRDefault="00B411A6" w:rsidP="00B411A6">
      <w:pPr>
        <w:spacing w:after="0" w:line="240" w:lineRule="auto"/>
        <w:ind w:right="6" w:firstLine="557"/>
        <w:jc w:val="both"/>
        <w:rPr>
          <w:rFonts w:ascii="Times New Roman" w:eastAsia="Times New Roman" w:hAnsi="Times New Roman" w:cs="Times New Roman"/>
          <w:bCs/>
          <w:sz w:val="24"/>
          <w:szCs w:val="24"/>
          <w:lang w:val="uk-UA" w:eastAsia="uk-UA"/>
        </w:rPr>
      </w:pPr>
      <w:r w:rsidRPr="00B411A6">
        <w:rPr>
          <w:rFonts w:ascii="Times New Roman" w:eastAsia="Times New Roman" w:hAnsi="Times New Roman" w:cs="Times New Roman"/>
          <w:b/>
          <w:sz w:val="24"/>
          <w:szCs w:val="24"/>
          <w:lang w:val="uk-UA" w:eastAsia="uk-UA"/>
        </w:rPr>
        <w:t>Т</w:t>
      </w:r>
      <w:r w:rsidRPr="00B411A6">
        <w:rPr>
          <w:rFonts w:ascii="Times New Roman" w:eastAsia="Times New Roman" w:hAnsi="Times New Roman" w:cs="Times New Roman"/>
          <w:b/>
          <w:sz w:val="24"/>
          <w:szCs w:val="24"/>
          <w:vertAlign w:val="subscript"/>
          <w:lang w:val="uk-UA" w:eastAsia="uk-UA"/>
        </w:rPr>
        <w:t>послуги передачі</w:t>
      </w:r>
      <w:r w:rsidRPr="00B411A6">
        <w:rPr>
          <w:rFonts w:ascii="Times New Roman" w:eastAsia="Times New Roman" w:hAnsi="Times New Roman" w:cs="Times New Roman"/>
          <w:b/>
          <w:sz w:val="24"/>
          <w:szCs w:val="24"/>
          <w:vertAlign w:val="subscript"/>
          <w:lang w:eastAsia="uk-UA"/>
        </w:rPr>
        <w:t xml:space="preserve"> </w:t>
      </w:r>
      <w:r w:rsidRPr="00B411A6">
        <w:rPr>
          <w:rFonts w:ascii="Times New Roman" w:eastAsia="Times New Roman" w:hAnsi="Times New Roman" w:cs="Times New Roman"/>
          <w:b/>
          <w:sz w:val="24"/>
          <w:szCs w:val="24"/>
          <w:lang w:val="uk-UA" w:eastAsia="uk-UA"/>
        </w:rPr>
        <w:t xml:space="preserve">– _______________ грн. </w:t>
      </w:r>
      <w:r w:rsidRPr="00B411A6">
        <w:rPr>
          <w:rFonts w:ascii="Times New Roman" w:eastAsia="Times New Roman" w:hAnsi="Times New Roman" w:cs="Times New Roman"/>
          <w:bCs/>
          <w:sz w:val="24"/>
          <w:szCs w:val="24"/>
          <w:lang w:val="uk-UA" w:eastAsia="uk-UA"/>
        </w:rPr>
        <w:t xml:space="preserve">тарифи послуги з передачі Оператором системи передачі електричної енергії, затверджений </w:t>
      </w:r>
      <w:r w:rsidRPr="00B411A6">
        <w:rPr>
          <w:rFonts w:ascii="Times New Roman" w:eastAsia="Times New Roman" w:hAnsi="Times New Roman" w:cs="Times New Roman"/>
          <w:sz w:val="24"/>
          <w:szCs w:val="24"/>
          <w:lang w:val="uk-UA" w:eastAsia="uk-UA"/>
        </w:rPr>
        <w:t>постановою НКРЕКП</w:t>
      </w:r>
      <w:r w:rsidRPr="00B411A6">
        <w:rPr>
          <w:rFonts w:ascii="Times New Roman" w:eastAsia="Times New Roman" w:hAnsi="Times New Roman" w:cs="Times New Roman"/>
          <w:bCs/>
          <w:sz w:val="24"/>
          <w:szCs w:val="24"/>
          <w:lang w:val="uk-UA" w:eastAsia="uk-UA"/>
        </w:rPr>
        <w:t xml:space="preserve">, діючий на момент підписання Договору </w:t>
      </w:r>
    </w:p>
    <w:p w14:paraId="0CD0F8FF" w14:textId="77777777" w:rsidR="00B411A6" w:rsidRPr="00B411A6" w:rsidRDefault="00B411A6" w:rsidP="00B411A6">
      <w:pPr>
        <w:spacing w:after="0" w:line="240" w:lineRule="auto"/>
        <w:ind w:right="6" w:firstLine="557"/>
        <w:jc w:val="both"/>
        <w:rPr>
          <w:rFonts w:ascii="Times New Roman" w:eastAsia="Times New Roman" w:hAnsi="Times New Roman" w:cs="Times New Roman"/>
          <w:color w:val="000000"/>
          <w:sz w:val="24"/>
          <w:szCs w:val="24"/>
          <w:lang w:val="uk-UA" w:eastAsia="uk-UA"/>
        </w:rPr>
      </w:pPr>
    </w:p>
    <w:p w14:paraId="47ED0988" w14:textId="77777777" w:rsidR="00B411A6" w:rsidRPr="00B411A6" w:rsidRDefault="00B411A6" w:rsidP="00B411A6">
      <w:pPr>
        <w:spacing w:after="0" w:line="240" w:lineRule="auto"/>
        <w:ind w:left="142" w:firstLine="567"/>
        <w:contextualSpacing/>
        <w:jc w:val="both"/>
        <w:rPr>
          <w:rFonts w:ascii="Times New Roman" w:eastAsia="Times New Roman" w:hAnsi="Times New Roman" w:cs="Times New Roman"/>
          <w:iCs/>
          <w:sz w:val="24"/>
          <w:szCs w:val="24"/>
          <w:lang w:val="uk-UA" w:eastAsia="ru-RU"/>
        </w:rPr>
      </w:pPr>
      <w:r w:rsidRPr="00B411A6">
        <w:rPr>
          <w:rFonts w:ascii="Times New Roman" w:eastAsia="Times New Roman" w:hAnsi="Times New Roman" w:cs="Times New Roman"/>
          <w:iCs/>
          <w:sz w:val="24"/>
          <w:szCs w:val="24"/>
          <w:lang w:val="uk-UA" w:eastAsia="ru-RU"/>
        </w:rPr>
        <w:t>Розмір оплати за фактичний обсяг електричної енергії розраховується з урахуванням розміру податку на додану вартість, що нараховується при проведенні операцій купівлі-продажу електричної енергії відповідно до законодавства України.</w:t>
      </w:r>
    </w:p>
    <w:p w14:paraId="6B937767" w14:textId="77777777" w:rsidR="00B411A6" w:rsidRPr="00B411A6" w:rsidRDefault="00B411A6" w:rsidP="00B411A6">
      <w:pPr>
        <w:numPr>
          <w:ilvl w:val="0"/>
          <w:numId w:val="5"/>
        </w:numPr>
        <w:tabs>
          <w:tab w:val="left" w:pos="0"/>
          <w:tab w:val="left" w:pos="851"/>
        </w:tabs>
        <w:spacing w:after="0" w:line="240" w:lineRule="auto"/>
        <w:ind w:left="0" w:firstLine="568"/>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Зміна ціни:</w:t>
      </w:r>
    </w:p>
    <w:p w14:paraId="135891D2"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 xml:space="preserve">Зміна умов Договору в частині зміни ціни у випадках, визначених законодавством про публічні закупівлі, здійснюється шляхом укладання додаткової угоди про внесення змін до Договору за результатами переговорів Сторін. Сторона – ініціатор зміни ціни не пізніше ніж за 20 (двадцять) календарних днів до застосування таких змін повідомляє другу Сторону про намір внести відповідні зміни до Договору. Сторони можуть визначити інший термін для застосування таких змін, в тому числі із додержанням положень ч. 3 ст. 631 ЦК України. </w:t>
      </w:r>
    </w:p>
    <w:p w14:paraId="47DEF23E"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 xml:space="preserve">Внесення змін до Договору здійснюється у письмовій формі шляхом направлення повідомлення про зміну ціни та додаткової угоди до Договору на електронну пошту, зазначену Сторонами у Договорі або на офіційному веб-сайті Сторони, з одночасним направленням оригіналу у паперовому вигляді на юридичну адресу Сторони. Датою отримання такого </w:t>
      </w:r>
      <w:r w:rsidRPr="00B411A6">
        <w:rPr>
          <w:rFonts w:ascii="Times New Roman" w:eastAsia="Times New Roman" w:hAnsi="Times New Roman" w:cs="Times New Roman"/>
          <w:sz w:val="24"/>
          <w:szCs w:val="24"/>
          <w:lang w:val="uk-UA" w:eastAsia="ru-RU"/>
        </w:rPr>
        <w:lastRenderedPageBreak/>
        <w:t xml:space="preserve">повідомлення та додаткової угоди є дата направлення їх Стороні за Договором електронною поштою. </w:t>
      </w:r>
    </w:p>
    <w:p w14:paraId="4EFFFCE7" w14:textId="1515B86C" w:rsid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 xml:space="preserve">Згодою із запропонованими змінами є підписання Стороною додаткової угоди до Договору в термін, що не перевищує 20 днів з дати її отримання. Незгодою із запропонованими змінами є неотримання зацікавленою Стороною підписаної додаткової угоди у той самий строк.  </w:t>
      </w:r>
    </w:p>
    <w:p w14:paraId="22150AD9" w14:textId="77777777" w:rsidR="00C60103" w:rsidRPr="00C60103" w:rsidRDefault="00C60103" w:rsidP="00C60103">
      <w:pPr>
        <w:tabs>
          <w:tab w:val="left" w:pos="0"/>
          <w:tab w:val="left" w:pos="851"/>
        </w:tabs>
        <w:spacing w:after="0" w:line="240" w:lineRule="auto"/>
        <w:ind w:firstLine="567"/>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strike/>
          <w:sz w:val="24"/>
          <w:szCs w:val="24"/>
          <w:lang w:val="uk-UA" w:eastAsia="ru-RU"/>
        </w:rPr>
        <w:t>Ціна за одиницю Товару може змінюватись у випадках, передбачених Законом України «Про публічні закупівлі»</w:t>
      </w:r>
      <w:r w:rsidRPr="00C60103">
        <w:rPr>
          <w:rFonts w:ascii="Times New Roman" w:eastAsia="Times New Roman" w:hAnsi="Times New Roman" w:cs="Times New Roman"/>
          <w:strike/>
          <w:sz w:val="24"/>
          <w:szCs w:val="24"/>
          <w:lang w:eastAsia="ru-RU"/>
        </w:rPr>
        <w:t xml:space="preserve"> </w:t>
      </w:r>
      <w:r w:rsidRPr="00C60103">
        <w:rPr>
          <w:rFonts w:ascii="Times New Roman" w:eastAsia="Times New Roman" w:hAnsi="Times New Roman" w:cs="Times New Roman"/>
          <w:strike/>
          <w:sz w:val="24"/>
          <w:szCs w:val="24"/>
          <w:lang w:val="uk-UA" w:eastAsia="ru-RU"/>
        </w:rPr>
        <w:t>(далі – Закон), із дотриманням наступного порядку зміни ціни, а саме:</w:t>
      </w:r>
    </w:p>
    <w:p w14:paraId="1C4DD85D" w14:textId="77777777" w:rsidR="00C60103" w:rsidRPr="00C60103" w:rsidRDefault="00C60103" w:rsidP="00C60103">
      <w:pPr>
        <w:numPr>
          <w:ilvl w:val="1"/>
          <w:numId w:val="7"/>
        </w:numPr>
        <w:tabs>
          <w:tab w:val="left" w:pos="0"/>
          <w:tab w:val="left" w:pos="851"/>
        </w:tabs>
        <w:spacing w:after="0" w:line="240" w:lineRule="auto"/>
        <w:jc w:val="both"/>
        <w:rPr>
          <w:rFonts w:ascii="Times New Roman" w:eastAsia="Times New Roman" w:hAnsi="Times New Roman" w:cs="Times New Roman"/>
          <w:strike/>
          <w:sz w:val="24"/>
          <w:szCs w:val="24"/>
          <w:lang w:val="uk-UA" w:eastAsia="ru-RU"/>
        </w:rPr>
      </w:pPr>
      <w:bookmarkStart w:id="3" w:name="_Hlk87015209"/>
      <w:r w:rsidRPr="00C60103">
        <w:rPr>
          <w:rFonts w:ascii="Times New Roman" w:eastAsia="Times New Roman" w:hAnsi="Times New Roman" w:cs="Times New Roman"/>
          <w:strike/>
          <w:sz w:val="24"/>
          <w:szCs w:val="24"/>
          <w:lang w:val="uk-UA" w:eastAsia="ru-RU"/>
        </w:rPr>
        <w:t xml:space="preserve">Відповідно до положень п. 2 ч. 5 ст. 41 Закону </w:t>
      </w:r>
      <w:bookmarkEnd w:id="3"/>
      <w:r w:rsidRPr="00C60103">
        <w:rPr>
          <w:rFonts w:ascii="Times New Roman" w:eastAsia="Times New Roman" w:hAnsi="Times New Roman" w:cs="Times New Roman"/>
          <w:strike/>
          <w:sz w:val="24"/>
          <w:szCs w:val="24"/>
          <w:lang w:val="uk-UA" w:eastAsia="ru-RU"/>
        </w:rPr>
        <w:t>збільшення ціни за одиницю товару до 10 відсотків пропорційно збільшенню ціни на електричну енергію на ринку РДН (за декаду або за місяць) у разі коливання ціни такого товару на ринку РДН (за декаду або за місяць) здійснюється за умови, що така зміна не призведе до збільшення суми, визначеної в договорі про закупівлю.</w:t>
      </w:r>
    </w:p>
    <w:p w14:paraId="71721DBB" w14:textId="77777777" w:rsidR="00C60103" w:rsidRPr="00C60103" w:rsidRDefault="00C60103" w:rsidP="00C60103">
      <w:pPr>
        <w:tabs>
          <w:tab w:val="left" w:pos="0"/>
          <w:tab w:val="left" w:pos="851"/>
        </w:tabs>
        <w:spacing w:after="0" w:line="240" w:lineRule="auto"/>
        <w:ind w:firstLine="567"/>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strike/>
          <w:sz w:val="24"/>
          <w:szCs w:val="24"/>
          <w:lang w:val="uk-UA" w:eastAsia="ru-RU"/>
        </w:rPr>
        <w:t>Підтвердженням факту коливання ціни електричної енергії на ринку РДН є довідка(и) (завірена копія довідки(ок)) Торгово-промислової палати України та/або її регіональних представництв щодо коливань (змін) середньозважених цін на РДН в ОЕС України (подекадно або за місяць)  цін на РДН або інформація з офіційного сайту ДП «Оператор ринку» https://www.oree.com.ua/ щодо середньозважених цін на РДН (подекадно або за місяць) у вигляді, завірених підписом уповноваженої особи Сторони, роздрукованих відповідних аналітичних матеріалів з електронної сторінки в мережі Інтернет.</w:t>
      </w:r>
    </w:p>
    <w:p w14:paraId="41EB86BF" w14:textId="77777777" w:rsidR="00C60103" w:rsidRPr="00C60103" w:rsidRDefault="00C60103" w:rsidP="00C60103">
      <w:pPr>
        <w:tabs>
          <w:tab w:val="left" w:pos="0"/>
          <w:tab w:val="left" w:pos="851"/>
        </w:tabs>
        <w:spacing w:after="0" w:line="240" w:lineRule="auto"/>
        <w:ind w:firstLine="567"/>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strike/>
          <w:sz w:val="24"/>
          <w:szCs w:val="24"/>
          <w:lang w:val="uk-UA" w:eastAsia="ru-RU"/>
        </w:rPr>
        <w:t xml:space="preserve">Для розрахунку коливання ціни за одиницю товару Сторони використовують </w:t>
      </w:r>
      <w:r w:rsidRPr="00C60103">
        <w:rPr>
          <w:rFonts w:ascii="Times New Roman" w:eastAsia="Times New Roman" w:hAnsi="Times New Roman" w:cs="Times New Roman"/>
          <w:b/>
          <w:bCs/>
          <w:strike/>
          <w:sz w:val="24"/>
          <w:szCs w:val="24"/>
          <w:lang w:val="uk-UA" w:eastAsia="ru-RU"/>
        </w:rPr>
        <w:t>Ц</w:t>
      </w:r>
      <w:r w:rsidRPr="00C60103">
        <w:rPr>
          <w:rFonts w:ascii="Times New Roman" w:eastAsia="Times New Roman" w:hAnsi="Times New Roman" w:cs="Times New Roman"/>
          <w:strike/>
          <w:sz w:val="24"/>
          <w:szCs w:val="24"/>
          <w:lang w:val="uk-UA" w:eastAsia="ru-RU"/>
        </w:rPr>
        <w:t xml:space="preserve"> </w:t>
      </w:r>
      <w:r w:rsidRPr="00C60103">
        <w:rPr>
          <w:rFonts w:ascii="Times New Roman" w:eastAsia="Times New Roman" w:hAnsi="Times New Roman" w:cs="Times New Roman"/>
          <w:b/>
          <w:bCs/>
          <w:strike/>
          <w:sz w:val="24"/>
          <w:szCs w:val="24"/>
          <w:vertAlign w:val="subscript"/>
          <w:lang w:val="uk-UA" w:eastAsia="ru-RU"/>
        </w:rPr>
        <w:t>постач</w:t>
      </w:r>
      <w:r w:rsidRPr="00C60103">
        <w:rPr>
          <w:rFonts w:ascii="Times New Roman" w:eastAsia="Times New Roman" w:hAnsi="Times New Roman" w:cs="Times New Roman"/>
          <w:strike/>
          <w:sz w:val="24"/>
          <w:szCs w:val="24"/>
          <w:lang w:val="uk-UA" w:eastAsia="ru-RU"/>
        </w:rPr>
        <w:t xml:space="preserve"> станом на дату проведення аукціону (укладення Договору), або на дату останнього перегляду ціни в Договорі. </w:t>
      </w:r>
    </w:p>
    <w:p w14:paraId="039D11F3" w14:textId="77777777" w:rsidR="00C60103" w:rsidRPr="00C60103" w:rsidRDefault="00C60103" w:rsidP="00C60103">
      <w:pPr>
        <w:numPr>
          <w:ilvl w:val="1"/>
          <w:numId w:val="7"/>
        </w:numPr>
        <w:tabs>
          <w:tab w:val="left" w:pos="0"/>
          <w:tab w:val="left" w:pos="851"/>
        </w:tabs>
        <w:spacing w:after="0" w:line="240" w:lineRule="auto"/>
        <w:jc w:val="both"/>
        <w:rPr>
          <w:rFonts w:ascii="Times New Roman" w:eastAsia="Times New Roman" w:hAnsi="Times New Roman" w:cs="Times New Roman"/>
          <w:strike/>
          <w:sz w:val="24"/>
          <w:szCs w:val="24"/>
          <w:lang w:val="uk-UA" w:eastAsia="ru-RU"/>
        </w:rPr>
      </w:pPr>
      <w:bookmarkStart w:id="4" w:name="_Hlk87015746"/>
      <w:r w:rsidRPr="00C60103">
        <w:rPr>
          <w:rFonts w:ascii="Times New Roman" w:eastAsia="Times New Roman" w:hAnsi="Times New Roman" w:cs="Times New Roman"/>
          <w:strike/>
          <w:sz w:val="24"/>
          <w:szCs w:val="24"/>
          <w:lang w:val="uk-UA" w:eastAsia="ru-RU"/>
        </w:rPr>
        <w:t>Відповідно до положень п. 7 ч. 5 ст. 41 Закону:</w:t>
      </w:r>
    </w:p>
    <w:bookmarkEnd w:id="4"/>
    <w:p w14:paraId="3BC65279" w14:textId="77777777" w:rsidR="00C60103" w:rsidRPr="00C60103" w:rsidRDefault="00C60103" w:rsidP="00C60103">
      <w:pPr>
        <w:numPr>
          <w:ilvl w:val="0"/>
          <w:numId w:val="8"/>
        </w:numPr>
        <w:tabs>
          <w:tab w:val="left" w:pos="0"/>
          <w:tab w:val="left" w:pos="851"/>
        </w:tabs>
        <w:spacing w:after="0" w:line="240" w:lineRule="auto"/>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strike/>
          <w:sz w:val="24"/>
          <w:szCs w:val="24"/>
          <w:lang w:val="uk-UA" w:eastAsia="ru-RU"/>
        </w:rPr>
        <w:t>у зв’язку із установленням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здійснювалася Постачальником), але які Постачальник зобов’язаний враховувати при визначені вартості одиниці електричної енергії, може змінюватися ціна на електричну енергію (</w:t>
      </w:r>
      <w:r w:rsidRPr="00C60103">
        <w:rPr>
          <w:rFonts w:ascii="Times New Roman" w:eastAsia="Times New Roman" w:hAnsi="Times New Roman" w:cs="Times New Roman"/>
          <w:b/>
          <w:bCs/>
          <w:strike/>
          <w:sz w:val="24"/>
          <w:szCs w:val="24"/>
          <w:lang w:val="uk-UA" w:eastAsia="ru-RU"/>
        </w:rPr>
        <w:t>Ц</w:t>
      </w:r>
      <w:r w:rsidRPr="00C60103">
        <w:rPr>
          <w:rFonts w:ascii="Times New Roman" w:eastAsia="Times New Roman" w:hAnsi="Times New Roman" w:cs="Times New Roman"/>
          <w:b/>
          <w:bCs/>
          <w:strike/>
          <w:sz w:val="24"/>
          <w:szCs w:val="24"/>
          <w:vertAlign w:val="subscript"/>
          <w:lang w:val="uk-UA" w:eastAsia="ru-RU"/>
        </w:rPr>
        <w:t>ф</w:t>
      </w:r>
      <w:r w:rsidRPr="00C60103">
        <w:rPr>
          <w:rFonts w:ascii="Times New Roman" w:eastAsia="Times New Roman" w:hAnsi="Times New Roman" w:cs="Times New Roman"/>
          <w:strike/>
          <w:sz w:val="24"/>
          <w:szCs w:val="24"/>
          <w:lang w:val="uk-UA" w:eastAsia="ru-RU"/>
        </w:rPr>
        <w:t>) пропорційно розміру регульованих цін (тарифів). Такі зміни підтверджується Постачальником відповідним обґрунтованим розрахунком структури ціни електричної енергії із наданням завірених копій чинних нормативно-правових актів Регулятора щодо установлення нових регульованих цін (тарифів) і нормативів на послуги, що надаються на ринку електричної енергії;</w:t>
      </w:r>
    </w:p>
    <w:p w14:paraId="4256B277" w14:textId="77777777" w:rsidR="00C60103" w:rsidRPr="00C60103" w:rsidRDefault="00C60103" w:rsidP="00C60103">
      <w:pPr>
        <w:numPr>
          <w:ilvl w:val="0"/>
          <w:numId w:val="8"/>
        </w:numPr>
        <w:tabs>
          <w:tab w:val="left" w:pos="0"/>
          <w:tab w:val="left" w:pos="851"/>
        </w:tabs>
        <w:spacing w:after="0" w:line="240" w:lineRule="auto"/>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strike/>
          <w:sz w:val="24"/>
          <w:szCs w:val="24"/>
          <w:lang w:val="uk-UA" w:eastAsia="ru-RU"/>
        </w:rPr>
        <w:t>зміни встановлених згідно із законодавством регульованих цін (тарифів) і нормативів, що застосовуються в Договорі. Зміна ціни за одиницю Товару здійснюється шляхом коригування ціни Договору без зміни в бік зменшення обсягів фактичного споживання Товару Споживачем або за рахунок коригування обсягів фактичного споживання Товару Споживачем без зміни ціни Договору;</w:t>
      </w:r>
    </w:p>
    <w:p w14:paraId="13095626" w14:textId="77777777" w:rsidR="00C60103" w:rsidRPr="00C60103" w:rsidRDefault="00C60103" w:rsidP="00C60103">
      <w:pPr>
        <w:numPr>
          <w:ilvl w:val="0"/>
          <w:numId w:val="8"/>
        </w:numPr>
        <w:tabs>
          <w:tab w:val="left" w:pos="0"/>
          <w:tab w:val="left" w:pos="851"/>
        </w:tabs>
        <w:spacing w:after="0" w:line="240" w:lineRule="auto"/>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strike/>
          <w:sz w:val="24"/>
          <w:szCs w:val="24"/>
          <w:lang w:val="uk-UA" w:eastAsia="ru-RU"/>
        </w:rPr>
        <w:t xml:space="preserve">у разі, якщо </w:t>
      </w:r>
      <w:bookmarkStart w:id="5" w:name="_Hlk87275046"/>
      <w:r w:rsidRPr="00C60103">
        <w:rPr>
          <w:rFonts w:ascii="Times New Roman" w:eastAsia="Times New Roman" w:hAnsi="Times New Roman" w:cs="Times New Roman"/>
          <w:strike/>
          <w:sz w:val="24"/>
          <w:szCs w:val="24"/>
          <w:lang w:val="uk-UA" w:eastAsia="ru-RU"/>
        </w:rPr>
        <w:t>відбудеться зміна біржових котирувань електричної енергії на сегменті ринку електричної енергії РДД в торговій зоні «ОЕС України»</w:t>
      </w:r>
      <w:bookmarkEnd w:id="5"/>
      <w:r w:rsidRPr="00C60103">
        <w:rPr>
          <w:rFonts w:ascii="Times New Roman" w:eastAsia="Times New Roman" w:hAnsi="Times New Roman" w:cs="Times New Roman"/>
          <w:strike/>
          <w:sz w:val="24"/>
          <w:szCs w:val="24"/>
          <w:lang w:val="uk-UA" w:eastAsia="ru-RU"/>
        </w:rPr>
        <w:t xml:space="preserve"> Сторони мають право змінювати ціну електричної енергії для Споживача (</w:t>
      </w:r>
      <w:r w:rsidRPr="00C60103">
        <w:rPr>
          <w:rFonts w:ascii="Times New Roman" w:eastAsia="Times New Roman" w:hAnsi="Times New Roman" w:cs="Times New Roman"/>
          <w:b/>
          <w:bCs/>
          <w:strike/>
          <w:sz w:val="24"/>
          <w:szCs w:val="24"/>
          <w:lang w:val="uk-UA" w:eastAsia="ru-RU"/>
        </w:rPr>
        <w:t>Цпостач</w:t>
      </w:r>
      <w:r w:rsidRPr="00C60103">
        <w:rPr>
          <w:rFonts w:ascii="Times New Roman" w:eastAsia="Times New Roman" w:hAnsi="Times New Roman" w:cs="Times New Roman"/>
          <w:strike/>
          <w:sz w:val="24"/>
          <w:szCs w:val="24"/>
          <w:lang w:val="uk-UA" w:eastAsia="ru-RU"/>
        </w:rPr>
        <w:t xml:space="preserve">) в наступному розрахунковому періоді. Такі зміни підтверджуються Постачальником відповідним обґрунтованим розрахунком структури ціни електричної енергії із наданням документів (витягів з сайту ТОВ «Українська енергетична біржа» (https://www.ueex.com.ua/rus/exchange-quotations/electric-power/indexes/)) або довідка(и) (завірена копія довідки(ок)) Торгово-промислової палати України та/або її регіональних представництв щодо зміни місячного індексу базового навантаження біржових котирувань електричної енергії на сегменті ринку електричної енергії РДД. </w:t>
      </w:r>
    </w:p>
    <w:p w14:paraId="683ABE41" w14:textId="77777777" w:rsidR="00C60103" w:rsidRPr="00C60103" w:rsidRDefault="00C60103" w:rsidP="00C60103">
      <w:pPr>
        <w:tabs>
          <w:tab w:val="left" w:pos="0"/>
          <w:tab w:val="left" w:pos="851"/>
        </w:tabs>
        <w:spacing w:after="0" w:line="240" w:lineRule="auto"/>
        <w:ind w:firstLine="567"/>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strike/>
          <w:sz w:val="24"/>
          <w:szCs w:val="24"/>
          <w:lang w:val="uk-UA" w:eastAsia="ru-RU"/>
        </w:rPr>
        <w:tab/>
        <w:t xml:space="preserve">В такому випадку </w:t>
      </w:r>
      <w:r w:rsidRPr="00C60103">
        <w:rPr>
          <w:rFonts w:ascii="Times New Roman" w:eastAsia="Times New Roman" w:hAnsi="Times New Roman" w:cs="Times New Roman"/>
          <w:b/>
          <w:bCs/>
          <w:strike/>
          <w:sz w:val="24"/>
          <w:szCs w:val="24"/>
          <w:lang w:val="uk-UA" w:eastAsia="ru-RU"/>
        </w:rPr>
        <w:t>Ц</w:t>
      </w:r>
      <w:r w:rsidRPr="00C60103">
        <w:rPr>
          <w:rFonts w:ascii="Times New Roman" w:eastAsia="Times New Roman" w:hAnsi="Times New Roman" w:cs="Times New Roman"/>
          <w:strike/>
          <w:sz w:val="24"/>
          <w:szCs w:val="24"/>
          <w:lang w:val="uk-UA" w:eastAsia="ru-RU"/>
        </w:rPr>
        <w:t xml:space="preserve"> </w:t>
      </w:r>
      <w:r w:rsidRPr="00C60103">
        <w:rPr>
          <w:rFonts w:ascii="Times New Roman" w:eastAsia="Times New Roman" w:hAnsi="Times New Roman" w:cs="Times New Roman"/>
          <w:b/>
          <w:bCs/>
          <w:strike/>
          <w:sz w:val="24"/>
          <w:szCs w:val="24"/>
          <w:vertAlign w:val="subscript"/>
          <w:lang w:val="uk-UA" w:eastAsia="ru-RU"/>
        </w:rPr>
        <w:t>постач</w:t>
      </w:r>
      <w:r w:rsidRPr="00C60103">
        <w:rPr>
          <w:rFonts w:ascii="Times New Roman" w:eastAsia="Times New Roman" w:hAnsi="Times New Roman" w:cs="Times New Roman"/>
          <w:strike/>
          <w:sz w:val="24"/>
          <w:szCs w:val="24"/>
          <w:lang w:val="uk-UA" w:eastAsia="ru-RU"/>
        </w:rPr>
        <w:t xml:space="preserve"> визначається за наступною формулою: </w:t>
      </w:r>
    </w:p>
    <w:p w14:paraId="30A1A446" w14:textId="77777777" w:rsidR="00C60103" w:rsidRPr="00C60103" w:rsidRDefault="00C60103" w:rsidP="00C60103">
      <w:pPr>
        <w:tabs>
          <w:tab w:val="left" w:pos="0"/>
          <w:tab w:val="left" w:pos="851"/>
        </w:tabs>
        <w:spacing w:after="0" w:line="240" w:lineRule="auto"/>
        <w:ind w:firstLine="567"/>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b/>
          <w:bCs/>
          <w:strike/>
          <w:sz w:val="24"/>
          <w:szCs w:val="24"/>
          <w:lang w:val="uk-UA" w:eastAsia="ru-RU"/>
        </w:rPr>
        <w:t>Ц</w:t>
      </w:r>
      <w:r w:rsidRPr="00C60103">
        <w:rPr>
          <w:rFonts w:ascii="Times New Roman" w:eastAsia="Times New Roman" w:hAnsi="Times New Roman" w:cs="Times New Roman"/>
          <w:strike/>
          <w:sz w:val="24"/>
          <w:szCs w:val="24"/>
          <w:lang w:val="uk-UA" w:eastAsia="ru-RU"/>
        </w:rPr>
        <w:t xml:space="preserve"> </w:t>
      </w:r>
      <w:r w:rsidRPr="00C60103">
        <w:rPr>
          <w:rFonts w:ascii="Times New Roman" w:eastAsia="Times New Roman" w:hAnsi="Times New Roman" w:cs="Times New Roman"/>
          <w:b/>
          <w:bCs/>
          <w:strike/>
          <w:sz w:val="24"/>
          <w:szCs w:val="24"/>
          <w:vertAlign w:val="subscript"/>
          <w:lang w:val="uk-UA" w:eastAsia="ru-RU"/>
        </w:rPr>
        <w:t>постач</w:t>
      </w:r>
      <w:r w:rsidRPr="00C60103">
        <w:rPr>
          <w:rFonts w:ascii="Times New Roman" w:eastAsia="Times New Roman" w:hAnsi="Times New Roman" w:cs="Times New Roman"/>
          <w:strike/>
          <w:sz w:val="24"/>
          <w:szCs w:val="24"/>
          <w:lang w:val="uk-UA" w:eastAsia="ru-RU"/>
        </w:rPr>
        <w:t xml:space="preserve"> = </w:t>
      </w:r>
      <w:r w:rsidRPr="00C60103">
        <w:rPr>
          <w:rFonts w:ascii="Times New Roman" w:eastAsia="Times New Roman" w:hAnsi="Times New Roman" w:cs="Times New Roman"/>
          <w:b/>
          <w:bCs/>
          <w:strike/>
          <w:sz w:val="24"/>
          <w:szCs w:val="24"/>
          <w:lang w:val="uk-UA" w:eastAsia="ru-RU"/>
        </w:rPr>
        <w:t>Ц</w:t>
      </w:r>
      <w:r w:rsidRPr="00C60103">
        <w:rPr>
          <w:rFonts w:ascii="Times New Roman" w:eastAsia="Times New Roman" w:hAnsi="Times New Roman" w:cs="Times New Roman"/>
          <w:strike/>
          <w:sz w:val="24"/>
          <w:szCs w:val="24"/>
          <w:lang w:val="uk-UA" w:eastAsia="ru-RU"/>
        </w:rPr>
        <w:t xml:space="preserve"> </w:t>
      </w:r>
      <w:r w:rsidRPr="00C60103">
        <w:rPr>
          <w:rFonts w:ascii="Times New Roman" w:eastAsia="Times New Roman" w:hAnsi="Times New Roman" w:cs="Times New Roman"/>
          <w:b/>
          <w:bCs/>
          <w:strike/>
          <w:sz w:val="24"/>
          <w:szCs w:val="24"/>
          <w:vertAlign w:val="subscript"/>
          <w:lang w:val="uk-UA" w:eastAsia="ru-RU"/>
        </w:rPr>
        <w:t>постач.попер</w:t>
      </w:r>
      <w:r w:rsidRPr="00C60103">
        <w:rPr>
          <w:rFonts w:ascii="Times New Roman" w:eastAsia="Times New Roman" w:hAnsi="Times New Roman" w:cs="Times New Roman"/>
          <w:strike/>
          <w:sz w:val="24"/>
          <w:szCs w:val="24"/>
          <w:lang w:val="uk-UA" w:eastAsia="ru-RU"/>
        </w:rPr>
        <w:t xml:space="preserve"> * k</w:t>
      </w:r>
      <w:r w:rsidRPr="00C60103">
        <w:rPr>
          <w:rFonts w:ascii="Times New Roman" w:eastAsia="Times New Roman" w:hAnsi="Times New Roman" w:cs="Times New Roman"/>
          <w:b/>
          <w:bCs/>
          <w:strike/>
          <w:sz w:val="24"/>
          <w:szCs w:val="24"/>
          <w:vertAlign w:val="subscript"/>
          <w:lang w:val="uk-UA" w:eastAsia="ru-RU"/>
        </w:rPr>
        <w:t>ueex</w:t>
      </w:r>
    </w:p>
    <w:p w14:paraId="4427D10B" w14:textId="77777777" w:rsidR="00C60103" w:rsidRPr="00C60103" w:rsidRDefault="00C60103" w:rsidP="00C60103">
      <w:pPr>
        <w:tabs>
          <w:tab w:val="left" w:pos="0"/>
          <w:tab w:val="left" w:pos="851"/>
        </w:tabs>
        <w:spacing w:after="0" w:line="240" w:lineRule="auto"/>
        <w:ind w:firstLine="567"/>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strike/>
          <w:sz w:val="24"/>
          <w:szCs w:val="24"/>
          <w:lang w:val="uk-UA" w:eastAsia="ru-RU"/>
        </w:rPr>
        <w:t>де</w:t>
      </w:r>
    </w:p>
    <w:p w14:paraId="468B7501" w14:textId="77777777" w:rsidR="00C60103" w:rsidRPr="00C60103" w:rsidRDefault="00C60103" w:rsidP="00C60103">
      <w:pPr>
        <w:tabs>
          <w:tab w:val="left" w:pos="0"/>
          <w:tab w:val="left" w:pos="851"/>
        </w:tabs>
        <w:spacing w:after="0" w:line="240" w:lineRule="auto"/>
        <w:ind w:firstLine="567"/>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strike/>
          <w:sz w:val="24"/>
          <w:szCs w:val="24"/>
          <w:lang w:val="uk-UA" w:eastAsia="ru-RU"/>
        </w:rPr>
        <w:t xml:space="preserve">Ц </w:t>
      </w:r>
      <w:r w:rsidRPr="00C60103">
        <w:rPr>
          <w:rFonts w:ascii="Times New Roman" w:eastAsia="Times New Roman" w:hAnsi="Times New Roman" w:cs="Times New Roman"/>
          <w:b/>
          <w:bCs/>
          <w:strike/>
          <w:sz w:val="24"/>
          <w:szCs w:val="24"/>
          <w:vertAlign w:val="subscript"/>
          <w:lang w:val="uk-UA" w:eastAsia="ru-RU"/>
        </w:rPr>
        <w:t>постач.попер</w:t>
      </w:r>
      <w:r w:rsidRPr="00C60103">
        <w:rPr>
          <w:rFonts w:ascii="Times New Roman" w:eastAsia="Times New Roman" w:hAnsi="Times New Roman" w:cs="Times New Roman"/>
          <w:strike/>
          <w:sz w:val="24"/>
          <w:szCs w:val="24"/>
          <w:lang w:val="uk-UA" w:eastAsia="ru-RU"/>
        </w:rPr>
        <w:t xml:space="preserve"> – попередня ціна електричної енергії для Споживача (Ц</w:t>
      </w:r>
      <w:r w:rsidRPr="00C60103">
        <w:rPr>
          <w:rFonts w:ascii="Times New Roman" w:eastAsia="Times New Roman" w:hAnsi="Times New Roman" w:cs="Times New Roman"/>
          <w:b/>
          <w:bCs/>
          <w:strike/>
          <w:sz w:val="24"/>
          <w:szCs w:val="24"/>
          <w:vertAlign w:val="subscript"/>
          <w:lang w:val="uk-UA" w:eastAsia="ru-RU"/>
        </w:rPr>
        <w:t>постач</w:t>
      </w:r>
      <w:r w:rsidRPr="00C60103">
        <w:rPr>
          <w:rFonts w:ascii="Times New Roman" w:eastAsia="Times New Roman" w:hAnsi="Times New Roman" w:cs="Times New Roman"/>
          <w:strike/>
          <w:sz w:val="24"/>
          <w:szCs w:val="24"/>
          <w:lang w:val="uk-UA" w:eastAsia="ru-RU"/>
        </w:rPr>
        <w:t>), що діяла в розрахунковому періоді  згідно з  умовами цього Договору;</w:t>
      </w:r>
    </w:p>
    <w:p w14:paraId="6F147151" w14:textId="77777777" w:rsidR="00C60103" w:rsidRPr="00C60103" w:rsidRDefault="00C60103" w:rsidP="00C60103">
      <w:pPr>
        <w:tabs>
          <w:tab w:val="left" w:pos="0"/>
          <w:tab w:val="left" w:pos="851"/>
        </w:tabs>
        <w:spacing w:after="0" w:line="240" w:lineRule="auto"/>
        <w:ind w:firstLine="567"/>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strike/>
          <w:sz w:val="24"/>
          <w:szCs w:val="24"/>
          <w:lang w:val="uk-UA" w:eastAsia="ru-RU"/>
        </w:rPr>
        <w:lastRenderedPageBreak/>
        <w:t xml:space="preserve">K </w:t>
      </w:r>
      <w:r w:rsidRPr="00C60103">
        <w:rPr>
          <w:rFonts w:ascii="Times New Roman" w:eastAsia="Times New Roman" w:hAnsi="Times New Roman" w:cs="Times New Roman"/>
          <w:b/>
          <w:bCs/>
          <w:strike/>
          <w:sz w:val="24"/>
          <w:szCs w:val="24"/>
          <w:vertAlign w:val="subscript"/>
          <w:lang w:val="uk-UA" w:eastAsia="ru-RU"/>
        </w:rPr>
        <w:t>ueex</w:t>
      </w:r>
      <w:r w:rsidRPr="00C60103">
        <w:rPr>
          <w:rFonts w:ascii="Times New Roman" w:eastAsia="Times New Roman" w:hAnsi="Times New Roman" w:cs="Times New Roman"/>
          <w:strike/>
          <w:sz w:val="24"/>
          <w:szCs w:val="24"/>
          <w:lang w:val="uk-UA" w:eastAsia="ru-RU"/>
        </w:rPr>
        <w:t xml:space="preserve"> – коефіцієнт зміни місячного індексу базового навантаження біржових котирувань електричної енергії на сегменті ринку електричної енергії РДД.</w:t>
      </w:r>
    </w:p>
    <w:p w14:paraId="7E4C14FA" w14:textId="77777777" w:rsidR="00C60103" w:rsidRPr="00C60103" w:rsidRDefault="00C60103" w:rsidP="00C60103">
      <w:pPr>
        <w:tabs>
          <w:tab w:val="left" w:pos="0"/>
          <w:tab w:val="left" w:pos="851"/>
        </w:tabs>
        <w:spacing w:after="0" w:line="240" w:lineRule="auto"/>
        <w:ind w:firstLine="567"/>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strike/>
          <w:sz w:val="24"/>
          <w:szCs w:val="24"/>
          <w:lang w:val="uk-UA" w:eastAsia="ru-RU"/>
        </w:rPr>
        <w:t>Коефіцієнт зміни місячного індексу базового навантаження визначається за наступною формулою:</w:t>
      </w:r>
    </w:p>
    <w:p w14:paraId="47CDB208" w14:textId="77777777" w:rsidR="00C60103" w:rsidRPr="00C60103" w:rsidRDefault="00C60103" w:rsidP="00C60103">
      <w:pPr>
        <w:tabs>
          <w:tab w:val="left" w:pos="0"/>
          <w:tab w:val="left" w:pos="851"/>
        </w:tabs>
        <w:spacing w:after="0" w:line="240" w:lineRule="auto"/>
        <w:ind w:firstLine="567"/>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strike/>
          <w:sz w:val="24"/>
          <w:szCs w:val="24"/>
          <w:lang w:val="uk-UA" w:eastAsia="ru-RU"/>
        </w:rPr>
        <w:t xml:space="preserve">K </w:t>
      </w:r>
      <w:r w:rsidRPr="00C60103">
        <w:rPr>
          <w:rFonts w:ascii="Times New Roman" w:eastAsia="Times New Roman" w:hAnsi="Times New Roman" w:cs="Times New Roman"/>
          <w:b/>
          <w:bCs/>
          <w:strike/>
          <w:sz w:val="24"/>
          <w:szCs w:val="24"/>
          <w:vertAlign w:val="subscript"/>
          <w:lang w:val="uk-UA" w:eastAsia="ru-RU"/>
        </w:rPr>
        <w:t>ueex</w:t>
      </w:r>
      <w:r w:rsidRPr="00C60103">
        <w:rPr>
          <w:rFonts w:ascii="Times New Roman" w:eastAsia="Times New Roman" w:hAnsi="Times New Roman" w:cs="Times New Roman"/>
          <w:strike/>
          <w:sz w:val="24"/>
          <w:szCs w:val="24"/>
          <w:lang w:val="uk-UA" w:eastAsia="ru-RU"/>
        </w:rPr>
        <w:t xml:space="preserve"> = MI </w:t>
      </w:r>
      <w:r w:rsidRPr="00C60103">
        <w:rPr>
          <w:rFonts w:ascii="Times New Roman" w:eastAsia="Times New Roman" w:hAnsi="Times New Roman" w:cs="Times New Roman"/>
          <w:b/>
          <w:bCs/>
          <w:strike/>
          <w:sz w:val="24"/>
          <w:szCs w:val="24"/>
          <w:vertAlign w:val="subscript"/>
          <w:lang w:val="uk-UA" w:eastAsia="ru-RU"/>
        </w:rPr>
        <w:t>ueex.наступ</w:t>
      </w:r>
      <w:r w:rsidRPr="00C60103">
        <w:rPr>
          <w:rFonts w:ascii="Times New Roman" w:eastAsia="Times New Roman" w:hAnsi="Times New Roman" w:cs="Times New Roman"/>
          <w:strike/>
          <w:sz w:val="24"/>
          <w:szCs w:val="24"/>
          <w:lang w:val="uk-UA" w:eastAsia="ru-RU"/>
        </w:rPr>
        <w:t xml:space="preserve"> /MI </w:t>
      </w:r>
      <w:r w:rsidRPr="00C60103">
        <w:rPr>
          <w:rFonts w:ascii="Times New Roman" w:eastAsia="Times New Roman" w:hAnsi="Times New Roman" w:cs="Times New Roman"/>
          <w:b/>
          <w:bCs/>
          <w:strike/>
          <w:sz w:val="24"/>
          <w:szCs w:val="24"/>
          <w:vertAlign w:val="subscript"/>
          <w:lang w:val="uk-UA" w:eastAsia="ru-RU"/>
        </w:rPr>
        <w:t>ueex. поточ</w:t>
      </w:r>
    </w:p>
    <w:p w14:paraId="3933B672" w14:textId="77777777" w:rsidR="00C60103" w:rsidRPr="00C60103" w:rsidRDefault="00C60103" w:rsidP="00C60103">
      <w:pPr>
        <w:tabs>
          <w:tab w:val="left" w:pos="0"/>
          <w:tab w:val="left" w:pos="851"/>
        </w:tabs>
        <w:spacing w:after="0" w:line="240" w:lineRule="auto"/>
        <w:ind w:firstLine="567"/>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strike/>
          <w:sz w:val="24"/>
          <w:szCs w:val="24"/>
          <w:lang w:val="uk-UA" w:eastAsia="ru-RU"/>
        </w:rPr>
        <w:t>де</w:t>
      </w:r>
    </w:p>
    <w:p w14:paraId="0FEB0F94" w14:textId="77777777" w:rsidR="00C60103" w:rsidRPr="00C60103" w:rsidRDefault="00C60103" w:rsidP="00C60103">
      <w:pPr>
        <w:tabs>
          <w:tab w:val="left" w:pos="0"/>
          <w:tab w:val="left" w:pos="851"/>
        </w:tabs>
        <w:spacing w:after="0" w:line="240" w:lineRule="auto"/>
        <w:ind w:firstLine="567"/>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strike/>
          <w:sz w:val="24"/>
          <w:szCs w:val="24"/>
          <w:lang w:val="uk-UA" w:eastAsia="ru-RU"/>
        </w:rPr>
        <w:t xml:space="preserve">MI </w:t>
      </w:r>
      <w:r w:rsidRPr="00C60103">
        <w:rPr>
          <w:rFonts w:ascii="Times New Roman" w:eastAsia="Times New Roman" w:hAnsi="Times New Roman" w:cs="Times New Roman"/>
          <w:b/>
          <w:bCs/>
          <w:strike/>
          <w:sz w:val="24"/>
          <w:szCs w:val="24"/>
          <w:vertAlign w:val="subscript"/>
          <w:lang w:val="uk-UA" w:eastAsia="ru-RU"/>
        </w:rPr>
        <w:t>ueex.наступ</w:t>
      </w:r>
      <w:r w:rsidRPr="00C60103">
        <w:rPr>
          <w:rFonts w:ascii="Times New Roman" w:eastAsia="Times New Roman" w:hAnsi="Times New Roman" w:cs="Times New Roman"/>
          <w:strike/>
          <w:sz w:val="24"/>
          <w:szCs w:val="24"/>
          <w:lang w:val="uk-UA" w:eastAsia="ru-RU"/>
        </w:rPr>
        <w:t xml:space="preserve"> - місячний індекс базового навантаження біржових котирувань електричної енергії на сегменті ринку електричної енергії РДД на наступний місяць;</w:t>
      </w:r>
    </w:p>
    <w:p w14:paraId="47C16447" w14:textId="77777777" w:rsidR="00C60103" w:rsidRPr="00C60103" w:rsidRDefault="00C60103" w:rsidP="00C60103">
      <w:pPr>
        <w:tabs>
          <w:tab w:val="left" w:pos="0"/>
          <w:tab w:val="left" w:pos="851"/>
        </w:tabs>
        <w:spacing w:after="0" w:line="240" w:lineRule="auto"/>
        <w:ind w:firstLine="567"/>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strike/>
          <w:sz w:val="24"/>
          <w:szCs w:val="24"/>
          <w:lang w:val="uk-UA" w:eastAsia="ru-RU"/>
        </w:rPr>
        <w:t xml:space="preserve">MI </w:t>
      </w:r>
      <w:r w:rsidRPr="00C60103">
        <w:rPr>
          <w:rFonts w:ascii="Times New Roman" w:eastAsia="Times New Roman" w:hAnsi="Times New Roman" w:cs="Times New Roman"/>
          <w:b/>
          <w:bCs/>
          <w:strike/>
          <w:sz w:val="24"/>
          <w:szCs w:val="24"/>
          <w:vertAlign w:val="subscript"/>
          <w:lang w:val="uk-UA" w:eastAsia="ru-RU"/>
        </w:rPr>
        <w:t>ueex.поточ</w:t>
      </w:r>
      <w:r w:rsidRPr="00C60103">
        <w:rPr>
          <w:rFonts w:ascii="Times New Roman" w:eastAsia="Times New Roman" w:hAnsi="Times New Roman" w:cs="Times New Roman"/>
          <w:strike/>
          <w:sz w:val="24"/>
          <w:szCs w:val="24"/>
          <w:lang w:val="uk-UA" w:eastAsia="ru-RU"/>
        </w:rPr>
        <w:t xml:space="preserve"> - місячний індекс базового навантаження біржових котирувань електричної енергії на сегменті ринку електричної енергії РДД на поточний місяць.</w:t>
      </w:r>
    </w:p>
    <w:p w14:paraId="6130C485" w14:textId="77777777" w:rsidR="00C60103" w:rsidRPr="00C60103" w:rsidRDefault="00C60103" w:rsidP="00C60103">
      <w:pPr>
        <w:tabs>
          <w:tab w:val="left" w:pos="0"/>
          <w:tab w:val="left" w:pos="851"/>
        </w:tabs>
        <w:spacing w:after="0" w:line="240" w:lineRule="auto"/>
        <w:ind w:firstLine="567"/>
        <w:jc w:val="both"/>
        <w:rPr>
          <w:rFonts w:ascii="Times New Roman" w:eastAsia="Times New Roman" w:hAnsi="Times New Roman" w:cs="Times New Roman"/>
          <w:strike/>
          <w:sz w:val="24"/>
          <w:szCs w:val="24"/>
          <w:lang w:val="uk-UA" w:eastAsia="ru-RU"/>
        </w:rPr>
      </w:pPr>
      <w:r w:rsidRPr="00C60103">
        <w:rPr>
          <w:rFonts w:ascii="Times New Roman" w:eastAsia="Times New Roman" w:hAnsi="Times New Roman" w:cs="Times New Roman"/>
          <w:strike/>
          <w:sz w:val="24"/>
          <w:szCs w:val="24"/>
          <w:lang w:val="uk-UA" w:eastAsia="ru-RU"/>
        </w:rPr>
        <w:t>Зміна ціни за одиницю Товару при зміні біржових котирувань електричної енергії на сегменті ринку електричної енергії РДД в торговій зоні «ОЕС України» здійснюється шляхом коригування ціни Договору без зміни в бік зменшення обсягів фактичного споживання Товару Споживачем або за рахунок коригування обсягів фактичного споживання Товару Споживачем без зміни ціни Договору</w:t>
      </w:r>
    </w:p>
    <w:p w14:paraId="7D50C86B" w14:textId="77777777" w:rsidR="00C60103" w:rsidRPr="00B411A6" w:rsidRDefault="00C60103" w:rsidP="00B411A6">
      <w:pPr>
        <w:tabs>
          <w:tab w:val="left" w:pos="0"/>
          <w:tab w:val="left" w:pos="851"/>
        </w:tabs>
        <w:spacing w:after="0" w:line="240" w:lineRule="auto"/>
        <w:ind w:firstLine="567"/>
        <w:jc w:val="both"/>
        <w:rPr>
          <w:rFonts w:ascii="Times New Roman" w:eastAsia="Times New Roman" w:hAnsi="Times New Roman" w:cs="Times New Roman"/>
          <w:sz w:val="24"/>
          <w:szCs w:val="24"/>
          <w:lang w:val="uk-UA" w:eastAsia="ru-RU"/>
        </w:rPr>
      </w:pPr>
    </w:p>
    <w:p w14:paraId="4D961597"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r w:rsidRPr="00B411A6">
        <w:rPr>
          <w:rFonts w:ascii="Times New Roman" w:eastAsia="Times New Roman" w:hAnsi="Times New Roman" w:cs="Times New Roman"/>
          <w:sz w:val="24"/>
          <w:szCs w:val="24"/>
          <w:highlight w:val="yellow"/>
          <w:lang w:val="uk-UA" w:eastAsia="ru-RU"/>
        </w:rPr>
        <w:t>Ціна за одиницю Товару може змінюватись у випадках, передбачених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p>
    <w:p w14:paraId="11C71C5F"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p>
    <w:p w14:paraId="1E982C2D"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r w:rsidRPr="00B411A6">
        <w:rPr>
          <w:rFonts w:ascii="Times New Roman" w:eastAsia="Times New Roman" w:hAnsi="Times New Roman" w:cs="Times New Roman"/>
          <w:sz w:val="24"/>
          <w:szCs w:val="24"/>
          <w:highlight w:val="yellow"/>
          <w:lang w:val="uk-UA" w:eastAsia="ru-RU"/>
        </w:rPr>
        <w:t>2.1 Відповідно до положень ч. 2 п. 19 Особливостей збільшення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14:paraId="4EE36EA6"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p>
    <w:p w14:paraId="0618A7E8"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r w:rsidRPr="00B411A6">
        <w:rPr>
          <w:rFonts w:ascii="Times New Roman" w:eastAsia="Times New Roman" w:hAnsi="Times New Roman" w:cs="Times New Roman"/>
          <w:sz w:val="24"/>
          <w:szCs w:val="24"/>
          <w:highlight w:val="yellow"/>
          <w:lang w:val="uk-UA" w:eastAsia="ru-RU"/>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EE1B56"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p>
    <w:p w14:paraId="1B9BAAF4"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r w:rsidRPr="00B411A6">
        <w:rPr>
          <w:rFonts w:ascii="Times New Roman" w:eastAsia="Times New Roman" w:hAnsi="Times New Roman" w:cs="Times New Roman"/>
          <w:sz w:val="24"/>
          <w:szCs w:val="24"/>
          <w:highlight w:val="yellow"/>
          <w:lang w:val="uk-UA" w:eastAsia="ru-RU"/>
        </w:rPr>
        <w:t>Підтвердженням факту коливання ціни електричної енергії на ринку є довідка(и) (завірена копія довідки(ок)) Торгово-промислової палати України та/або її регіональних представництв щодо коливань (змін) середньозважених цін на РДН в ОЕС України (подекадно або за місяць) цін на РДН або інформація з офіційного сайту АТ «Оператор ринку» https://www.oree.com.ua/ щодо середньозважених цін на РДН (за календарний місяць) у вигляді, завірених підписом уповноваженої особи Сторони, роздруківок з електронної сторінки АТ «Оператор ринку» в мережі Інтернет.</w:t>
      </w:r>
    </w:p>
    <w:p w14:paraId="3DFA1E18"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p>
    <w:p w14:paraId="3F615530"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r w:rsidRPr="00B411A6">
        <w:rPr>
          <w:rFonts w:ascii="Times New Roman" w:eastAsia="Times New Roman" w:hAnsi="Times New Roman" w:cs="Times New Roman"/>
          <w:sz w:val="24"/>
          <w:szCs w:val="24"/>
          <w:highlight w:val="yellow"/>
          <w:lang w:val="uk-UA" w:eastAsia="ru-RU"/>
        </w:rPr>
        <w:t>Відповідно до положень ч. 7 п. 19 Особливостей у зв’язку із змінами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0DDD72"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p>
    <w:p w14:paraId="72F50B12"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r w:rsidRPr="00B411A6">
        <w:rPr>
          <w:rFonts w:ascii="Times New Roman" w:eastAsia="Times New Roman" w:hAnsi="Times New Roman" w:cs="Times New Roman"/>
          <w:sz w:val="24"/>
          <w:szCs w:val="24"/>
          <w:highlight w:val="yellow"/>
          <w:lang w:val="uk-UA" w:eastAsia="ru-RU"/>
        </w:rPr>
        <w:t>Порядок зміни ціни:</w:t>
      </w:r>
    </w:p>
    <w:p w14:paraId="3DB69545"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p>
    <w:p w14:paraId="208948EB"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r w:rsidRPr="00B411A6">
        <w:rPr>
          <w:rFonts w:ascii="Times New Roman" w:eastAsia="Times New Roman" w:hAnsi="Times New Roman" w:cs="Times New Roman"/>
          <w:sz w:val="24"/>
          <w:szCs w:val="24"/>
          <w:highlight w:val="yellow"/>
          <w:lang w:val="uk-UA" w:eastAsia="ru-RU"/>
        </w:rPr>
        <w:t>Ц ф = (К * Ц постач + Т послуги передачі + Т постач) * 1,2, де</w:t>
      </w:r>
    </w:p>
    <w:p w14:paraId="4DBF1279"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p>
    <w:p w14:paraId="36348127"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r w:rsidRPr="00B411A6">
        <w:rPr>
          <w:rFonts w:ascii="Times New Roman" w:eastAsia="Times New Roman" w:hAnsi="Times New Roman" w:cs="Times New Roman"/>
          <w:sz w:val="24"/>
          <w:szCs w:val="24"/>
          <w:highlight w:val="yellow"/>
          <w:lang w:val="uk-UA" w:eastAsia="ru-RU"/>
        </w:rPr>
        <w:t>1,2 – урахування ПДВ;</w:t>
      </w:r>
    </w:p>
    <w:p w14:paraId="174B7CCD"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p>
    <w:p w14:paraId="45FF90D3"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r w:rsidRPr="00B411A6">
        <w:rPr>
          <w:rFonts w:ascii="Times New Roman" w:eastAsia="Times New Roman" w:hAnsi="Times New Roman" w:cs="Times New Roman"/>
          <w:sz w:val="24"/>
          <w:szCs w:val="24"/>
          <w:highlight w:val="yellow"/>
          <w:lang w:val="uk-UA" w:eastAsia="ru-RU"/>
        </w:rPr>
        <w:lastRenderedPageBreak/>
        <w:t>Ц постач – ціна закупівлі одиниці Товару за якою укладено Договір або останнього внесення змін до Договору / угоди до цього Договору, грн/ кВт/год, без ПДВ;</w:t>
      </w:r>
    </w:p>
    <w:p w14:paraId="7863CC03"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p>
    <w:p w14:paraId="2796755E"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r w:rsidRPr="00B411A6">
        <w:rPr>
          <w:rFonts w:ascii="Times New Roman" w:eastAsia="Times New Roman" w:hAnsi="Times New Roman" w:cs="Times New Roman"/>
          <w:sz w:val="24"/>
          <w:szCs w:val="24"/>
          <w:highlight w:val="yellow"/>
          <w:lang w:val="uk-UA" w:eastAsia="ru-RU"/>
        </w:rPr>
        <w:t>Т послуги передачі – ціна (тариф) послуг оператора системи передачі, яка визначається НКРЕКП, грн/ кВт/год, без ПДВ;</w:t>
      </w:r>
    </w:p>
    <w:p w14:paraId="52216EBD"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p>
    <w:p w14:paraId="67A22F76"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r w:rsidRPr="00B411A6">
        <w:rPr>
          <w:rFonts w:ascii="Times New Roman" w:eastAsia="Times New Roman" w:hAnsi="Times New Roman" w:cs="Times New Roman"/>
          <w:sz w:val="24"/>
          <w:szCs w:val="24"/>
          <w:highlight w:val="yellow"/>
          <w:lang w:val="uk-UA" w:eastAsia="ru-RU"/>
        </w:rPr>
        <w:t>Т постач – вартість послуг Постачальника, що включає усі витрати Постачальника, які необхідні для виконання Постачальником умов цього Договору, Тпост становить ___ грн/ кВт/год, без ПДВ та не змінюється протягом усього строку дії Договору;</w:t>
      </w:r>
    </w:p>
    <w:p w14:paraId="5403A3CC"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p>
    <w:p w14:paraId="2AAFB276"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r w:rsidRPr="00B411A6">
        <w:rPr>
          <w:rFonts w:ascii="Times New Roman" w:eastAsia="Times New Roman" w:hAnsi="Times New Roman" w:cs="Times New Roman"/>
          <w:sz w:val="24"/>
          <w:szCs w:val="24"/>
          <w:highlight w:val="yellow"/>
          <w:lang w:val="uk-UA" w:eastAsia="ru-RU"/>
        </w:rPr>
        <w:t>К – коефіцієнт коливання ціни закупівлі одиниці Товару, який на момент укладення Договору становить 1 (один) і визначається за формулою:</w:t>
      </w:r>
    </w:p>
    <w:p w14:paraId="315E1B2E"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p>
    <w:p w14:paraId="0245840A"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r w:rsidRPr="00B411A6">
        <w:rPr>
          <w:rFonts w:ascii="Times New Roman" w:eastAsia="Times New Roman" w:hAnsi="Times New Roman" w:cs="Times New Roman"/>
          <w:sz w:val="24"/>
          <w:szCs w:val="24"/>
          <w:highlight w:val="yellow"/>
          <w:lang w:val="uk-UA" w:eastAsia="ru-RU"/>
        </w:rPr>
        <w:t>К = Ц псз / Ц0сз, де</w:t>
      </w:r>
    </w:p>
    <w:p w14:paraId="3FE71C52"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p>
    <w:p w14:paraId="20364179"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r w:rsidRPr="00B411A6">
        <w:rPr>
          <w:rFonts w:ascii="Times New Roman" w:eastAsia="Times New Roman" w:hAnsi="Times New Roman" w:cs="Times New Roman"/>
          <w:sz w:val="24"/>
          <w:szCs w:val="24"/>
          <w:highlight w:val="yellow"/>
          <w:lang w:val="uk-UA" w:eastAsia="ru-RU"/>
        </w:rPr>
        <w:t>Ц псз – середньозважена ціна купівлі-продажу електричної енергії за результатами торгів на ринку «на добу наперед» за розрахунковий період - календарний місяць, в якому відбулося коливання ціни, грн/ кВт/год, без ПДВ;</w:t>
      </w:r>
    </w:p>
    <w:p w14:paraId="5C7A749B"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highlight w:val="yellow"/>
          <w:lang w:val="uk-UA" w:eastAsia="ru-RU"/>
        </w:rPr>
      </w:pPr>
    </w:p>
    <w:p w14:paraId="60D83A3E" w14:textId="77777777" w:rsidR="00B411A6" w:rsidRPr="00B411A6" w:rsidRDefault="00B411A6" w:rsidP="00B411A6">
      <w:pPr>
        <w:tabs>
          <w:tab w:val="left" w:pos="0"/>
          <w:tab w:val="left" w:pos="851"/>
        </w:tabs>
        <w:spacing w:after="0" w:line="240" w:lineRule="auto"/>
        <w:ind w:firstLine="567"/>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highlight w:val="yellow"/>
          <w:lang w:val="uk-UA" w:eastAsia="ru-RU"/>
        </w:rPr>
        <w:t>Ц0сз – ціна закупівлі одиниці Товару, за якою укладено Договір або останнього внесення змін до Договору / угоди до цього Договору, грн/ кВт/год, без ПДВ.</w:t>
      </w:r>
    </w:p>
    <w:p w14:paraId="623F57DB" w14:textId="77777777" w:rsidR="00B411A6" w:rsidRPr="00B411A6" w:rsidRDefault="00B411A6" w:rsidP="00B411A6">
      <w:pPr>
        <w:numPr>
          <w:ilvl w:val="0"/>
          <w:numId w:val="5"/>
        </w:numPr>
        <w:tabs>
          <w:tab w:val="left" w:pos="0"/>
          <w:tab w:val="left" w:pos="851"/>
        </w:tabs>
        <w:spacing w:after="0" w:line="240" w:lineRule="auto"/>
        <w:ind w:left="0" w:firstLine="568"/>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 xml:space="preserve">Постачальник до 6 числа наступного за розрахунковим місяця надає Споживачу рахунок на оплату за фактично спожиту електроенергію у попередньому місяці. Споживач має можливість самостійно формувати рахунок на оплату за спожиту електричну енергію, інші рахунки, за </w:t>
      </w:r>
      <w:bookmarkStart w:id="6" w:name="_Hlk87264673"/>
      <w:r w:rsidRPr="00B411A6">
        <w:rPr>
          <w:rFonts w:ascii="Times New Roman" w:eastAsia="Times New Roman" w:hAnsi="Times New Roman" w:cs="Times New Roman"/>
          <w:sz w:val="24"/>
          <w:szCs w:val="24"/>
          <w:lang w:val="uk-UA" w:eastAsia="ru-RU"/>
        </w:rPr>
        <w:t>допомогою сервісу «Особистий кабінет» на офіційному сайті Постачальника: elektropostach.mk.ua</w:t>
      </w:r>
      <w:bookmarkEnd w:id="6"/>
      <w:r w:rsidRPr="00B411A6">
        <w:rPr>
          <w:rFonts w:ascii="Times New Roman" w:eastAsia="Times New Roman" w:hAnsi="Times New Roman" w:cs="Times New Roman"/>
          <w:sz w:val="24"/>
          <w:szCs w:val="24"/>
          <w:lang w:val="uk-UA" w:eastAsia="ru-RU"/>
        </w:rPr>
        <w:t xml:space="preserve"> (далі - Сервіс). Споживач протягом одного робочого дня зобов’язаний підписати електронно-цифровим підписом (далі - ЕЦП) рахунок на оплату за спожиту електричну енергію, інші рахунки, «Акт прийняття-передавання товарної продукції» та після цього завантажити їх на Сервіс. У разі не завантаження Споживачем підписаних ЕЦП документів, вони вважаються підписаними з боку Споживача без зауважень.</w:t>
      </w:r>
    </w:p>
    <w:p w14:paraId="331A45A6" w14:textId="77777777" w:rsidR="00B411A6" w:rsidRPr="00B411A6" w:rsidRDefault="00B411A6" w:rsidP="00B411A6">
      <w:pPr>
        <w:tabs>
          <w:tab w:val="left" w:pos="0"/>
        </w:tabs>
        <w:spacing w:after="0" w:line="240" w:lineRule="auto"/>
        <w:ind w:firstLine="568"/>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 xml:space="preserve">Платіжний документ формується Постачальником безкоштовно. </w:t>
      </w:r>
    </w:p>
    <w:p w14:paraId="11EECA06" w14:textId="77777777" w:rsidR="00B411A6" w:rsidRPr="00B411A6" w:rsidRDefault="00B411A6" w:rsidP="00B411A6">
      <w:pPr>
        <w:tabs>
          <w:tab w:val="left" w:pos="0"/>
        </w:tabs>
        <w:spacing w:after="0" w:line="240" w:lineRule="auto"/>
        <w:ind w:firstLine="568"/>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Датою отримання платіжного документу на оплату Сторони визнають:</w:t>
      </w:r>
    </w:p>
    <w:p w14:paraId="10C8FE0E" w14:textId="77777777" w:rsidR="00B411A6" w:rsidRPr="00B411A6" w:rsidRDefault="00B411A6" w:rsidP="00B411A6">
      <w:pPr>
        <w:tabs>
          <w:tab w:val="left" w:pos="0"/>
        </w:tabs>
        <w:spacing w:after="0" w:line="240" w:lineRule="auto"/>
        <w:ind w:firstLine="568"/>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 в  разі отримання у відділі обслуговування споживачів Постачальника або через Сервіс –</w:t>
      </w:r>
      <w:r w:rsidRPr="00B411A6">
        <w:rPr>
          <w:rFonts w:ascii="Times New Roman" w:eastAsia="Times New Roman" w:hAnsi="Times New Roman" w:cs="Times New Roman"/>
          <w:sz w:val="24"/>
          <w:szCs w:val="24"/>
          <w:lang w:eastAsia="ru-RU"/>
        </w:rPr>
        <w:t xml:space="preserve"> </w:t>
      </w:r>
      <w:r w:rsidRPr="00B411A6">
        <w:rPr>
          <w:rFonts w:ascii="Times New Roman" w:eastAsia="Times New Roman" w:hAnsi="Times New Roman" w:cs="Times New Roman"/>
          <w:sz w:val="24"/>
          <w:szCs w:val="24"/>
          <w:lang w:val="uk-UA" w:eastAsia="ru-RU"/>
        </w:rPr>
        <w:t>день отримання;</w:t>
      </w:r>
    </w:p>
    <w:p w14:paraId="09C72991" w14:textId="77777777" w:rsidR="00B411A6" w:rsidRPr="00B411A6" w:rsidRDefault="00B411A6" w:rsidP="00B411A6">
      <w:pPr>
        <w:tabs>
          <w:tab w:val="left" w:pos="0"/>
        </w:tabs>
        <w:spacing w:after="0" w:line="240" w:lineRule="auto"/>
        <w:ind w:firstLine="568"/>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 в  разі отримання електронною поштою, зазначеною</w:t>
      </w:r>
      <w:r w:rsidRPr="00B411A6">
        <w:rPr>
          <w:rFonts w:ascii="Times New Roman" w:eastAsia="Times New Roman" w:hAnsi="Times New Roman" w:cs="Times New Roman"/>
          <w:sz w:val="24"/>
          <w:szCs w:val="24"/>
          <w:lang w:eastAsia="ru-RU"/>
        </w:rPr>
        <w:t xml:space="preserve"> </w:t>
      </w:r>
      <w:r w:rsidRPr="00B411A6">
        <w:rPr>
          <w:rFonts w:ascii="Times New Roman" w:eastAsia="Times New Roman" w:hAnsi="Times New Roman" w:cs="Times New Roman"/>
          <w:sz w:val="24"/>
          <w:szCs w:val="24"/>
          <w:lang w:val="uk-UA" w:eastAsia="ru-RU"/>
        </w:rPr>
        <w:t>Сторонами у Договорі або на офіційному веб-сайті Сторони, або іншими способами з використанням інформаційних технологій у системі електронного документообігу - дата направлення його Постачальником;</w:t>
      </w:r>
    </w:p>
    <w:p w14:paraId="38926848" w14:textId="77777777" w:rsidR="00B411A6" w:rsidRPr="00B411A6" w:rsidRDefault="00B411A6" w:rsidP="00B411A6">
      <w:pPr>
        <w:tabs>
          <w:tab w:val="left" w:pos="0"/>
        </w:tabs>
        <w:spacing w:after="0" w:line="240" w:lineRule="auto"/>
        <w:ind w:firstLine="568"/>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 в разі направлення поштовим зв’язком або кур’єром – третій календарний день від дати направлення Постачальником.</w:t>
      </w:r>
    </w:p>
    <w:p w14:paraId="63B76C5E" w14:textId="77777777" w:rsidR="00B411A6" w:rsidRPr="00B411A6" w:rsidRDefault="00B411A6" w:rsidP="00B411A6">
      <w:pPr>
        <w:tabs>
          <w:tab w:val="left" w:pos="0"/>
        </w:tabs>
        <w:spacing w:after="0" w:line="240" w:lineRule="auto"/>
        <w:ind w:firstLine="568"/>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 xml:space="preserve">Якщо рахунок за електроенергію не був отриманий Споживачем – користувачем </w:t>
      </w:r>
      <w:bookmarkStart w:id="7" w:name="_Hlk9511140"/>
      <w:r w:rsidRPr="00B411A6">
        <w:rPr>
          <w:rFonts w:ascii="Times New Roman" w:eastAsia="Times New Roman" w:hAnsi="Times New Roman" w:cs="Times New Roman"/>
          <w:sz w:val="24"/>
          <w:szCs w:val="24"/>
          <w:lang w:val="uk-UA" w:eastAsia="ru-RU"/>
        </w:rPr>
        <w:t>Сервіс</w:t>
      </w:r>
      <w:bookmarkEnd w:id="7"/>
      <w:r w:rsidRPr="00B411A6">
        <w:rPr>
          <w:rFonts w:ascii="Times New Roman" w:eastAsia="Times New Roman" w:hAnsi="Times New Roman" w:cs="Times New Roman"/>
          <w:sz w:val="24"/>
          <w:szCs w:val="24"/>
          <w:lang w:val="uk-UA" w:eastAsia="ru-RU"/>
        </w:rPr>
        <w:t>у на 6 (шостий) робочий день місяця наступного після розрахункового – він вважається таким, що вручений Постачальником Споживачу та Споживач вважається таким, що з ними ознайомлений.</w:t>
      </w:r>
    </w:p>
    <w:p w14:paraId="0EC546AA" w14:textId="77777777" w:rsidR="00B411A6" w:rsidRPr="00B411A6" w:rsidRDefault="00B411A6" w:rsidP="00B411A6">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 xml:space="preserve">Сторони визнають, що електронний документ (сформований, підписаний з використанням цифрового підпису та переданий за допомогою Сервісу) ідентичний за документацією та реквізитами з документом на папері, та кожен з документів є оригіналом і має однакову юридичну силу. </w:t>
      </w:r>
    </w:p>
    <w:p w14:paraId="4134AC8B" w14:textId="77777777" w:rsidR="00B411A6" w:rsidRPr="00B411A6" w:rsidRDefault="00B411A6" w:rsidP="00B411A6">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Використання Сервісу надає Споживачу можливість надавати/отримувати електронні документи, використовуючи електронно-цифровий підпис (ЕЦП) для забезпечення виконання умов цього Договору.</w:t>
      </w:r>
    </w:p>
    <w:p w14:paraId="1CCC2099" w14:textId="77777777" w:rsidR="00B411A6" w:rsidRPr="00B411A6" w:rsidRDefault="00B411A6" w:rsidP="00B411A6">
      <w:pPr>
        <w:numPr>
          <w:ilvl w:val="0"/>
          <w:numId w:val="5"/>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eastAsia="ru-RU"/>
        </w:rPr>
        <w:t>Оплата за електричну енергію здійснюється за фактичними обсягами споживання електричної енергії</w:t>
      </w:r>
      <w:r w:rsidRPr="00B411A6">
        <w:rPr>
          <w:rFonts w:ascii="Times New Roman" w:eastAsia="Times New Roman" w:hAnsi="Times New Roman" w:cs="Times New Roman"/>
          <w:sz w:val="24"/>
          <w:szCs w:val="24"/>
          <w:lang w:val="uk-UA" w:eastAsia="ru-RU"/>
        </w:rPr>
        <w:t xml:space="preserve">  на поточний рахунок із спеціальним режимом використання Постачальника через банківську установу або іншим способом, незабороненим чинним законодавством. </w:t>
      </w:r>
    </w:p>
    <w:p w14:paraId="5E0B47BA" w14:textId="77777777" w:rsidR="00B411A6" w:rsidRPr="00B411A6" w:rsidRDefault="00B411A6" w:rsidP="00B411A6">
      <w:pPr>
        <w:tabs>
          <w:tab w:val="left" w:pos="567"/>
        </w:tabs>
        <w:spacing w:after="0" w:line="240" w:lineRule="auto"/>
        <w:contextualSpacing/>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lastRenderedPageBreak/>
        <w:tab/>
        <w:t>У випадку співпадіння дати оплати з вихідним чи святковим днями, Споживач здійснює оплату у найближчий робочий день, що передує вихідному чи святковому дню.</w:t>
      </w:r>
    </w:p>
    <w:p w14:paraId="71CB829C" w14:textId="77777777" w:rsidR="00B411A6" w:rsidRPr="00B411A6" w:rsidRDefault="00B411A6" w:rsidP="00B411A6">
      <w:pPr>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Датою оплати рахунка вважається дата надходження коштів на рахунок Постачальника.</w:t>
      </w:r>
    </w:p>
    <w:p w14:paraId="275E84EC" w14:textId="77777777" w:rsidR="00B411A6" w:rsidRPr="00B411A6" w:rsidRDefault="00B411A6" w:rsidP="00B411A6">
      <w:pPr>
        <w:numPr>
          <w:ilvl w:val="0"/>
          <w:numId w:val="5"/>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Споживач здійснює плату</w:t>
      </w:r>
      <w:r w:rsidRPr="00B411A6">
        <w:rPr>
          <w:rFonts w:ascii="Times New Roman" w:eastAsia="Times New Roman" w:hAnsi="Times New Roman" w:cs="Times New Roman"/>
          <w:sz w:val="24"/>
          <w:szCs w:val="24"/>
          <w:lang w:eastAsia="ru-RU"/>
        </w:rPr>
        <w:t xml:space="preserve"> за послугу з розподілу (передачі) електричної енергії безпосередньо оператору </w:t>
      </w:r>
      <w:r w:rsidRPr="00B411A6">
        <w:rPr>
          <w:rFonts w:ascii="Times New Roman" w:eastAsia="Times New Roman" w:hAnsi="Times New Roman" w:cs="Times New Roman"/>
          <w:sz w:val="24"/>
          <w:szCs w:val="24"/>
          <w:lang w:val="uk-UA" w:eastAsia="ru-RU"/>
        </w:rPr>
        <w:t xml:space="preserve">системи. </w:t>
      </w:r>
    </w:p>
    <w:p w14:paraId="701E1B16" w14:textId="77777777" w:rsidR="00B411A6" w:rsidRPr="00B411A6" w:rsidRDefault="00B411A6" w:rsidP="00B411A6">
      <w:pPr>
        <w:numPr>
          <w:ilvl w:val="0"/>
          <w:numId w:val="5"/>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B411A6">
        <w:rPr>
          <w:rFonts w:ascii="Times New Roman" w:eastAsia="Times New Roman" w:hAnsi="Times New Roman" w:cs="Times New Roman"/>
          <w:sz w:val="24"/>
          <w:szCs w:val="24"/>
          <w:lang w:val="uk-UA" w:eastAsia="ru-RU"/>
        </w:rPr>
        <w:t xml:space="preserve"> 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w:t>
      </w:r>
      <w:r w:rsidRPr="00B411A6">
        <w:rPr>
          <w:rFonts w:ascii="Times New Roman" w:eastAsia="Times New Roman" w:hAnsi="Times New Roman" w:cs="Times New Roman"/>
          <w:sz w:val="24"/>
          <w:szCs w:val="24"/>
          <w:lang w:eastAsia="ru-RU"/>
        </w:rPr>
        <w:t xml:space="preserve"> платежу:</w:t>
      </w:r>
    </w:p>
    <w:p w14:paraId="4E021486" w14:textId="77777777" w:rsidR="00B411A6" w:rsidRPr="00B411A6" w:rsidRDefault="00B411A6" w:rsidP="00B411A6">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  пені у розмірі подвійної облікової ставки НБУ від суми боргу, що діяла в період, за який здійснюються  нарахування;</w:t>
      </w:r>
    </w:p>
    <w:p w14:paraId="40DA4A7F" w14:textId="77777777" w:rsidR="00B411A6" w:rsidRPr="00B411A6" w:rsidRDefault="00B411A6" w:rsidP="00B411A6">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 xml:space="preserve">-  3% річних з простроченої суми. </w:t>
      </w:r>
    </w:p>
    <w:p w14:paraId="1168C09B" w14:textId="77777777" w:rsidR="00B411A6" w:rsidRPr="00B411A6" w:rsidRDefault="00B411A6" w:rsidP="00B411A6">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 xml:space="preserve">При цьому сума боргу повинна бути сплачена Споживачем з урахуванням встановленого індексу інфляції. </w:t>
      </w:r>
    </w:p>
    <w:p w14:paraId="7AB1C54F" w14:textId="77777777" w:rsidR="00B411A6" w:rsidRPr="00B411A6" w:rsidRDefault="00B411A6" w:rsidP="00B411A6">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0EB6116" w14:textId="77777777" w:rsidR="00B411A6" w:rsidRPr="00B411A6" w:rsidRDefault="00B411A6" w:rsidP="00B411A6">
      <w:pPr>
        <w:numPr>
          <w:ilvl w:val="0"/>
          <w:numId w:val="5"/>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eastAsia="ru-RU"/>
        </w:rPr>
        <w:t xml:space="preserve">Розмір </w:t>
      </w:r>
      <w:r w:rsidRPr="00B411A6">
        <w:rPr>
          <w:rFonts w:ascii="Times New Roman" w:eastAsia="Times New Roman" w:hAnsi="Times New Roman" w:cs="Times New Roman"/>
          <w:sz w:val="24"/>
          <w:szCs w:val="24"/>
          <w:lang w:val="uk-UA" w:eastAsia="ru-RU"/>
        </w:rPr>
        <w:t>компенсації Споживачу за недодержанням Постачальником якості надання комерційних послуг надається в обсягах та у порядку, затверджених НКРЕКП. Постанова НКРЕКП, щодо надання компенсації Споживачу за недодержанням Постачальником якості надання комерційних послуг розміщується на офіційному веб-сайті Постачальника -_____________________</w:t>
      </w:r>
    </w:p>
    <w:p w14:paraId="30F8465C" w14:textId="77777777" w:rsidR="00B411A6" w:rsidRPr="00B411A6" w:rsidRDefault="00B411A6" w:rsidP="00B411A6">
      <w:pPr>
        <w:numPr>
          <w:ilvl w:val="0"/>
          <w:numId w:val="5"/>
        </w:numPr>
        <w:tabs>
          <w:tab w:val="left" w:pos="709"/>
          <w:tab w:val="left" w:pos="851"/>
          <w:tab w:val="left" w:pos="1134"/>
        </w:tabs>
        <w:spacing w:after="0" w:line="240" w:lineRule="auto"/>
        <w:ind w:left="0" w:firstLine="567"/>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ru-RU"/>
        </w:rPr>
        <w:t>Пільги та субсидії при розрахунках за спожиту електричну енергію не передбачені.</w:t>
      </w:r>
    </w:p>
    <w:p w14:paraId="3FB00832" w14:textId="77777777" w:rsidR="00B411A6" w:rsidRPr="00B411A6" w:rsidRDefault="00B411A6" w:rsidP="00B411A6">
      <w:pPr>
        <w:numPr>
          <w:ilvl w:val="0"/>
          <w:numId w:val="5"/>
        </w:numPr>
        <w:tabs>
          <w:tab w:val="left" w:pos="0"/>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Інформація про очікувані обсяги споживання електричної енергії (з урахуванням фактичних даних попереднього року) на зазначений період:</w:t>
      </w:r>
    </w:p>
    <w:p w14:paraId="5F3738A9" w14:textId="77777777" w:rsidR="00B411A6" w:rsidRPr="00B411A6" w:rsidRDefault="00B411A6" w:rsidP="00B411A6">
      <w:pPr>
        <w:tabs>
          <w:tab w:val="left" w:pos="993"/>
        </w:tabs>
        <w:spacing w:after="0" w:line="240" w:lineRule="auto"/>
        <w:ind w:left="567"/>
        <w:contextualSpacing/>
        <w:jc w:val="both"/>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Обсяги постачання електричної енергії споживачу на 2024 рік (тис. кВт*год)</w:t>
      </w: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
        <w:gridCol w:w="567"/>
        <w:gridCol w:w="567"/>
        <w:gridCol w:w="567"/>
        <w:gridCol w:w="567"/>
        <w:gridCol w:w="567"/>
        <w:gridCol w:w="567"/>
        <w:gridCol w:w="708"/>
        <w:gridCol w:w="709"/>
        <w:gridCol w:w="709"/>
        <w:gridCol w:w="850"/>
        <w:gridCol w:w="851"/>
        <w:gridCol w:w="1138"/>
      </w:tblGrid>
      <w:tr w:rsidR="00B411A6" w:rsidRPr="00B411A6" w14:paraId="2360109B" w14:textId="77777777" w:rsidTr="00A4440A">
        <w:trPr>
          <w:trHeight w:val="554"/>
        </w:trPr>
        <w:tc>
          <w:tcPr>
            <w:tcW w:w="1135" w:type="dxa"/>
            <w:tcBorders>
              <w:top w:val="single" w:sz="4" w:space="0" w:color="auto"/>
              <w:left w:val="single" w:sz="4" w:space="0" w:color="auto"/>
              <w:bottom w:val="single" w:sz="4" w:space="0" w:color="auto"/>
              <w:right w:val="single" w:sz="4" w:space="0" w:color="auto"/>
            </w:tcBorders>
            <w:vAlign w:val="center"/>
            <w:hideMark/>
          </w:tcPr>
          <w:p w14:paraId="648584B5" w14:textId="77777777" w:rsidR="00B411A6" w:rsidRPr="00B411A6" w:rsidRDefault="00B411A6" w:rsidP="00B411A6">
            <w:pPr>
              <w:spacing w:after="0" w:line="240" w:lineRule="auto"/>
              <w:ind w:left="-108" w:right="-108"/>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Місяць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41015F" w14:textId="77777777" w:rsidR="00B411A6" w:rsidRPr="00B411A6" w:rsidRDefault="00B411A6" w:rsidP="00B411A6">
            <w:pPr>
              <w:spacing w:after="0" w:line="240" w:lineRule="auto"/>
              <w:ind w:left="-108"/>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І</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DE8FBF" w14:textId="77777777" w:rsidR="00B411A6" w:rsidRPr="00B411A6" w:rsidRDefault="00B411A6" w:rsidP="00B411A6">
            <w:pPr>
              <w:spacing w:after="0" w:line="240" w:lineRule="auto"/>
              <w:ind w:left="-108" w:right="-108"/>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ІІ</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3D8481" w14:textId="77777777" w:rsidR="00B411A6" w:rsidRPr="00B411A6" w:rsidRDefault="00B411A6" w:rsidP="00B411A6">
            <w:pPr>
              <w:spacing w:after="0" w:line="240" w:lineRule="auto"/>
              <w:ind w:left="-108" w:right="-108"/>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ІІІ</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1114D8" w14:textId="77777777" w:rsidR="00B411A6" w:rsidRPr="00B411A6" w:rsidRDefault="00B411A6" w:rsidP="00B411A6">
            <w:pPr>
              <w:spacing w:after="0" w:line="240" w:lineRule="auto"/>
              <w:ind w:left="-108" w:right="-108"/>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ІV</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595CFD" w14:textId="77777777" w:rsidR="00B411A6" w:rsidRPr="00B411A6" w:rsidRDefault="00B411A6" w:rsidP="00B411A6">
            <w:pPr>
              <w:spacing w:after="0" w:line="240" w:lineRule="auto"/>
              <w:ind w:left="-108" w:right="-108"/>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V</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512A6E" w14:textId="77777777" w:rsidR="00B411A6" w:rsidRPr="00B411A6" w:rsidRDefault="00B411A6" w:rsidP="00B411A6">
            <w:pPr>
              <w:spacing w:after="0" w:line="240" w:lineRule="auto"/>
              <w:ind w:left="-108" w:right="-108"/>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VI</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D5939C" w14:textId="77777777" w:rsidR="00B411A6" w:rsidRPr="00B411A6" w:rsidRDefault="00B411A6" w:rsidP="00B411A6">
            <w:pPr>
              <w:spacing w:after="0" w:line="240" w:lineRule="auto"/>
              <w:ind w:left="-108" w:right="-108"/>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VII</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8C6C63" w14:textId="77777777" w:rsidR="00B411A6" w:rsidRPr="00B411A6" w:rsidRDefault="00B411A6" w:rsidP="00B411A6">
            <w:pPr>
              <w:spacing w:after="0" w:line="240" w:lineRule="auto"/>
              <w:ind w:left="-108" w:right="-108"/>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VIII</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26EBF5" w14:textId="77777777" w:rsidR="00B411A6" w:rsidRPr="00B411A6" w:rsidRDefault="00B411A6" w:rsidP="00B411A6">
            <w:pPr>
              <w:spacing w:after="0" w:line="240" w:lineRule="auto"/>
              <w:ind w:left="-108" w:right="-108"/>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IX</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36CF3F" w14:textId="77777777" w:rsidR="00B411A6" w:rsidRPr="00B411A6" w:rsidRDefault="00B411A6" w:rsidP="00B411A6">
            <w:pPr>
              <w:spacing w:after="0" w:line="240" w:lineRule="auto"/>
              <w:ind w:left="-108" w:right="-108"/>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B99B66" w14:textId="77777777" w:rsidR="00B411A6" w:rsidRPr="00B411A6" w:rsidRDefault="00B411A6" w:rsidP="00B411A6">
            <w:pPr>
              <w:spacing w:after="0" w:line="240" w:lineRule="auto"/>
              <w:ind w:left="-108" w:right="-108"/>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XI</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8B6707" w14:textId="77777777" w:rsidR="00B411A6" w:rsidRPr="00B411A6" w:rsidRDefault="00B411A6" w:rsidP="00B411A6">
            <w:pPr>
              <w:spacing w:after="0" w:line="240" w:lineRule="auto"/>
              <w:ind w:left="-108" w:right="-108"/>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XII</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EFC629E" w14:textId="77777777" w:rsidR="00B411A6" w:rsidRPr="00B411A6" w:rsidRDefault="00B411A6" w:rsidP="00B411A6">
            <w:pPr>
              <w:spacing w:after="0" w:line="240" w:lineRule="auto"/>
              <w:ind w:left="-108" w:right="-108"/>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Разом</w:t>
            </w:r>
          </w:p>
        </w:tc>
      </w:tr>
      <w:tr w:rsidR="00B411A6" w:rsidRPr="00B411A6" w14:paraId="7A75D2FC" w14:textId="77777777" w:rsidTr="00A4440A">
        <w:trPr>
          <w:trHeight w:hRule="exact" w:val="1122"/>
        </w:trPr>
        <w:tc>
          <w:tcPr>
            <w:tcW w:w="1135" w:type="dxa"/>
            <w:tcBorders>
              <w:top w:val="single" w:sz="4" w:space="0" w:color="auto"/>
              <w:left w:val="single" w:sz="4" w:space="0" w:color="auto"/>
              <w:bottom w:val="single" w:sz="4" w:space="0" w:color="auto"/>
              <w:right w:val="single" w:sz="4" w:space="0" w:color="auto"/>
            </w:tcBorders>
            <w:vAlign w:val="center"/>
            <w:hideMark/>
          </w:tcPr>
          <w:p w14:paraId="3769CF8B" w14:textId="77777777" w:rsidR="00B411A6" w:rsidRPr="00B411A6" w:rsidRDefault="00B411A6" w:rsidP="00B411A6">
            <w:pPr>
              <w:spacing w:after="0" w:line="240" w:lineRule="auto"/>
              <w:ind w:right="-108"/>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Кількість тис. кВт*год</w:t>
            </w:r>
          </w:p>
        </w:tc>
        <w:tc>
          <w:tcPr>
            <w:tcW w:w="567" w:type="dxa"/>
            <w:tcBorders>
              <w:top w:val="single" w:sz="4" w:space="0" w:color="auto"/>
              <w:left w:val="single" w:sz="4" w:space="0" w:color="auto"/>
              <w:bottom w:val="single" w:sz="4" w:space="0" w:color="auto"/>
              <w:right w:val="single" w:sz="4" w:space="0" w:color="auto"/>
            </w:tcBorders>
            <w:vAlign w:val="center"/>
          </w:tcPr>
          <w:p w14:paraId="714BDB0A" w14:textId="77777777" w:rsidR="00B411A6" w:rsidRPr="00B411A6" w:rsidRDefault="00B411A6" w:rsidP="00B411A6">
            <w:pPr>
              <w:spacing w:after="0" w:line="240" w:lineRule="auto"/>
              <w:ind w:left="-108"/>
              <w:rPr>
                <w:rFonts w:ascii="Times New Roman" w:eastAsia="Times New Roman" w:hAnsi="Times New Roman" w:cs="Times New Roman"/>
                <w:bCs/>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61EFCC8" w14:textId="77777777" w:rsidR="00B411A6" w:rsidRPr="00B411A6" w:rsidRDefault="00B411A6" w:rsidP="00B411A6">
            <w:pPr>
              <w:spacing w:after="0" w:line="240" w:lineRule="auto"/>
              <w:jc w:val="center"/>
              <w:rPr>
                <w:rFonts w:ascii="Times New Roman" w:eastAsia="Times New Roman" w:hAnsi="Times New Roman" w:cs="Times New Roman"/>
                <w:bCs/>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DD438BB" w14:textId="77777777" w:rsidR="00B411A6" w:rsidRPr="00B411A6" w:rsidRDefault="00B411A6" w:rsidP="00B411A6">
            <w:pPr>
              <w:spacing w:after="0" w:line="240" w:lineRule="auto"/>
              <w:jc w:val="center"/>
              <w:rPr>
                <w:rFonts w:ascii="Times New Roman" w:eastAsia="Times New Roman" w:hAnsi="Times New Roman" w:cs="Times New Roman"/>
                <w:bCs/>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19140FE" w14:textId="77777777" w:rsidR="00B411A6" w:rsidRPr="00B411A6" w:rsidRDefault="00B411A6" w:rsidP="00B411A6">
            <w:pPr>
              <w:spacing w:after="0" w:line="240" w:lineRule="auto"/>
              <w:jc w:val="center"/>
              <w:rPr>
                <w:rFonts w:ascii="Times New Roman" w:eastAsia="Times New Roman" w:hAnsi="Times New Roman" w:cs="Times New Roman"/>
                <w:bCs/>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C7708D8" w14:textId="77777777" w:rsidR="00B411A6" w:rsidRPr="00B411A6" w:rsidRDefault="00B411A6" w:rsidP="00B411A6">
            <w:pPr>
              <w:spacing w:after="0" w:line="240" w:lineRule="auto"/>
              <w:jc w:val="center"/>
              <w:rPr>
                <w:rFonts w:ascii="Times New Roman" w:eastAsia="Times New Roman" w:hAnsi="Times New Roman" w:cs="Times New Roman"/>
                <w:bCs/>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D9B25A1" w14:textId="77777777" w:rsidR="00B411A6" w:rsidRPr="00B411A6" w:rsidRDefault="00B411A6" w:rsidP="00B411A6">
            <w:pPr>
              <w:spacing w:after="0" w:line="240" w:lineRule="auto"/>
              <w:jc w:val="center"/>
              <w:rPr>
                <w:rFonts w:ascii="Times New Roman" w:eastAsia="Times New Roman" w:hAnsi="Times New Roman" w:cs="Times New Roman"/>
                <w:bCs/>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3FF6AA8" w14:textId="77777777" w:rsidR="00B411A6" w:rsidRPr="00B411A6" w:rsidRDefault="00B411A6" w:rsidP="00B411A6">
            <w:pPr>
              <w:spacing w:after="0" w:line="240" w:lineRule="auto"/>
              <w:jc w:val="center"/>
              <w:rPr>
                <w:rFonts w:ascii="Times New Roman" w:eastAsia="Times New Roman" w:hAnsi="Times New Roman" w:cs="Times New Roman"/>
                <w:bCs/>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78AB6859" w14:textId="77777777" w:rsidR="00B411A6" w:rsidRPr="00B411A6" w:rsidRDefault="00B411A6" w:rsidP="00B411A6">
            <w:pPr>
              <w:spacing w:after="0" w:line="240" w:lineRule="auto"/>
              <w:jc w:val="center"/>
              <w:rPr>
                <w:rFonts w:ascii="Times New Roman" w:eastAsia="Times New Roman" w:hAnsi="Times New Roman" w:cs="Times New Roman"/>
                <w:bCs/>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2CF1CCF" w14:textId="77777777" w:rsidR="00B411A6" w:rsidRPr="00B411A6" w:rsidRDefault="00B411A6" w:rsidP="00B411A6">
            <w:pPr>
              <w:spacing w:after="0" w:line="240" w:lineRule="auto"/>
              <w:jc w:val="center"/>
              <w:rPr>
                <w:rFonts w:ascii="Times New Roman" w:eastAsia="Times New Roman" w:hAnsi="Times New Roman" w:cs="Times New Roman"/>
                <w:bCs/>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E91226B" w14:textId="77777777" w:rsidR="00B411A6" w:rsidRPr="00B411A6" w:rsidRDefault="00B411A6" w:rsidP="00B411A6">
            <w:pPr>
              <w:spacing w:after="0" w:line="240" w:lineRule="auto"/>
              <w:jc w:val="center"/>
              <w:rPr>
                <w:rFonts w:ascii="Times New Roman" w:eastAsia="Times New Roman" w:hAnsi="Times New Roman" w:cs="Times New Roman"/>
                <w:bCs/>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60E227F4" w14:textId="77777777" w:rsidR="00B411A6" w:rsidRPr="00B411A6" w:rsidRDefault="00B411A6" w:rsidP="00B411A6">
            <w:pPr>
              <w:spacing w:after="0" w:line="240" w:lineRule="auto"/>
              <w:jc w:val="center"/>
              <w:rPr>
                <w:rFonts w:ascii="Times New Roman" w:eastAsia="Times New Roman" w:hAnsi="Times New Roman" w:cs="Times New Roman"/>
                <w:bCs/>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F23A79C" w14:textId="77777777" w:rsidR="00B411A6" w:rsidRPr="00B411A6" w:rsidRDefault="00B411A6" w:rsidP="00B411A6">
            <w:pPr>
              <w:spacing w:after="0" w:line="240" w:lineRule="auto"/>
              <w:jc w:val="center"/>
              <w:rPr>
                <w:rFonts w:ascii="Times New Roman" w:eastAsia="Times New Roman" w:hAnsi="Times New Roman" w:cs="Times New Roman"/>
                <w:bCs/>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vAlign w:val="center"/>
          </w:tcPr>
          <w:p w14:paraId="75E2020E" w14:textId="77777777" w:rsidR="00B411A6" w:rsidRPr="00B411A6" w:rsidRDefault="00B411A6" w:rsidP="00B411A6">
            <w:pPr>
              <w:spacing w:after="0" w:line="240" w:lineRule="auto"/>
              <w:rPr>
                <w:rFonts w:ascii="Times New Roman" w:eastAsia="Times New Roman" w:hAnsi="Times New Roman" w:cs="Times New Roman"/>
                <w:b/>
                <w:sz w:val="24"/>
                <w:szCs w:val="24"/>
                <w:lang w:val="uk-UA" w:eastAsia="ru-RU"/>
              </w:rPr>
            </w:pPr>
          </w:p>
        </w:tc>
      </w:tr>
    </w:tbl>
    <w:p w14:paraId="152C1026" w14:textId="77777777" w:rsidR="00B411A6" w:rsidRPr="00B411A6" w:rsidRDefault="00B411A6" w:rsidP="00B411A6">
      <w:pPr>
        <w:tabs>
          <w:tab w:val="left" w:pos="709"/>
          <w:tab w:val="left" w:pos="993"/>
          <w:tab w:val="left" w:pos="1134"/>
        </w:tabs>
        <w:spacing w:after="0" w:line="240" w:lineRule="auto"/>
        <w:ind w:left="709"/>
        <w:contextualSpacing/>
        <w:jc w:val="both"/>
        <w:rPr>
          <w:rFonts w:ascii="Times New Roman" w:eastAsia="Times New Roman" w:hAnsi="Times New Roman" w:cs="Times New Roman"/>
          <w:sz w:val="24"/>
          <w:szCs w:val="24"/>
          <w:lang w:eastAsia="zh-CN"/>
        </w:rPr>
      </w:pPr>
    </w:p>
    <w:p w14:paraId="56744C5B" w14:textId="77777777" w:rsidR="00B411A6" w:rsidRPr="00B411A6" w:rsidRDefault="00B411A6" w:rsidP="00B411A6">
      <w:pPr>
        <w:tabs>
          <w:tab w:val="left" w:pos="0"/>
        </w:tabs>
        <w:spacing w:after="0" w:line="240" w:lineRule="auto"/>
        <w:ind w:firstLine="567"/>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У разі необхідності Споживач може скоригувати замовлений обсяг купівлі електричної енергії до 15-го числа (включно) розрахункового місяця. Відомості надає у письмовому вигляді. Відомості про скориговані замовлені обсяги купівлі електроенергії, отримані після 15-го числа розрахункового місяця, не розглядаються.</w:t>
      </w:r>
    </w:p>
    <w:p w14:paraId="46A234FF" w14:textId="77777777" w:rsidR="00B411A6" w:rsidRPr="00B411A6" w:rsidRDefault="00B411A6" w:rsidP="00B411A6">
      <w:pPr>
        <w:numPr>
          <w:ilvl w:val="0"/>
          <w:numId w:val="5"/>
        </w:numPr>
        <w:tabs>
          <w:tab w:val="left" w:pos="851"/>
          <w:tab w:val="left" w:pos="1134"/>
        </w:tabs>
        <w:spacing w:after="0" w:line="240" w:lineRule="auto"/>
        <w:ind w:left="0" w:firstLine="567"/>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 xml:space="preserve">Споживач несе відповідальність за дотримання обсягів споживання (постачання), узгоджених Сторонами в Договорі (з урахуванням додаткових угод до Договору) та цією Комерційною пропозицією. В разі закінчення (вичерпання) обсягів Споживач має припинити власне споживання електричної енергії. При продовженні споживання в розрахунку вартості обсягів спожитих понад обсяги, встановлені Договором, застосовується </w:t>
      </w:r>
      <w:r w:rsidRPr="00B411A6">
        <w:rPr>
          <w:rFonts w:ascii="Times New Roman" w:eastAsia="Times New Roman" w:hAnsi="Times New Roman" w:cs="Times New Roman"/>
          <w:b/>
          <w:bCs/>
          <w:sz w:val="24"/>
          <w:szCs w:val="24"/>
          <w:lang w:val="uk-UA" w:eastAsia="zh-CN"/>
        </w:rPr>
        <w:t>Ц</w:t>
      </w:r>
      <w:r w:rsidRPr="00B411A6">
        <w:rPr>
          <w:rFonts w:ascii="Times New Roman" w:eastAsia="Times New Roman" w:hAnsi="Times New Roman" w:cs="Times New Roman"/>
          <w:b/>
          <w:bCs/>
          <w:sz w:val="24"/>
          <w:szCs w:val="24"/>
          <w:vertAlign w:val="subscript"/>
          <w:lang w:val="uk-UA" w:eastAsia="zh-CN"/>
        </w:rPr>
        <w:t>постач</w:t>
      </w:r>
      <w:r w:rsidRPr="00B411A6">
        <w:rPr>
          <w:rFonts w:ascii="Times New Roman" w:eastAsia="Times New Roman" w:hAnsi="Times New Roman" w:cs="Times New Roman"/>
          <w:sz w:val="24"/>
          <w:szCs w:val="24"/>
          <w:lang w:val="uk-UA" w:eastAsia="zh-CN"/>
        </w:rPr>
        <w:t xml:space="preserve"> на рівні </w:t>
      </w:r>
      <w:r w:rsidRPr="00B411A6">
        <w:rPr>
          <w:rFonts w:ascii="Times New Roman" w:eastAsia="Times New Roman" w:hAnsi="Times New Roman" w:cs="Times New Roman"/>
          <w:sz w:val="24"/>
          <w:szCs w:val="24"/>
          <w:lang w:val="uk-UA" w:eastAsia="ru-RU"/>
        </w:rPr>
        <w:t>середньозваженої ціни на купівлю електричної енергії, яка склалася на ринку електричної енергії по_____________________________________________________</w:t>
      </w:r>
      <w:r w:rsidRPr="00B411A6">
        <w:rPr>
          <w:rFonts w:ascii="Times New Roman" w:eastAsia="Times New Roman" w:hAnsi="Times New Roman" w:cs="Times New Roman"/>
          <w:sz w:val="24"/>
          <w:szCs w:val="24"/>
          <w:lang w:val="uk-UA" w:eastAsia="zh-CN"/>
        </w:rPr>
        <w:t xml:space="preserve">, оприлюдненої на офіційному сайті Постачальника. </w:t>
      </w:r>
    </w:p>
    <w:p w14:paraId="57D7F0BA" w14:textId="77777777" w:rsidR="00B411A6" w:rsidRPr="00B411A6" w:rsidRDefault="00B411A6" w:rsidP="00B411A6">
      <w:pPr>
        <w:numPr>
          <w:ilvl w:val="0"/>
          <w:numId w:val="5"/>
        </w:numPr>
        <w:tabs>
          <w:tab w:val="left" w:pos="851"/>
          <w:tab w:val="left" w:pos="1134"/>
        </w:tabs>
        <w:spacing w:after="0" w:line="240" w:lineRule="auto"/>
        <w:ind w:left="0" w:firstLine="567"/>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Можливість постачання захищеним споживачам передбачена. 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оплатити на рахунок Постачальника необхідний замовлений на наступний розрахунковий місяць обсяг коштів (аванс) в обсязі споживання електроенергії, необхідного для забезпечення захищеності Споживача протягом одного розрахункового періоду за цінами, зазначеними у даному Додатку.</w:t>
      </w:r>
    </w:p>
    <w:p w14:paraId="123B0476" w14:textId="77777777" w:rsidR="00B411A6" w:rsidRPr="00B411A6" w:rsidRDefault="00B411A6" w:rsidP="00B411A6">
      <w:pPr>
        <w:numPr>
          <w:ilvl w:val="0"/>
          <w:numId w:val="5"/>
        </w:numPr>
        <w:tabs>
          <w:tab w:val="left" w:pos="851"/>
          <w:tab w:val="left" w:pos="1134"/>
        </w:tabs>
        <w:spacing w:after="0" w:line="240" w:lineRule="auto"/>
        <w:ind w:left="0" w:firstLine="567"/>
        <w:contextualSpacing/>
        <w:jc w:val="both"/>
        <w:rPr>
          <w:rFonts w:ascii="Times New Roman" w:eastAsia="Times New Roman" w:hAnsi="Times New Roman" w:cs="Times New Roman"/>
          <w:sz w:val="24"/>
          <w:szCs w:val="24"/>
          <w:lang w:val="uk-UA" w:eastAsia="zh-CN"/>
        </w:rPr>
      </w:pPr>
      <w:bookmarkStart w:id="8" w:name="_Hlk52173255"/>
      <w:r w:rsidRPr="00B411A6">
        <w:rPr>
          <w:rFonts w:ascii="Times New Roman" w:eastAsia="Times New Roman" w:hAnsi="Times New Roman" w:cs="Times New Roman"/>
          <w:sz w:val="24"/>
          <w:szCs w:val="24"/>
          <w:lang w:val="uk-UA" w:eastAsia="zh-CN"/>
        </w:rPr>
        <w:t xml:space="preserve">Інформування Споживача, з яким укладений Договір про зміни в умовах Договору, про закінчення терміну дії Договору, зміну тарифів, строки, умови оплати, попередження про </w:t>
      </w:r>
      <w:r w:rsidRPr="00B411A6">
        <w:rPr>
          <w:rFonts w:ascii="Times New Roman" w:eastAsia="Times New Roman" w:hAnsi="Times New Roman" w:cs="Times New Roman"/>
          <w:sz w:val="24"/>
          <w:szCs w:val="24"/>
          <w:lang w:val="uk-UA" w:eastAsia="zh-CN"/>
        </w:rPr>
        <w:lastRenderedPageBreak/>
        <w:t>відключення від електропостачання за заборгованість та іншу інформацію, яка стосується взаємовідносин Сторін, може здійснюватися шляхом направлення відповідної інформації:</w:t>
      </w:r>
    </w:p>
    <w:p w14:paraId="7D26E420" w14:textId="77777777" w:rsidR="00B411A6" w:rsidRPr="00B411A6" w:rsidRDefault="00B411A6" w:rsidP="00B411A6">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zh-CN"/>
        </w:rPr>
      </w:pPr>
      <w:bookmarkStart w:id="9" w:name="_Hlk87264779"/>
      <w:bookmarkEnd w:id="8"/>
      <w:r w:rsidRPr="00B411A6">
        <w:rPr>
          <w:rFonts w:ascii="Times New Roman" w:eastAsia="Times New Roman" w:hAnsi="Times New Roman" w:cs="Times New Roman"/>
          <w:sz w:val="24"/>
          <w:szCs w:val="24"/>
          <w:lang w:val="uk-UA" w:eastAsia="zh-CN"/>
        </w:rPr>
        <w:t>–</w:t>
      </w:r>
      <w:bookmarkEnd w:id="9"/>
      <w:r w:rsidRPr="00B411A6">
        <w:rPr>
          <w:rFonts w:ascii="Times New Roman" w:eastAsia="Times New Roman" w:hAnsi="Times New Roman" w:cs="Times New Roman"/>
          <w:sz w:val="24"/>
          <w:szCs w:val="24"/>
          <w:lang w:val="uk-UA" w:eastAsia="zh-CN"/>
        </w:rPr>
        <w:t xml:space="preserve"> через «Особистий кабінет» на офіційному сайті Постачальника: ____________________;</w:t>
      </w:r>
    </w:p>
    <w:p w14:paraId="580AA7D8" w14:textId="77777777" w:rsidR="00B411A6" w:rsidRPr="00B411A6" w:rsidRDefault="00B411A6" w:rsidP="00B411A6">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 електронною поштою, зазначеною Сторонами у Договорі або на офіційному веб-сайті Сторони або на електронну адресу, вказану у заяві-приєднання до умов Договору;</w:t>
      </w:r>
    </w:p>
    <w:p w14:paraId="2BD5EC00" w14:textId="77777777" w:rsidR="00B411A6" w:rsidRPr="00B411A6" w:rsidRDefault="00B411A6" w:rsidP="00B411A6">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 повідомленнями в Месенджерах або СМС на номер, визначений у заяві-приєднання до умов Договору;</w:t>
      </w:r>
    </w:p>
    <w:p w14:paraId="48CB905E" w14:textId="77777777" w:rsidR="00B411A6" w:rsidRPr="00B411A6" w:rsidRDefault="00B411A6" w:rsidP="00B411A6">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 в відділах обслуговування споживачів Постачальника;</w:t>
      </w:r>
    </w:p>
    <w:p w14:paraId="446E5438" w14:textId="77777777" w:rsidR="00B411A6" w:rsidRPr="00B411A6" w:rsidRDefault="00B411A6" w:rsidP="00B411A6">
      <w:pPr>
        <w:tabs>
          <w:tab w:val="left" w:pos="993"/>
        </w:tabs>
        <w:spacing w:after="0" w:line="240" w:lineRule="auto"/>
        <w:ind w:firstLine="567"/>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 поштовим зв’язком або кур’єром; тощо.</w:t>
      </w:r>
    </w:p>
    <w:p w14:paraId="57A1BBAA" w14:textId="77777777" w:rsidR="00B411A6" w:rsidRPr="00B411A6" w:rsidRDefault="00B411A6" w:rsidP="00B411A6">
      <w:pPr>
        <w:numPr>
          <w:ilvl w:val="0"/>
          <w:numId w:val="5"/>
        </w:numPr>
        <w:tabs>
          <w:tab w:val="left" w:pos="851"/>
          <w:tab w:val="left" w:pos="1134"/>
        </w:tabs>
        <w:spacing w:after="0" w:line="240" w:lineRule="auto"/>
        <w:ind w:left="0" w:firstLine="567"/>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eastAsia="zh-CN"/>
        </w:rPr>
        <w:t xml:space="preserve"> У випадку зміни чинного законодавства України, зокрема нормативно-правових актів, які регулюють правовідносини, що </w:t>
      </w:r>
      <w:r w:rsidRPr="00B411A6">
        <w:rPr>
          <w:rFonts w:ascii="Times New Roman" w:eastAsia="Times New Roman" w:hAnsi="Times New Roman" w:cs="Times New Roman"/>
          <w:sz w:val="24"/>
          <w:szCs w:val="24"/>
          <w:lang w:val="uk-UA" w:eastAsia="zh-CN"/>
        </w:rPr>
        <w:t>виникають з приводу постачання електричної енергії, застосовуються положення цих нормативно-правових актів, які мають перевагу перед положенням Договору.</w:t>
      </w:r>
    </w:p>
    <w:p w14:paraId="72A941FF" w14:textId="77777777" w:rsidR="00B411A6" w:rsidRPr="00B411A6" w:rsidRDefault="00B411A6" w:rsidP="00B411A6">
      <w:pPr>
        <w:numPr>
          <w:ilvl w:val="0"/>
          <w:numId w:val="5"/>
        </w:numPr>
        <w:tabs>
          <w:tab w:val="left" w:pos="0"/>
          <w:tab w:val="left" w:pos="851"/>
        </w:tabs>
        <w:spacing w:after="0" w:line="240" w:lineRule="auto"/>
        <w:ind w:left="0" w:firstLine="567"/>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У разі надання у встановленому порядку Постачальником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надання споживачу повідомлення), про що зазначається у повідомленні:</w:t>
      </w:r>
    </w:p>
    <w:p w14:paraId="6255BA49" w14:textId="77777777" w:rsidR="00B411A6" w:rsidRPr="00B411A6" w:rsidRDefault="00B411A6" w:rsidP="00B411A6">
      <w:pPr>
        <w:tabs>
          <w:tab w:val="left" w:pos="0"/>
          <w:tab w:val="left" w:pos="993"/>
        </w:tabs>
        <w:spacing w:after="0" w:line="240" w:lineRule="auto"/>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1) достроково розірваним (без штрафних санкцій) за ініціативою споживача - у разі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14:paraId="0DD87D08" w14:textId="77777777" w:rsidR="00B411A6" w:rsidRPr="00B411A6" w:rsidRDefault="00B411A6" w:rsidP="00B411A6">
      <w:pPr>
        <w:tabs>
          <w:tab w:val="left" w:pos="0"/>
          <w:tab w:val="left" w:pos="993"/>
        </w:tabs>
        <w:spacing w:after="0" w:line="240" w:lineRule="auto"/>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2) зміненим на запропонованих електропостачальником умовах - якщо споживач не надав електропостачальнику письмову заяву про незгоду/неприйняття змін у встановлений цим пунктом термін.</w:t>
      </w:r>
    </w:p>
    <w:p w14:paraId="45414EB5" w14:textId="77777777" w:rsidR="00B411A6" w:rsidRPr="00B411A6" w:rsidRDefault="00B411A6" w:rsidP="00B411A6">
      <w:pPr>
        <w:tabs>
          <w:tab w:val="left" w:pos="1134"/>
        </w:tabs>
        <w:spacing w:after="0" w:line="240" w:lineRule="auto"/>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 xml:space="preserve">З 21 дня від дати отримання повідомлення до дати припинення договору розрахунки Споживача з </w:t>
      </w:r>
      <w:r w:rsidRPr="00B411A6">
        <w:rPr>
          <w:rFonts w:ascii="Times New Roman" w:eastAsia="Times New Roman" w:hAnsi="Times New Roman" w:cs="Times New Roman"/>
          <w:sz w:val="24"/>
          <w:szCs w:val="24"/>
          <w:lang w:eastAsia="zh-CN"/>
        </w:rPr>
        <w:t>П</w:t>
      </w:r>
      <w:r w:rsidRPr="00B411A6">
        <w:rPr>
          <w:rFonts w:ascii="Times New Roman" w:eastAsia="Times New Roman" w:hAnsi="Times New Roman" w:cs="Times New Roman"/>
          <w:sz w:val="24"/>
          <w:szCs w:val="24"/>
          <w:lang w:val="uk-UA" w:eastAsia="zh-CN"/>
        </w:rPr>
        <w:t>остачальником здійснюються за зміненими умовами, які були повідомлені Споживачу.</w:t>
      </w:r>
    </w:p>
    <w:p w14:paraId="7575556F" w14:textId="77777777" w:rsidR="00B411A6" w:rsidRPr="00B411A6" w:rsidRDefault="00B411A6" w:rsidP="00B411A6">
      <w:pPr>
        <w:numPr>
          <w:ilvl w:val="0"/>
          <w:numId w:val="5"/>
        </w:numPr>
        <w:tabs>
          <w:tab w:val="left" w:pos="568"/>
          <w:tab w:val="left" w:pos="851"/>
        </w:tabs>
        <w:spacing w:after="0" w:line="240" w:lineRule="auto"/>
        <w:ind w:left="0" w:firstLine="567"/>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 xml:space="preserve">Споживач визнає право Постачальника на </w:t>
      </w:r>
      <w:bookmarkStart w:id="10" w:name="_Hlk87282330"/>
      <w:r w:rsidRPr="00B411A6">
        <w:rPr>
          <w:rFonts w:ascii="Times New Roman" w:eastAsia="Times New Roman" w:hAnsi="Times New Roman" w:cs="Times New Roman"/>
          <w:sz w:val="24"/>
          <w:szCs w:val="24"/>
          <w:lang w:val="uk-UA" w:eastAsia="zh-CN"/>
        </w:rPr>
        <w:t>односторонню відмову від виконання умов Договору (розірвання Договору)</w:t>
      </w:r>
      <w:bookmarkEnd w:id="10"/>
      <w:r w:rsidRPr="00B411A6">
        <w:rPr>
          <w:rFonts w:ascii="Times New Roman" w:eastAsia="Times New Roman" w:hAnsi="Times New Roman" w:cs="Times New Roman"/>
          <w:sz w:val="24"/>
          <w:szCs w:val="24"/>
          <w:lang w:val="uk-UA" w:eastAsia="zh-CN"/>
        </w:rPr>
        <w:t xml:space="preserve"> в разі виникнення обставин існуючих поза волею Постачальника, та таких, що утворюють для нього неможливість подальшого виконання зобов'язань. </w:t>
      </w:r>
    </w:p>
    <w:p w14:paraId="315B81CE" w14:textId="77777777" w:rsidR="00B411A6" w:rsidRPr="00B411A6" w:rsidRDefault="00B411A6" w:rsidP="00B411A6">
      <w:pPr>
        <w:tabs>
          <w:tab w:val="left" w:pos="0"/>
          <w:tab w:val="left" w:pos="567"/>
        </w:tabs>
        <w:spacing w:after="0" w:line="240" w:lineRule="auto"/>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ab/>
        <w:t>Під такими обставинами Сторони розуміють зміни в законодавстві, в тому числі прийняття нормативно – правових актів НКРЕКП або нормативно – правових актів, щодо діяльності Української енергетичної біржи, що регулюють або впливають на порядок ціноутворення (зокрема, але не виключно, зміну максимального рівня граничних цін в торговій зоні «ОЕС України» на РДН та ВДР, скасування таких граничних цін, зміну розрахунку котирувальних цін та інших показників торгівлі на товарній біржі або інші чинники тощо), у випадках коли такі зміни призвели до непередбачуваного коливання протягом календарного місяця в бік збільшення середньозваженої ціни в торговій зоні «ОЕС України» на РДН та ВДР або зміни біржових котирувань електричної енергії на сегменті ринку електричної енергії РДД в торговій зоні «ОЕС України», більше ніж 10% від ціни, визначеної Сторонами</w:t>
      </w:r>
      <w:r w:rsidRPr="00B411A6">
        <w:rPr>
          <w:rFonts w:ascii="Times New Roman" w:eastAsia="Times New Roman" w:hAnsi="Times New Roman" w:cs="Times New Roman"/>
          <w:sz w:val="24"/>
          <w:szCs w:val="24"/>
          <w:lang w:val="uk-UA" w:eastAsia="ru-RU"/>
        </w:rPr>
        <w:t xml:space="preserve"> </w:t>
      </w:r>
      <w:r w:rsidRPr="00B411A6">
        <w:rPr>
          <w:rFonts w:ascii="Times New Roman" w:eastAsia="Times New Roman" w:hAnsi="Times New Roman" w:cs="Times New Roman"/>
          <w:sz w:val="24"/>
          <w:szCs w:val="24"/>
          <w:lang w:val="uk-UA" w:eastAsia="zh-CN"/>
        </w:rPr>
        <w:t>на дату проведення аукціону (укладення Договору), або на дату останнього перегляду ціни в Договорі.</w:t>
      </w:r>
    </w:p>
    <w:p w14:paraId="1E8F86B1" w14:textId="77777777" w:rsidR="00B411A6" w:rsidRPr="00B411A6" w:rsidRDefault="00B411A6" w:rsidP="00B411A6">
      <w:pPr>
        <w:tabs>
          <w:tab w:val="left" w:pos="568"/>
          <w:tab w:val="left" w:pos="851"/>
        </w:tabs>
        <w:spacing w:after="0" w:line="240" w:lineRule="auto"/>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ab/>
        <w:t xml:space="preserve">Право на застосування умов цього пункту виникає у Постачальника в разі відмови Споживача від зміни у випадках та в порядку, обумовленому п.п. 2.1. та 2.2. Комерційної пропозиції, ціни за Договором, крім випадків передбачених абзацами 1 та 2 п. 2.2. Комерційної пропозиції.     </w:t>
      </w:r>
    </w:p>
    <w:p w14:paraId="032EF964" w14:textId="77777777" w:rsidR="00B411A6" w:rsidRPr="00B411A6" w:rsidRDefault="00B411A6" w:rsidP="00B411A6">
      <w:pPr>
        <w:tabs>
          <w:tab w:val="left" w:pos="568"/>
          <w:tab w:val="left" w:pos="851"/>
        </w:tabs>
        <w:spacing w:after="0" w:line="240" w:lineRule="auto"/>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ab/>
        <w:t xml:space="preserve">Про односторонню відмову від виконання умов Договору (розірвання Договору) з підстав, передбачених цим пунктом, Постачальник повідомляє Споживача письмово не менше ніж про це за 20 днів до очікуваної дати розірвання Договору, шляхом направлення </w:t>
      </w:r>
      <w:r w:rsidRPr="00B411A6">
        <w:rPr>
          <w:rFonts w:ascii="Times New Roman" w:eastAsia="Times New Roman" w:hAnsi="Times New Roman" w:cs="Times New Roman"/>
          <w:sz w:val="24"/>
          <w:szCs w:val="24"/>
          <w:lang w:val="uk-UA" w:eastAsia="zh-CN"/>
        </w:rPr>
        <w:lastRenderedPageBreak/>
        <w:t>повідомлення на</w:t>
      </w:r>
      <w:r w:rsidRPr="00B411A6">
        <w:rPr>
          <w:rFonts w:ascii="Times New Roman" w:eastAsia="Times New Roman" w:hAnsi="Times New Roman" w:cs="Times New Roman"/>
          <w:sz w:val="24"/>
          <w:szCs w:val="24"/>
          <w:lang w:eastAsia="ru-RU"/>
        </w:rPr>
        <w:t xml:space="preserve"> </w:t>
      </w:r>
      <w:r w:rsidRPr="00B411A6">
        <w:rPr>
          <w:rFonts w:ascii="Times New Roman" w:eastAsia="Times New Roman" w:hAnsi="Times New Roman" w:cs="Times New Roman"/>
          <w:sz w:val="24"/>
          <w:szCs w:val="24"/>
          <w:lang w:val="uk-UA" w:eastAsia="zh-CN"/>
        </w:rPr>
        <w:t xml:space="preserve">електронну пошту, зазначену Споживачем у Договорі або на офіційному веб-сайті Споживача, з одночасним направленням оригіналу у паперовому вигляді на юридичну адресу Споживача.  </w:t>
      </w:r>
    </w:p>
    <w:p w14:paraId="3C221093" w14:textId="77777777" w:rsidR="00B411A6" w:rsidRPr="00B411A6" w:rsidRDefault="00B411A6" w:rsidP="00B411A6">
      <w:pPr>
        <w:numPr>
          <w:ilvl w:val="0"/>
          <w:numId w:val="5"/>
        </w:numPr>
        <w:tabs>
          <w:tab w:val="left" w:pos="568"/>
          <w:tab w:val="left" w:pos="851"/>
        </w:tabs>
        <w:spacing w:after="0" w:line="240" w:lineRule="auto"/>
        <w:ind w:left="0" w:firstLine="567"/>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 xml:space="preserve"> Споживач має право припинити дію договору у відповідності до чинного законодавства та дотримання вимог ПРРЕЕ. Для уникнення Споживачем штрафних санкцій за дострокове розірвання/припинення договору, Споживач повинен письмово повідомити діючого та нового Постачальників про намір укласти Договір про постачання електричної енергії споживачу із новим Постачальником, також направити діючому Постачальнику заяву, щодо розірвання (припинення) договірних відносин, за 21 календарний день до дати закінчення терміну дії чинного договору або запланованої дати зміни Постачальника. </w:t>
      </w:r>
    </w:p>
    <w:p w14:paraId="01E2A76F" w14:textId="77777777" w:rsidR="00B411A6" w:rsidRPr="00B411A6" w:rsidRDefault="00B411A6" w:rsidP="00B411A6">
      <w:pPr>
        <w:tabs>
          <w:tab w:val="left" w:pos="568"/>
          <w:tab w:val="left" w:pos="851"/>
        </w:tabs>
        <w:spacing w:after="0" w:line="240" w:lineRule="auto"/>
        <w:ind w:firstLine="567"/>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В разі зміни Постачальника електричної енергії, Споживач, не пізніше ніж за 5 календарних днів до закінчення строку дії Договору, має здійснити оплату за електричну енергію, на підставі прогнозних даних Комерційного обліку, наданих адміністратором Комерційного обліку (або ППКО).</w:t>
      </w:r>
    </w:p>
    <w:p w14:paraId="6F3DF123" w14:textId="77777777" w:rsidR="00B411A6" w:rsidRPr="00B411A6" w:rsidRDefault="00B411A6" w:rsidP="00B411A6">
      <w:pPr>
        <w:numPr>
          <w:ilvl w:val="0"/>
          <w:numId w:val="5"/>
        </w:numPr>
        <w:tabs>
          <w:tab w:val="left" w:pos="568"/>
          <w:tab w:val="left" w:pos="851"/>
        </w:tabs>
        <w:spacing w:after="0" w:line="240" w:lineRule="auto"/>
        <w:ind w:left="0" w:firstLine="567"/>
        <w:contextualSpacing/>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 xml:space="preserve"> У разі зміни реквізитів (місцезнаходження, найменування, організаційно-правові форми, банківських реквізитів тощо) Споживач повинен не пізніше ніж через 10 днів після настання таких змін письмово повідомити про це Постачальника.</w:t>
      </w:r>
    </w:p>
    <w:p w14:paraId="3658C52D" w14:textId="77777777" w:rsidR="00B411A6" w:rsidRPr="00B411A6" w:rsidRDefault="00B411A6" w:rsidP="00B411A6">
      <w:pPr>
        <w:numPr>
          <w:ilvl w:val="0"/>
          <w:numId w:val="5"/>
        </w:numPr>
        <w:tabs>
          <w:tab w:val="left" w:pos="851"/>
        </w:tabs>
        <w:spacing w:after="0" w:line="240" w:lineRule="auto"/>
        <w:ind w:left="0" w:firstLine="567"/>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Сторони домовились, що у разі звернення споживача (розірвання договору, припинення його дії, тощо) щодо повернення йому переплати, що виникла за цим договором, постачальник  зобов’язаний повернути кошти  протягом шести місяців.</w:t>
      </w:r>
    </w:p>
    <w:p w14:paraId="06912AB0" w14:textId="77777777" w:rsidR="00B411A6" w:rsidRPr="00B411A6" w:rsidRDefault="00B411A6" w:rsidP="00B411A6">
      <w:pPr>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val="uk-UA" w:eastAsia="zh-CN"/>
        </w:rPr>
      </w:pPr>
      <w:r w:rsidRPr="00B411A6">
        <w:rPr>
          <w:rFonts w:ascii="Times New Roman" w:eastAsia="Times New Roman" w:hAnsi="Times New Roman" w:cs="Times New Roman"/>
          <w:sz w:val="24"/>
          <w:szCs w:val="24"/>
          <w:lang w:val="uk-UA" w:eastAsia="zh-CN"/>
        </w:rPr>
        <w:t xml:space="preserve">Договір про постачання електричної енергії споживачу набирає чинності з дати підписання Споживачем заяви – приєднання до Договору та укладається на строк до </w:t>
      </w:r>
      <w:r w:rsidRPr="00B411A6">
        <w:rPr>
          <w:rFonts w:ascii="Times New Roman" w:eastAsia="Times New Roman" w:hAnsi="Times New Roman" w:cs="Times New Roman"/>
          <w:b/>
          <w:bCs/>
          <w:sz w:val="24"/>
          <w:szCs w:val="24"/>
          <w:u w:val="single"/>
          <w:lang w:val="uk-UA" w:eastAsia="zh-CN"/>
        </w:rPr>
        <w:t>«31» грудня 2024 року (включно)</w:t>
      </w:r>
      <w:r w:rsidRPr="00B411A6">
        <w:rPr>
          <w:rFonts w:ascii="Times New Roman" w:eastAsia="Times New Roman" w:hAnsi="Times New Roman" w:cs="Times New Roman"/>
          <w:sz w:val="24"/>
          <w:szCs w:val="24"/>
          <w:lang w:val="uk-UA" w:eastAsia="zh-CN"/>
        </w:rPr>
        <w:t xml:space="preserve">, а в частині розрахунків  Договір діє до повного їх  завершення.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965"/>
        <w:gridCol w:w="3944"/>
      </w:tblGrid>
      <w:tr w:rsidR="00B411A6" w:rsidRPr="00854AF4" w14:paraId="2CC8B3A6" w14:textId="77777777" w:rsidTr="00A4440A">
        <w:trPr>
          <w:trHeight w:hRule="exact" w:val="1783"/>
          <w:jc w:val="center"/>
        </w:trPr>
        <w:tc>
          <w:tcPr>
            <w:tcW w:w="4447" w:type="dxa"/>
            <w:tcBorders>
              <w:top w:val="nil"/>
              <w:left w:val="nil"/>
              <w:bottom w:val="single" w:sz="4" w:space="0" w:color="auto"/>
              <w:right w:val="nil"/>
            </w:tcBorders>
            <w:vAlign w:val="center"/>
          </w:tcPr>
          <w:p w14:paraId="0A1F6587" w14:textId="77777777" w:rsidR="00B411A6" w:rsidRPr="00B411A6" w:rsidRDefault="00B411A6" w:rsidP="00B411A6">
            <w:pPr>
              <w:autoSpaceDE w:val="0"/>
              <w:autoSpaceDN w:val="0"/>
              <w:spacing w:after="80" w:line="240" w:lineRule="auto"/>
              <w:rPr>
                <w:rFonts w:ascii="Times New Roman" w:eastAsia="Times New Roman" w:hAnsi="Times New Roman" w:cs="Times New Roman"/>
                <w:sz w:val="24"/>
                <w:szCs w:val="24"/>
                <w:lang w:eastAsia="ru-RU"/>
              </w:rPr>
            </w:pPr>
          </w:p>
          <w:p w14:paraId="7186995F" w14:textId="77777777" w:rsidR="00B411A6" w:rsidRPr="00B411A6" w:rsidRDefault="00B411A6" w:rsidP="00B411A6">
            <w:pPr>
              <w:autoSpaceDE w:val="0"/>
              <w:autoSpaceDN w:val="0"/>
              <w:spacing w:after="80" w:line="240" w:lineRule="auto"/>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Постачальник:</w:t>
            </w:r>
          </w:p>
          <w:p w14:paraId="53B6CD98" w14:textId="77777777" w:rsidR="00B411A6" w:rsidRPr="00B411A6" w:rsidRDefault="00B411A6" w:rsidP="00B411A6">
            <w:pPr>
              <w:autoSpaceDE w:val="0"/>
              <w:autoSpaceDN w:val="0"/>
              <w:spacing w:after="80" w:line="240" w:lineRule="auto"/>
              <w:jc w:val="center"/>
              <w:rPr>
                <w:rFonts w:ascii="Times New Roman" w:eastAsia="Times New Roman" w:hAnsi="Times New Roman" w:cs="Times New Roman"/>
                <w:sz w:val="24"/>
                <w:szCs w:val="24"/>
                <w:lang w:val="uk-UA" w:eastAsia="ru-RU"/>
              </w:rPr>
            </w:pPr>
          </w:p>
          <w:p w14:paraId="26FA1244" w14:textId="77777777" w:rsidR="00B411A6" w:rsidRPr="00B411A6" w:rsidRDefault="00B411A6" w:rsidP="00B411A6">
            <w:pPr>
              <w:autoSpaceDE w:val="0"/>
              <w:autoSpaceDN w:val="0"/>
              <w:spacing w:after="80" w:line="240" w:lineRule="auto"/>
              <w:jc w:val="center"/>
              <w:rPr>
                <w:rFonts w:ascii="Times New Roman" w:eastAsia="Times New Roman" w:hAnsi="Times New Roman" w:cs="Times New Roman"/>
                <w:sz w:val="24"/>
                <w:szCs w:val="24"/>
                <w:lang w:val="uk-UA" w:eastAsia="ru-RU"/>
              </w:rPr>
            </w:pPr>
          </w:p>
          <w:p w14:paraId="629B9092" w14:textId="77777777" w:rsidR="00B411A6" w:rsidRPr="00B411A6" w:rsidRDefault="00B411A6" w:rsidP="00B411A6">
            <w:pPr>
              <w:autoSpaceDE w:val="0"/>
              <w:autoSpaceDN w:val="0"/>
              <w:spacing w:after="80" w:line="240" w:lineRule="auto"/>
              <w:jc w:val="center"/>
              <w:rPr>
                <w:rFonts w:ascii="Times New Roman" w:eastAsia="Times New Roman" w:hAnsi="Times New Roman" w:cs="Times New Roman"/>
                <w:sz w:val="24"/>
                <w:szCs w:val="24"/>
                <w:lang w:val="uk-UA" w:eastAsia="ru-RU"/>
              </w:rPr>
            </w:pPr>
          </w:p>
        </w:tc>
        <w:tc>
          <w:tcPr>
            <w:tcW w:w="965" w:type="dxa"/>
            <w:tcBorders>
              <w:top w:val="nil"/>
              <w:left w:val="nil"/>
              <w:bottom w:val="nil"/>
              <w:right w:val="nil"/>
            </w:tcBorders>
            <w:vAlign w:val="center"/>
          </w:tcPr>
          <w:p w14:paraId="05061107" w14:textId="77777777" w:rsidR="00B411A6" w:rsidRPr="00B411A6" w:rsidRDefault="00B411A6" w:rsidP="00B411A6">
            <w:pPr>
              <w:autoSpaceDE w:val="0"/>
              <w:autoSpaceDN w:val="0"/>
              <w:spacing w:after="80" w:line="240" w:lineRule="auto"/>
              <w:jc w:val="center"/>
              <w:rPr>
                <w:rFonts w:ascii="Times New Roman" w:eastAsia="Times New Roman" w:hAnsi="Times New Roman" w:cs="Times New Roman"/>
                <w:sz w:val="24"/>
                <w:szCs w:val="24"/>
                <w:lang w:val="uk-UA" w:eastAsia="ru-RU"/>
              </w:rPr>
            </w:pPr>
          </w:p>
        </w:tc>
        <w:tc>
          <w:tcPr>
            <w:tcW w:w="3944" w:type="dxa"/>
            <w:tcBorders>
              <w:top w:val="nil"/>
              <w:left w:val="nil"/>
              <w:bottom w:val="single" w:sz="4" w:space="0" w:color="auto"/>
              <w:right w:val="nil"/>
            </w:tcBorders>
            <w:vAlign w:val="center"/>
          </w:tcPr>
          <w:p w14:paraId="54C7E0CE" w14:textId="77777777" w:rsidR="00B411A6" w:rsidRPr="00B411A6" w:rsidRDefault="00B411A6" w:rsidP="00B411A6">
            <w:pPr>
              <w:autoSpaceDE w:val="0"/>
              <w:autoSpaceDN w:val="0"/>
              <w:spacing w:after="80" w:line="240" w:lineRule="auto"/>
              <w:jc w:val="center"/>
              <w:rPr>
                <w:rFonts w:ascii="Times New Roman" w:eastAsia="Times New Roman" w:hAnsi="Times New Roman" w:cs="Times New Roman"/>
                <w:sz w:val="24"/>
                <w:szCs w:val="24"/>
                <w:lang w:val="uk-UA" w:eastAsia="ru-RU"/>
              </w:rPr>
            </w:pPr>
          </w:p>
          <w:p w14:paraId="13081F92" w14:textId="77777777" w:rsidR="00B411A6" w:rsidRPr="00B411A6" w:rsidRDefault="00B411A6" w:rsidP="00B411A6">
            <w:pPr>
              <w:autoSpaceDE w:val="0"/>
              <w:autoSpaceDN w:val="0"/>
              <w:spacing w:after="80" w:line="240" w:lineRule="auto"/>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Споживач:</w:t>
            </w:r>
          </w:p>
          <w:p w14:paraId="39AFEA9F" w14:textId="77777777" w:rsidR="00B411A6" w:rsidRPr="00B411A6" w:rsidRDefault="00B411A6" w:rsidP="00B411A6">
            <w:pPr>
              <w:spacing w:after="0" w:line="240" w:lineRule="auto"/>
              <w:jc w:val="center"/>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Комунальне некомерційне підприємство Миколаївської міської ради «Центр первинної медико – санітарної допомоги № 3»</w:t>
            </w:r>
          </w:p>
        </w:tc>
      </w:tr>
      <w:tr w:rsidR="00B411A6" w:rsidRPr="00B411A6" w14:paraId="6008AA68" w14:textId="77777777" w:rsidTr="00A4440A">
        <w:trPr>
          <w:trHeight w:hRule="exact" w:val="387"/>
          <w:jc w:val="center"/>
        </w:trPr>
        <w:tc>
          <w:tcPr>
            <w:tcW w:w="4447" w:type="dxa"/>
            <w:tcBorders>
              <w:top w:val="single" w:sz="4" w:space="0" w:color="auto"/>
              <w:left w:val="nil"/>
              <w:bottom w:val="single" w:sz="4" w:space="0" w:color="auto"/>
              <w:right w:val="nil"/>
            </w:tcBorders>
            <w:vAlign w:val="center"/>
            <w:hideMark/>
          </w:tcPr>
          <w:p w14:paraId="2AA0B1A3" w14:textId="77777777" w:rsidR="00B411A6" w:rsidRPr="00B411A6" w:rsidRDefault="00B411A6" w:rsidP="00B411A6">
            <w:pPr>
              <w:autoSpaceDE w:val="0"/>
              <w:autoSpaceDN w:val="0"/>
              <w:spacing w:after="80" w:line="240" w:lineRule="auto"/>
              <w:rPr>
                <w:rFonts w:ascii="Times New Roman" w:eastAsia="Times New Roman" w:hAnsi="Times New Roman" w:cs="Times New Roman"/>
                <w:sz w:val="24"/>
                <w:szCs w:val="24"/>
                <w:lang w:val="uk-UA" w:eastAsia="ru-RU"/>
              </w:rPr>
            </w:pPr>
          </w:p>
        </w:tc>
        <w:tc>
          <w:tcPr>
            <w:tcW w:w="965" w:type="dxa"/>
            <w:tcBorders>
              <w:top w:val="nil"/>
              <w:left w:val="nil"/>
              <w:bottom w:val="nil"/>
              <w:right w:val="nil"/>
            </w:tcBorders>
            <w:vAlign w:val="center"/>
          </w:tcPr>
          <w:p w14:paraId="71CB74E2" w14:textId="77777777" w:rsidR="00B411A6" w:rsidRPr="00B411A6" w:rsidRDefault="00B411A6" w:rsidP="00B411A6">
            <w:pPr>
              <w:autoSpaceDE w:val="0"/>
              <w:autoSpaceDN w:val="0"/>
              <w:spacing w:after="80" w:line="240" w:lineRule="auto"/>
              <w:jc w:val="center"/>
              <w:rPr>
                <w:rFonts w:ascii="Times New Roman" w:eastAsia="Times New Roman" w:hAnsi="Times New Roman" w:cs="Times New Roman"/>
                <w:sz w:val="24"/>
                <w:szCs w:val="24"/>
                <w:lang w:val="uk-UA" w:eastAsia="ru-RU"/>
              </w:rPr>
            </w:pPr>
          </w:p>
          <w:p w14:paraId="254FE48F" w14:textId="77777777" w:rsidR="00B411A6" w:rsidRPr="00B411A6" w:rsidRDefault="00B411A6" w:rsidP="00B411A6">
            <w:pPr>
              <w:autoSpaceDE w:val="0"/>
              <w:autoSpaceDN w:val="0"/>
              <w:spacing w:after="80" w:line="240" w:lineRule="auto"/>
              <w:jc w:val="center"/>
              <w:rPr>
                <w:rFonts w:ascii="Times New Roman" w:eastAsia="Times New Roman" w:hAnsi="Times New Roman" w:cs="Times New Roman"/>
                <w:sz w:val="24"/>
                <w:szCs w:val="24"/>
                <w:lang w:val="uk-UA" w:eastAsia="ru-RU"/>
              </w:rPr>
            </w:pPr>
          </w:p>
          <w:p w14:paraId="05000F81" w14:textId="77777777" w:rsidR="00B411A6" w:rsidRPr="00B411A6" w:rsidRDefault="00B411A6" w:rsidP="00B411A6">
            <w:pPr>
              <w:autoSpaceDE w:val="0"/>
              <w:autoSpaceDN w:val="0"/>
              <w:spacing w:after="80" w:line="240" w:lineRule="auto"/>
              <w:jc w:val="center"/>
              <w:rPr>
                <w:rFonts w:ascii="Times New Roman" w:eastAsia="Times New Roman" w:hAnsi="Times New Roman" w:cs="Times New Roman"/>
                <w:sz w:val="24"/>
                <w:szCs w:val="24"/>
                <w:lang w:val="uk-UA" w:eastAsia="ru-RU"/>
              </w:rPr>
            </w:pPr>
          </w:p>
        </w:tc>
        <w:tc>
          <w:tcPr>
            <w:tcW w:w="3944" w:type="dxa"/>
            <w:tcBorders>
              <w:top w:val="single" w:sz="4" w:space="0" w:color="auto"/>
              <w:left w:val="nil"/>
              <w:bottom w:val="single" w:sz="4" w:space="0" w:color="auto"/>
              <w:right w:val="nil"/>
            </w:tcBorders>
            <w:vAlign w:val="center"/>
          </w:tcPr>
          <w:p w14:paraId="6E5F7B43" w14:textId="77777777" w:rsidR="00B411A6" w:rsidRPr="00B411A6" w:rsidRDefault="00B411A6" w:rsidP="00B411A6">
            <w:pPr>
              <w:autoSpaceDE w:val="0"/>
              <w:autoSpaceDN w:val="0"/>
              <w:spacing w:after="80" w:line="240" w:lineRule="auto"/>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Директор</w:t>
            </w:r>
          </w:p>
        </w:tc>
      </w:tr>
      <w:tr w:rsidR="00B411A6" w:rsidRPr="00B411A6" w14:paraId="76ABBA86" w14:textId="77777777" w:rsidTr="00A4440A">
        <w:trPr>
          <w:trHeight w:hRule="exact" w:val="395"/>
          <w:jc w:val="center"/>
        </w:trPr>
        <w:tc>
          <w:tcPr>
            <w:tcW w:w="4447" w:type="dxa"/>
            <w:tcBorders>
              <w:top w:val="single" w:sz="4" w:space="0" w:color="auto"/>
              <w:left w:val="nil"/>
              <w:bottom w:val="single" w:sz="4" w:space="0" w:color="auto"/>
              <w:right w:val="nil"/>
            </w:tcBorders>
            <w:vAlign w:val="center"/>
            <w:hideMark/>
          </w:tcPr>
          <w:p w14:paraId="477E355E" w14:textId="77777777" w:rsidR="00B411A6" w:rsidRPr="00B411A6" w:rsidRDefault="00B411A6" w:rsidP="00B411A6">
            <w:pPr>
              <w:autoSpaceDE w:val="0"/>
              <w:autoSpaceDN w:val="0"/>
              <w:spacing w:after="80" w:line="240" w:lineRule="auto"/>
              <w:jc w:val="center"/>
              <w:rPr>
                <w:rFonts w:ascii="Times New Roman" w:eastAsia="Times New Roman" w:hAnsi="Times New Roman" w:cs="Times New Roman"/>
                <w:sz w:val="24"/>
                <w:szCs w:val="24"/>
                <w:lang w:val="uk-UA" w:eastAsia="ru-RU"/>
              </w:rPr>
            </w:pPr>
          </w:p>
        </w:tc>
        <w:tc>
          <w:tcPr>
            <w:tcW w:w="965" w:type="dxa"/>
            <w:tcBorders>
              <w:top w:val="nil"/>
              <w:left w:val="nil"/>
              <w:bottom w:val="nil"/>
              <w:right w:val="nil"/>
            </w:tcBorders>
            <w:vAlign w:val="center"/>
          </w:tcPr>
          <w:p w14:paraId="4FD22BF7" w14:textId="77777777" w:rsidR="00B411A6" w:rsidRPr="00B411A6" w:rsidRDefault="00B411A6" w:rsidP="00B411A6">
            <w:pPr>
              <w:autoSpaceDE w:val="0"/>
              <w:autoSpaceDN w:val="0"/>
              <w:spacing w:after="80" w:line="240" w:lineRule="auto"/>
              <w:jc w:val="center"/>
              <w:rPr>
                <w:rFonts w:ascii="Times New Roman" w:eastAsia="Times New Roman" w:hAnsi="Times New Roman" w:cs="Times New Roman"/>
                <w:sz w:val="24"/>
                <w:szCs w:val="24"/>
                <w:lang w:val="uk-UA" w:eastAsia="ru-RU"/>
              </w:rPr>
            </w:pPr>
          </w:p>
          <w:p w14:paraId="4CED943F" w14:textId="77777777" w:rsidR="00B411A6" w:rsidRPr="00B411A6" w:rsidRDefault="00B411A6" w:rsidP="00B411A6">
            <w:pPr>
              <w:autoSpaceDE w:val="0"/>
              <w:autoSpaceDN w:val="0"/>
              <w:spacing w:after="80" w:line="240" w:lineRule="auto"/>
              <w:jc w:val="center"/>
              <w:rPr>
                <w:rFonts w:ascii="Times New Roman" w:eastAsia="Times New Roman" w:hAnsi="Times New Roman" w:cs="Times New Roman"/>
                <w:sz w:val="24"/>
                <w:szCs w:val="24"/>
                <w:lang w:val="uk-UA" w:eastAsia="ru-RU"/>
              </w:rPr>
            </w:pPr>
          </w:p>
          <w:p w14:paraId="515D15D8" w14:textId="77777777" w:rsidR="00B411A6" w:rsidRPr="00B411A6" w:rsidRDefault="00B411A6" w:rsidP="00B411A6">
            <w:pPr>
              <w:autoSpaceDE w:val="0"/>
              <w:autoSpaceDN w:val="0"/>
              <w:spacing w:after="80" w:line="240" w:lineRule="auto"/>
              <w:jc w:val="center"/>
              <w:rPr>
                <w:rFonts w:ascii="Times New Roman" w:eastAsia="Times New Roman" w:hAnsi="Times New Roman" w:cs="Times New Roman"/>
                <w:sz w:val="24"/>
                <w:szCs w:val="24"/>
                <w:lang w:val="uk-UA" w:eastAsia="ru-RU"/>
              </w:rPr>
            </w:pPr>
          </w:p>
        </w:tc>
        <w:tc>
          <w:tcPr>
            <w:tcW w:w="3944" w:type="dxa"/>
            <w:tcBorders>
              <w:top w:val="single" w:sz="4" w:space="0" w:color="auto"/>
              <w:left w:val="nil"/>
              <w:bottom w:val="single" w:sz="4" w:space="0" w:color="auto"/>
              <w:right w:val="nil"/>
            </w:tcBorders>
            <w:vAlign w:val="center"/>
          </w:tcPr>
          <w:p w14:paraId="7B1BDAF4" w14:textId="77777777" w:rsidR="00B411A6" w:rsidRPr="00B411A6" w:rsidRDefault="00B411A6" w:rsidP="00B411A6">
            <w:pPr>
              <w:autoSpaceDE w:val="0"/>
              <w:autoSpaceDN w:val="0"/>
              <w:spacing w:after="80" w:line="240" w:lineRule="auto"/>
              <w:jc w:val="right"/>
              <w:rPr>
                <w:rFonts w:ascii="Times New Roman" w:eastAsia="Times New Roman" w:hAnsi="Times New Roman" w:cs="Times New Roman"/>
                <w:sz w:val="24"/>
                <w:szCs w:val="24"/>
                <w:lang w:val="uk-UA" w:eastAsia="ru-RU"/>
              </w:rPr>
            </w:pPr>
            <w:r w:rsidRPr="00B411A6">
              <w:rPr>
                <w:rFonts w:ascii="Times New Roman" w:eastAsia="Times New Roman" w:hAnsi="Times New Roman" w:cs="Times New Roman"/>
                <w:sz w:val="24"/>
                <w:szCs w:val="24"/>
                <w:lang w:val="uk-UA" w:eastAsia="ru-RU"/>
              </w:rPr>
              <w:t>Вікторія ЗАМІХАНОВСЬКА</w:t>
            </w:r>
          </w:p>
        </w:tc>
      </w:tr>
    </w:tbl>
    <w:p w14:paraId="3A1BC069" w14:textId="1DB314E2" w:rsidR="00156ECC" w:rsidRPr="00156ECC" w:rsidRDefault="00156ECC" w:rsidP="000C6476">
      <w:pPr>
        <w:ind w:left="-142" w:firstLine="142"/>
        <w:jc w:val="both"/>
        <w:rPr>
          <w:rFonts w:ascii="Times New Roman" w:hAnsi="Times New Roman" w:cs="Times New Roman"/>
          <w:i/>
          <w:iCs/>
          <w:sz w:val="24"/>
          <w:szCs w:val="24"/>
          <w:lang w:val="uk-UA"/>
        </w:rPr>
      </w:pPr>
    </w:p>
    <w:sectPr w:rsidR="00156ECC" w:rsidRPr="00156E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ì?">
    <w:altName w:val="Microsoft YaHei"/>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6A2"/>
    <w:multiLevelType w:val="hybridMultilevel"/>
    <w:tmpl w:val="30B63450"/>
    <w:lvl w:ilvl="0" w:tplc="2F2AD24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9E3C75"/>
    <w:multiLevelType w:val="hybridMultilevel"/>
    <w:tmpl w:val="0350534C"/>
    <w:lvl w:ilvl="0" w:tplc="9CA26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96A33FC"/>
    <w:multiLevelType w:val="hybridMultilevel"/>
    <w:tmpl w:val="42040CBE"/>
    <w:lvl w:ilvl="0" w:tplc="BD3C4512">
      <w:start w:val="2"/>
      <w:numFmt w:val="bullet"/>
      <w:lvlText w:val="-"/>
      <w:lvlJc w:val="left"/>
      <w:pPr>
        <w:ind w:left="975" w:hanging="360"/>
      </w:pPr>
      <w:rPr>
        <w:rFonts w:ascii="Times New Roman" w:eastAsia="Times New Roman" w:hAnsi="Times New Roman" w:cs="Times New Roman" w:hint="default"/>
      </w:rPr>
    </w:lvl>
    <w:lvl w:ilvl="1" w:tplc="04220003">
      <w:start w:val="1"/>
      <w:numFmt w:val="bullet"/>
      <w:lvlText w:val="o"/>
      <w:lvlJc w:val="left"/>
      <w:pPr>
        <w:ind w:left="1695" w:hanging="360"/>
      </w:pPr>
      <w:rPr>
        <w:rFonts w:ascii="Courier New" w:hAnsi="Courier New" w:cs="Courier New" w:hint="default"/>
      </w:rPr>
    </w:lvl>
    <w:lvl w:ilvl="2" w:tplc="04220005">
      <w:start w:val="1"/>
      <w:numFmt w:val="bullet"/>
      <w:lvlText w:val=""/>
      <w:lvlJc w:val="left"/>
      <w:pPr>
        <w:ind w:left="2415" w:hanging="360"/>
      </w:pPr>
      <w:rPr>
        <w:rFonts w:ascii="Wingdings" w:hAnsi="Wingdings" w:hint="default"/>
      </w:rPr>
    </w:lvl>
    <w:lvl w:ilvl="3" w:tplc="04220001">
      <w:start w:val="1"/>
      <w:numFmt w:val="bullet"/>
      <w:lvlText w:val=""/>
      <w:lvlJc w:val="left"/>
      <w:pPr>
        <w:ind w:left="3135" w:hanging="360"/>
      </w:pPr>
      <w:rPr>
        <w:rFonts w:ascii="Symbol" w:hAnsi="Symbol" w:hint="default"/>
      </w:rPr>
    </w:lvl>
    <w:lvl w:ilvl="4" w:tplc="04220003">
      <w:start w:val="1"/>
      <w:numFmt w:val="bullet"/>
      <w:lvlText w:val="o"/>
      <w:lvlJc w:val="left"/>
      <w:pPr>
        <w:ind w:left="3855" w:hanging="360"/>
      </w:pPr>
      <w:rPr>
        <w:rFonts w:ascii="Courier New" w:hAnsi="Courier New" w:cs="Courier New" w:hint="default"/>
      </w:rPr>
    </w:lvl>
    <w:lvl w:ilvl="5" w:tplc="04220005">
      <w:start w:val="1"/>
      <w:numFmt w:val="bullet"/>
      <w:lvlText w:val=""/>
      <w:lvlJc w:val="left"/>
      <w:pPr>
        <w:ind w:left="4575" w:hanging="360"/>
      </w:pPr>
      <w:rPr>
        <w:rFonts w:ascii="Wingdings" w:hAnsi="Wingdings" w:hint="default"/>
      </w:rPr>
    </w:lvl>
    <w:lvl w:ilvl="6" w:tplc="04220001">
      <w:start w:val="1"/>
      <w:numFmt w:val="bullet"/>
      <w:lvlText w:val=""/>
      <w:lvlJc w:val="left"/>
      <w:pPr>
        <w:ind w:left="5295" w:hanging="360"/>
      </w:pPr>
      <w:rPr>
        <w:rFonts w:ascii="Symbol" w:hAnsi="Symbol" w:hint="default"/>
      </w:rPr>
    </w:lvl>
    <w:lvl w:ilvl="7" w:tplc="04220003">
      <w:start w:val="1"/>
      <w:numFmt w:val="bullet"/>
      <w:lvlText w:val="o"/>
      <w:lvlJc w:val="left"/>
      <w:pPr>
        <w:ind w:left="6015" w:hanging="360"/>
      </w:pPr>
      <w:rPr>
        <w:rFonts w:ascii="Courier New" w:hAnsi="Courier New" w:cs="Courier New" w:hint="default"/>
      </w:rPr>
    </w:lvl>
    <w:lvl w:ilvl="8" w:tplc="04220005">
      <w:start w:val="1"/>
      <w:numFmt w:val="bullet"/>
      <w:lvlText w:val=""/>
      <w:lvlJc w:val="left"/>
      <w:pPr>
        <w:ind w:left="6735" w:hanging="360"/>
      </w:pPr>
      <w:rPr>
        <w:rFonts w:ascii="Wingdings" w:hAnsi="Wingdings" w:hint="default"/>
      </w:rPr>
    </w:lvl>
  </w:abstractNum>
  <w:abstractNum w:abstractNumId="3" w15:restartNumberingAfterBreak="0">
    <w:nsid w:val="497E382A"/>
    <w:multiLevelType w:val="multilevel"/>
    <w:tmpl w:val="9D1A75E6"/>
    <w:lvl w:ilvl="0">
      <w:start w:val="2"/>
      <w:numFmt w:val="decimal"/>
      <w:lvlText w:val="%1."/>
      <w:lvlJc w:val="left"/>
      <w:pPr>
        <w:ind w:left="928" w:hanging="360"/>
      </w:pPr>
      <w:rPr>
        <w:rFonts w:ascii="Times New Roman" w:hAnsi="Times New Roman" w:cs="Times New Roman" w:hint="default"/>
        <w:sz w:val="20"/>
        <w:szCs w:val="2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4" w15:restartNumberingAfterBreak="0">
    <w:nsid w:val="68251CD8"/>
    <w:multiLevelType w:val="hybridMultilevel"/>
    <w:tmpl w:val="9BACA2EC"/>
    <w:lvl w:ilvl="0" w:tplc="CFAEDCFA">
      <w:start w:val="1"/>
      <w:numFmt w:val="decimal"/>
      <w:lvlText w:val="%1."/>
      <w:lvlJc w:val="left"/>
      <w:pPr>
        <w:tabs>
          <w:tab w:val="num" w:pos="720"/>
        </w:tabs>
        <w:ind w:left="720" w:hanging="360"/>
      </w:pPr>
      <w:rPr>
        <w:rFonts w:ascii="Times New Roman" w:eastAsia="??ì?" w:hAnsi="Times New Roman"/>
        <w:b w:val="0"/>
        <w:sz w:val="24"/>
        <w:szCs w:val="20"/>
      </w:rPr>
    </w:lvl>
    <w:lvl w:ilvl="1" w:tplc="08006126">
      <w:start w:val="1"/>
      <w:numFmt w:val="bullet"/>
      <w:lvlText w:val="o"/>
      <w:lvlJc w:val="left"/>
      <w:pPr>
        <w:ind w:left="1440" w:hanging="360"/>
      </w:pPr>
      <w:rPr>
        <w:rFonts w:ascii="Courier New" w:eastAsia="Courier New" w:hAnsi="Courier New" w:cs="Courier New" w:hint="default"/>
      </w:rPr>
    </w:lvl>
    <w:lvl w:ilvl="2" w:tplc="73D2DCA0">
      <w:start w:val="1"/>
      <w:numFmt w:val="bullet"/>
      <w:lvlText w:val="§"/>
      <w:lvlJc w:val="left"/>
      <w:pPr>
        <w:ind w:left="2160" w:hanging="360"/>
      </w:pPr>
      <w:rPr>
        <w:rFonts w:ascii="Wingdings" w:eastAsia="Wingdings" w:hAnsi="Wingdings" w:cs="Wingdings" w:hint="default"/>
      </w:rPr>
    </w:lvl>
    <w:lvl w:ilvl="3" w:tplc="99CA6F50">
      <w:start w:val="1"/>
      <w:numFmt w:val="bullet"/>
      <w:lvlText w:val="·"/>
      <w:lvlJc w:val="left"/>
      <w:pPr>
        <w:ind w:left="2880" w:hanging="360"/>
      </w:pPr>
      <w:rPr>
        <w:rFonts w:ascii="Symbol" w:eastAsia="Symbol" w:hAnsi="Symbol" w:cs="Symbol" w:hint="default"/>
      </w:rPr>
    </w:lvl>
    <w:lvl w:ilvl="4" w:tplc="B8A295E0">
      <w:start w:val="1"/>
      <w:numFmt w:val="bullet"/>
      <w:lvlText w:val="o"/>
      <w:lvlJc w:val="left"/>
      <w:pPr>
        <w:ind w:left="3600" w:hanging="360"/>
      </w:pPr>
      <w:rPr>
        <w:rFonts w:ascii="Courier New" w:eastAsia="Courier New" w:hAnsi="Courier New" w:cs="Courier New" w:hint="default"/>
      </w:rPr>
    </w:lvl>
    <w:lvl w:ilvl="5" w:tplc="4FDC089E">
      <w:start w:val="1"/>
      <w:numFmt w:val="bullet"/>
      <w:lvlText w:val="§"/>
      <w:lvlJc w:val="left"/>
      <w:pPr>
        <w:ind w:left="4320" w:hanging="360"/>
      </w:pPr>
      <w:rPr>
        <w:rFonts w:ascii="Wingdings" w:eastAsia="Wingdings" w:hAnsi="Wingdings" w:cs="Wingdings" w:hint="default"/>
      </w:rPr>
    </w:lvl>
    <w:lvl w:ilvl="6" w:tplc="F1F025FC">
      <w:start w:val="1"/>
      <w:numFmt w:val="bullet"/>
      <w:lvlText w:val="·"/>
      <w:lvlJc w:val="left"/>
      <w:pPr>
        <w:ind w:left="5040" w:hanging="360"/>
      </w:pPr>
      <w:rPr>
        <w:rFonts w:ascii="Symbol" w:eastAsia="Symbol" w:hAnsi="Symbol" w:cs="Symbol" w:hint="default"/>
      </w:rPr>
    </w:lvl>
    <w:lvl w:ilvl="7" w:tplc="B11616AE">
      <w:start w:val="1"/>
      <w:numFmt w:val="bullet"/>
      <w:lvlText w:val="o"/>
      <w:lvlJc w:val="left"/>
      <w:pPr>
        <w:ind w:left="5760" w:hanging="360"/>
      </w:pPr>
      <w:rPr>
        <w:rFonts w:ascii="Courier New" w:eastAsia="Courier New" w:hAnsi="Courier New" w:cs="Courier New" w:hint="default"/>
      </w:rPr>
    </w:lvl>
    <w:lvl w:ilvl="8" w:tplc="7B60965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71BD27F4"/>
    <w:multiLevelType w:val="hybridMultilevel"/>
    <w:tmpl w:val="C67E4E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BBB7E16"/>
    <w:multiLevelType w:val="hybridMultilevel"/>
    <w:tmpl w:val="B7B05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7E"/>
    <w:rsid w:val="00001161"/>
    <w:rsid w:val="00014DDA"/>
    <w:rsid w:val="00020F99"/>
    <w:rsid w:val="00025FF9"/>
    <w:rsid w:val="000279F8"/>
    <w:rsid w:val="0003358F"/>
    <w:rsid w:val="00035164"/>
    <w:rsid w:val="00046237"/>
    <w:rsid w:val="00053163"/>
    <w:rsid w:val="000751A0"/>
    <w:rsid w:val="00075A60"/>
    <w:rsid w:val="000771B2"/>
    <w:rsid w:val="00082C80"/>
    <w:rsid w:val="00090840"/>
    <w:rsid w:val="0009700D"/>
    <w:rsid w:val="000A636F"/>
    <w:rsid w:val="000B60EC"/>
    <w:rsid w:val="000C6476"/>
    <w:rsid w:val="000D4D9B"/>
    <w:rsid w:val="00101C95"/>
    <w:rsid w:val="001039C1"/>
    <w:rsid w:val="001170B7"/>
    <w:rsid w:val="0012235A"/>
    <w:rsid w:val="00132169"/>
    <w:rsid w:val="001348AD"/>
    <w:rsid w:val="0013558A"/>
    <w:rsid w:val="00136070"/>
    <w:rsid w:val="00137464"/>
    <w:rsid w:val="00140108"/>
    <w:rsid w:val="0014275A"/>
    <w:rsid w:val="0014322D"/>
    <w:rsid w:val="001446F4"/>
    <w:rsid w:val="00156ECC"/>
    <w:rsid w:val="001602D2"/>
    <w:rsid w:val="0016200C"/>
    <w:rsid w:val="00162025"/>
    <w:rsid w:val="00163376"/>
    <w:rsid w:val="00167292"/>
    <w:rsid w:val="00176164"/>
    <w:rsid w:val="0018200C"/>
    <w:rsid w:val="00182196"/>
    <w:rsid w:val="00183AF2"/>
    <w:rsid w:val="00196335"/>
    <w:rsid w:val="00197ED7"/>
    <w:rsid w:val="001A250B"/>
    <w:rsid w:val="001A5682"/>
    <w:rsid w:val="001A608F"/>
    <w:rsid w:val="001C2DEA"/>
    <w:rsid w:val="001C66B5"/>
    <w:rsid w:val="001F5C41"/>
    <w:rsid w:val="00205164"/>
    <w:rsid w:val="002064DD"/>
    <w:rsid w:val="002072F9"/>
    <w:rsid w:val="00216FEB"/>
    <w:rsid w:val="00217F6B"/>
    <w:rsid w:val="00230C65"/>
    <w:rsid w:val="00236E25"/>
    <w:rsid w:val="0024023C"/>
    <w:rsid w:val="00240EFC"/>
    <w:rsid w:val="002457D9"/>
    <w:rsid w:val="00253DB8"/>
    <w:rsid w:val="002608C3"/>
    <w:rsid w:val="002628D6"/>
    <w:rsid w:val="00270D75"/>
    <w:rsid w:val="00273EB8"/>
    <w:rsid w:val="002744AB"/>
    <w:rsid w:val="00277381"/>
    <w:rsid w:val="002778DF"/>
    <w:rsid w:val="0028532E"/>
    <w:rsid w:val="0028693C"/>
    <w:rsid w:val="002A010C"/>
    <w:rsid w:val="002A1C3D"/>
    <w:rsid w:val="002B1848"/>
    <w:rsid w:val="002B1975"/>
    <w:rsid w:val="002B2172"/>
    <w:rsid w:val="002B2DC1"/>
    <w:rsid w:val="002C5151"/>
    <w:rsid w:val="002C6588"/>
    <w:rsid w:val="002D0434"/>
    <w:rsid w:val="002D148C"/>
    <w:rsid w:val="002E3D79"/>
    <w:rsid w:val="002E68B5"/>
    <w:rsid w:val="002E74AC"/>
    <w:rsid w:val="002E7D0D"/>
    <w:rsid w:val="002F144F"/>
    <w:rsid w:val="002F39E4"/>
    <w:rsid w:val="002F67B0"/>
    <w:rsid w:val="003072DD"/>
    <w:rsid w:val="0031631E"/>
    <w:rsid w:val="00324EAE"/>
    <w:rsid w:val="00331A3A"/>
    <w:rsid w:val="00334705"/>
    <w:rsid w:val="003434A1"/>
    <w:rsid w:val="00346E51"/>
    <w:rsid w:val="00351BB0"/>
    <w:rsid w:val="00363661"/>
    <w:rsid w:val="00365916"/>
    <w:rsid w:val="003736F0"/>
    <w:rsid w:val="00374B16"/>
    <w:rsid w:val="00382C3F"/>
    <w:rsid w:val="00384E2E"/>
    <w:rsid w:val="00390A0C"/>
    <w:rsid w:val="00397FD7"/>
    <w:rsid w:val="003A3535"/>
    <w:rsid w:val="003B0750"/>
    <w:rsid w:val="003B3684"/>
    <w:rsid w:val="003B6933"/>
    <w:rsid w:val="003C0818"/>
    <w:rsid w:val="003C1767"/>
    <w:rsid w:val="003C3554"/>
    <w:rsid w:val="003C3777"/>
    <w:rsid w:val="003C4DED"/>
    <w:rsid w:val="003D622E"/>
    <w:rsid w:val="003E4B32"/>
    <w:rsid w:val="003F2572"/>
    <w:rsid w:val="0040304C"/>
    <w:rsid w:val="0040476E"/>
    <w:rsid w:val="0040679C"/>
    <w:rsid w:val="00412C1A"/>
    <w:rsid w:val="004157C5"/>
    <w:rsid w:val="004172A8"/>
    <w:rsid w:val="00421091"/>
    <w:rsid w:val="00430F06"/>
    <w:rsid w:val="00434DF0"/>
    <w:rsid w:val="00444A3A"/>
    <w:rsid w:val="004450C2"/>
    <w:rsid w:val="00457AB0"/>
    <w:rsid w:val="00460872"/>
    <w:rsid w:val="004609A2"/>
    <w:rsid w:val="00461996"/>
    <w:rsid w:val="004657E5"/>
    <w:rsid w:val="00465A76"/>
    <w:rsid w:val="004800CB"/>
    <w:rsid w:val="00481B65"/>
    <w:rsid w:val="00482A25"/>
    <w:rsid w:val="004861D3"/>
    <w:rsid w:val="0048792B"/>
    <w:rsid w:val="00491F22"/>
    <w:rsid w:val="004A7D6E"/>
    <w:rsid w:val="004B26BC"/>
    <w:rsid w:val="004B6C5A"/>
    <w:rsid w:val="004C43C4"/>
    <w:rsid w:val="004C4CE6"/>
    <w:rsid w:val="004D79CC"/>
    <w:rsid w:val="004E1E6E"/>
    <w:rsid w:val="004E23AC"/>
    <w:rsid w:val="004E3F57"/>
    <w:rsid w:val="004E4100"/>
    <w:rsid w:val="004F0544"/>
    <w:rsid w:val="004F613F"/>
    <w:rsid w:val="00502448"/>
    <w:rsid w:val="00506B10"/>
    <w:rsid w:val="00513CE2"/>
    <w:rsid w:val="00540749"/>
    <w:rsid w:val="00547998"/>
    <w:rsid w:val="005605B1"/>
    <w:rsid w:val="00562349"/>
    <w:rsid w:val="0056638D"/>
    <w:rsid w:val="005719EA"/>
    <w:rsid w:val="00571B1C"/>
    <w:rsid w:val="005747A4"/>
    <w:rsid w:val="00577A68"/>
    <w:rsid w:val="0058654B"/>
    <w:rsid w:val="00594863"/>
    <w:rsid w:val="00595C02"/>
    <w:rsid w:val="005B19E7"/>
    <w:rsid w:val="005B3021"/>
    <w:rsid w:val="005C2E7C"/>
    <w:rsid w:val="005D49D0"/>
    <w:rsid w:val="005E0A34"/>
    <w:rsid w:val="005E3E59"/>
    <w:rsid w:val="005E7094"/>
    <w:rsid w:val="005F4036"/>
    <w:rsid w:val="006011E3"/>
    <w:rsid w:val="006109A6"/>
    <w:rsid w:val="00616A8F"/>
    <w:rsid w:val="00617FB3"/>
    <w:rsid w:val="00624B58"/>
    <w:rsid w:val="00625C7C"/>
    <w:rsid w:val="00634087"/>
    <w:rsid w:val="00636CE1"/>
    <w:rsid w:val="00642BB8"/>
    <w:rsid w:val="00643925"/>
    <w:rsid w:val="00644938"/>
    <w:rsid w:val="00650674"/>
    <w:rsid w:val="006612CE"/>
    <w:rsid w:val="00666D46"/>
    <w:rsid w:val="00670917"/>
    <w:rsid w:val="00693088"/>
    <w:rsid w:val="00694299"/>
    <w:rsid w:val="00697845"/>
    <w:rsid w:val="006A1F15"/>
    <w:rsid w:val="006A3898"/>
    <w:rsid w:val="006A58CE"/>
    <w:rsid w:val="006A5C29"/>
    <w:rsid w:val="006A5F64"/>
    <w:rsid w:val="006B07C8"/>
    <w:rsid w:val="006B4F65"/>
    <w:rsid w:val="006C1A74"/>
    <w:rsid w:val="006E4754"/>
    <w:rsid w:val="006E493A"/>
    <w:rsid w:val="006E5C5D"/>
    <w:rsid w:val="006F1A5B"/>
    <w:rsid w:val="006F3B4C"/>
    <w:rsid w:val="006F4BA2"/>
    <w:rsid w:val="00703DFC"/>
    <w:rsid w:val="007132E7"/>
    <w:rsid w:val="0071497C"/>
    <w:rsid w:val="00715F02"/>
    <w:rsid w:val="00722614"/>
    <w:rsid w:val="00723C55"/>
    <w:rsid w:val="0072682F"/>
    <w:rsid w:val="007359D2"/>
    <w:rsid w:val="007411C0"/>
    <w:rsid w:val="00744DAF"/>
    <w:rsid w:val="00744F2A"/>
    <w:rsid w:val="0074705F"/>
    <w:rsid w:val="007569FA"/>
    <w:rsid w:val="00757810"/>
    <w:rsid w:val="00777DDE"/>
    <w:rsid w:val="00783F21"/>
    <w:rsid w:val="0079500D"/>
    <w:rsid w:val="0079690A"/>
    <w:rsid w:val="007A0298"/>
    <w:rsid w:val="007C6014"/>
    <w:rsid w:val="007D440D"/>
    <w:rsid w:val="007D6617"/>
    <w:rsid w:val="007D70DE"/>
    <w:rsid w:val="007E67B6"/>
    <w:rsid w:val="007E7A5D"/>
    <w:rsid w:val="0080386E"/>
    <w:rsid w:val="00810218"/>
    <w:rsid w:val="008176EF"/>
    <w:rsid w:val="00822349"/>
    <w:rsid w:val="008240E3"/>
    <w:rsid w:val="00837072"/>
    <w:rsid w:val="008407F7"/>
    <w:rsid w:val="00844816"/>
    <w:rsid w:val="00854AF4"/>
    <w:rsid w:val="00863292"/>
    <w:rsid w:val="00865154"/>
    <w:rsid w:val="00872224"/>
    <w:rsid w:val="0087366C"/>
    <w:rsid w:val="00887B87"/>
    <w:rsid w:val="00891B2D"/>
    <w:rsid w:val="00896116"/>
    <w:rsid w:val="0089611A"/>
    <w:rsid w:val="008B7E41"/>
    <w:rsid w:val="008C2F05"/>
    <w:rsid w:val="008C6D94"/>
    <w:rsid w:val="008E62C9"/>
    <w:rsid w:val="008F2086"/>
    <w:rsid w:val="008F410B"/>
    <w:rsid w:val="009001DE"/>
    <w:rsid w:val="00900E2F"/>
    <w:rsid w:val="00901EF8"/>
    <w:rsid w:val="0090220D"/>
    <w:rsid w:val="0092122E"/>
    <w:rsid w:val="00925998"/>
    <w:rsid w:val="00932BBE"/>
    <w:rsid w:val="009610D6"/>
    <w:rsid w:val="0096168B"/>
    <w:rsid w:val="0096408E"/>
    <w:rsid w:val="009830A5"/>
    <w:rsid w:val="009909DD"/>
    <w:rsid w:val="009B2103"/>
    <w:rsid w:val="009B21D7"/>
    <w:rsid w:val="009B333E"/>
    <w:rsid w:val="009B51FC"/>
    <w:rsid w:val="009B5BA7"/>
    <w:rsid w:val="009C31B6"/>
    <w:rsid w:val="009D0768"/>
    <w:rsid w:val="009E5A03"/>
    <w:rsid w:val="009F0B48"/>
    <w:rsid w:val="009F5116"/>
    <w:rsid w:val="00A0515E"/>
    <w:rsid w:val="00A05F70"/>
    <w:rsid w:val="00A17D91"/>
    <w:rsid w:val="00A32AF0"/>
    <w:rsid w:val="00A36336"/>
    <w:rsid w:val="00A36E79"/>
    <w:rsid w:val="00A37757"/>
    <w:rsid w:val="00A41F97"/>
    <w:rsid w:val="00A52BE6"/>
    <w:rsid w:val="00A56DAE"/>
    <w:rsid w:val="00A57698"/>
    <w:rsid w:val="00A61941"/>
    <w:rsid w:val="00A76B55"/>
    <w:rsid w:val="00A8160D"/>
    <w:rsid w:val="00A82A20"/>
    <w:rsid w:val="00A91296"/>
    <w:rsid w:val="00A94308"/>
    <w:rsid w:val="00A9544F"/>
    <w:rsid w:val="00A95550"/>
    <w:rsid w:val="00AA23FE"/>
    <w:rsid w:val="00AA3635"/>
    <w:rsid w:val="00AA6F18"/>
    <w:rsid w:val="00AC1C28"/>
    <w:rsid w:val="00AC3016"/>
    <w:rsid w:val="00AC4E93"/>
    <w:rsid w:val="00AD1C9E"/>
    <w:rsid w:val="00AE2BB0"/>
    <w:rsid w:val="00AE3A3A"/>
    <w:rsid w:val="00AF463C"/>
    <w:rsid w:val="00AF5E50"/>
    <w:rsid w:val="00B02467"/>
    <w:rsid w:val="00B0252F"/>
    <w:rsid w:val="00B0395C"/>
    <w:rsid w:val="00B12AE5"/>
    <w:rsid w:val="00B21F7A"/>
    <w:rsid w:val="00B21F8E"/>
    <w:rsid w:val="00B25FFE"/>
    <w:rsid w:val="00B34493"/>
    <w:rsid w:val="00B37804"/>
    <w:rsid w:val="00B411A6"/>
    <w:rsid w:val="00B42C42"/>
    <w:rsid w:val="00B47EEE"/>
    <w:rsid w:val="00B5382A"/>
    <w:rsid w:val="00B60D8B"/>
    <w:rsid w:val="00B61265"/>
    <w:rsid w:val="00B65FF3"/>
    <w:rsid w:val="00B712CE"/>
    <w:rsid w:val="00B73CE7"/>
    <w:rsid w:val="00B81AB9"/>
    <w:rsid w:val="00BA109D"/>
    <w:rsid w:val="00BA14B7"/>
    <w:rsid w:val="00BA1995"/>
    <w:rsid w:val="00BA4C5C"/>
    <w:rsid w:val="00BA697C"/>
    <w:rsid w:val="00BB1E7A"/>
    <w:rsid w:val="00BB6C83"/>
    <w:rsid w:val="00BC1174"/>
    <w:rsid w:val="00BC15E8"/>
    <w:rsid w:val="00BC1729"/>
    <w:rsid w:val="00BC45A9"/>
    <w:rsid w:val="00BD26C1"/>
    <w:rsid w:val="00BD4807"/>
    <w:rsid w:val="00BD7642"/>
    <w:rsid w:val="00BE0A4C"/>
    <w:rsid w:val="00BE340F"/>
    <w:rsid w:val="00BE38AC"/>
    <w:rsid w:val="00BE3F7E"/>
    <w:rsid w:val="00BF59F4"/>
    <w:rsid w:val="00BF68E4"/>
    <w:rsid w:val="00C02A98"/>
    <w:rsid w:val="00C0626D"/>
    <w:rsid w:val="00C07146"/>
    <w:rsid w:val="00C14042"/>
    <w:rsid w:val="00C14ED7"/>
    <w:rsid w:val="00C239DD"/>
    <w:rsid w:val="00C254CF"/>
    <w:rsid w:val="00C30DB0"/>
    <w:rsid w:val="00C4269E"/>
    <w:rsid w:val="00C4714F"/>
    <w:rsid w:val="00C60103"/>
    <w:rsid w:val="00C70A02"/>
    <w:rsid w:val="00C71E65"/>
    <w:rsid w:val="00C83D97"/>
    <w:rsid w:val="00C92299"/>
    <w:rsid w:val="00C95034"/>
    <w:rsid w:val="00CA1096"/>
    <w:rsid w:val="00CA5EFC"/>
    <w:rsid w:val="00CB27EA"/>
    <w:rsid w:val="00CB3E11"/>
    <w:rsid w:val="00CC3EF8"/>
    <w:rsid w:val="00CD1D02"/>
    <w:rsid w:val="00CD65E4"/>
    <w:rsid w:val="00CE2F84"/>
    <w:rsid w:val="00CE5B7E"/>
    <w:rsid w:val="00CF208C"/>
    <w:rsid w:val="00D0499D"/>
    <w:rsid w:val="00D17E23"/>
    <w:rsid w:val="00D215E5"/>
    <w:rsid w:val="00D2528C"/>
    <w:rsid w:val="00D26AE8"/>
    <w:rsid w:val="00D34ADA"/>
    <w:rsid w:val="00D360BF"/>
    <w:rsid w:val="00D36B19"/>
    <w:rsid w:val="00D40441"/>
    <w:rsid w:val="00D419E6"/>
    <w:rsid w:val="00D434F6"/>
    <w:rsid w:val="00D44957"/>
    <w:rsid w:val="00D46224"/>
    <w:rsid w:val="00D50A7A"/>
    <w:rsid w:val="00D62377"/>
    <w:rsid w:val="00D670D5"/>
    <w:rsid w:val="00D732C5"/>
    <w:rsid w:val="00D73C5B"/>
    <w:rsid w:val="00D84385"/>
    <w:rsid w:val="00DA738C"/>
    <w:rsid w:val="00DB0BC8"/>
    <w:rsid w:val="00DD21D4"/>
    <w:rsid w:val="00DD28B7"/>
    <w:rsid w:val="00DF03F6"/>
    <w:rsid w:val="00DF0C75"/>
    <w:rsid w:val="00DF2A20"/>
    <w:rsid w:val="00DF47EF"/>
    <w:rsid w:val="00E04F9B"/>
    <w:rsid w:val="00E21F8C"/>
    <w:rsid w:val="00E2695D"/>
    <w:rsid w:val="00E2748A"/>
    <w:rsid w:val="00E33AA9"/>
    <w:rsid w:val="00E37121"/>
    <w:rsid w:val="00E404F5"/>
    <w:rsid w:val="00E66BD4"/>
    <w:rsid w:val="00E73186"/>
    <w:rsid w:val="00E74361"/>
    <w:rsid w:val="00E74D29"/>
    <w:rsid w:val="00E750CD"/>
    <w:rsid w:val="00E83B5F"/>
    <w:rsid w:val="00E8439F"/>
    <w:rsid w:val="00E90C00"/>
    <w:rsid w:val="00EB0F97"/>
    <w:rsid w:val="00EB593B"/>
    <w:rsid w:val="00EB78D3"/>
    <w:rsid w:val="00EC2283"/>
    <w:rsid w:val="00EC2BC3"/>
    <w:rsid w:val="00EC6D32"/>
    <w:rsid w:val="00ED1D4F"/>
    <w:rsid w:val="00EE233E"/>
    <w:rsid w:val="00EE52A8"/>
    <w:rsid w:val="00EE6CE5"/>
    <w:rsid w:val="00EF0671"/>
    <w:rsid w:val="00EF1BF4"/>
    <w:rsid w:val="00EF48BF"/>
    <w:rsid w:val="00F01116"/>
    <w:rsid w:val="00F0170F"/>
    <w:rsid w:val="00F07B14"/>
    <w:rsid w:val="00F129CE"/>
    <w:rsid w:val="00F13F20"/>
    <w:rsid w:val="00F4215E"/>
    <w:rsid w:val="00F44C18"/>
    <w:rsid w:val="00F5571B"/>
    <w:rsid w:val="00F5590E"/>
    <w:rsid w:val="00F640CA"/>
    <w:rsid w:val="00F720FA"/>
    <w:rsid w:val="00F74201"/>
    <w:rsid w:val="00F7547F"/>
    <w:rsid w:val="00F962AE"/>
    <w:rsid w:val="00F96945"/>
    <w:rsid w:val="00FC3AE2"/>
    <w:rsid w:val="00FC5141"/>
    <w:rsid w:val="00FC6670"/>
    <w:rsid w:val="00FD4C22"/>
    <w:rsid w:val="00FE530C"/>
    <w:rsid w:val="00FE594E"/>
    <w:rsid w:val="00FF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0DE0"/>
  <w15:chartTrackingRefBased/>
  <w15:docId w15:val="{A8ACB184-0C7D-4715-914A-5217ACDC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731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176EF"/>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56" w:lineRule="auto"/>
      <w:outlineLvl w:val="1"/>
    </w:pPr>
    <w:rPr>
      <w:rFonts w:ascii="Arial" w:eastAsia="Arial" w:hAnsi="Arial" w:cs="Arial"/>
      <w:b/>
      <w:bCs/>
      <w:color w:val="000000" w:themeColor="text1"/>
      <w:sz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D21D4"/>
    <w:pPr>
      <w:spacing w:after="0" w:line="240" w:lineRule="auto"/>
    </w:pPr>
  </w:style>
  <w:style w:type="paragraph" w:styleId="a5">
    <w:name w:val="List Paragraph"/>
    <w:basedOn w:val="a"/>
    <w:uiPriority w:val="34"/>
    <w:qFormat/>
    <w:rsid w:val="002E7D0D"/>
    <w:pPr>
      <w:ind w:left="720"/>
      <w:contextualSpacing/>
    </w:pPr>
  </w:style>
  <w:style w:type="character" w:styleId="a6">
    <w:name w:val="annotation reference"/>
    <w:basedOn w:val="a0"/>
    <w:uiPriority w:val="99"/>
    <w:semiHidden/>
    <w:unhideWhenUsed/>
    <w:rsid w:val="00617FB3"/>
    <w:rPr>
      <w:sz w:val="16"/>
      <w:szCs w:val="16"/>
    </w:rPr>
  </w:style>
  <w:style w:type="paragraph" w:styleId="a7">
    <w:name w:val="annotation text"/>
    <w:basedOn w:val="a"/>
    <w:link w:val="a8"/>
    <w:uiPriority w:val="99"/>
    <w:semiHidden/>
    <w:unhideWhenUsed/>
    <w:rsid w:val="00617FB3"/>
    <w:pPr>
      <w:spacing w:line="240" w:lineRule="auto"/>
    </w:pPr>
    <w:rPr>
      <w:sz w:val="20"/>
      <w:szCs w:val="20"/>
    </w:rPr>
  </w:style>
  <w:style w:type="character" w:customStyle="1" w:styleId="a8">
    <w:name w:val="Текст примечания Знак"/>
    <w:basedOn w:val="a0"/>
    <w:link w:val="a7"/>
    <w:uiPriority w:val="99"/>
    <w:semiHidden/>
    <w:rsid w:val="00617FB3"/>
    <w:rPr>
      <w:sz w:val="20"/>
      <w:szCs w:val="20"/>
    </w:rPr>
  </w:style>
  <w:style w:type="paragraph" w:styleId="a9">
    <w:name w:val="annotation subject"/>
    <w:basedOn w:val="a7"/>
    <w:next w:val="a7"/>
    <w:link w:val="aa"/>
    <w:uiPriority w:val="99"/>
    <w:unhideWhenUsed/>
    <w:rsid w:val="00617FB3"/>
    <w:rPr>
      <w:b/>
      <w:bCs/>
    </w:rPr>
  </w:style>
  <w:style w:type="character" w:customStyle="1" w:styleId="aa">
    <w:name w:val="Тема примечания Знак"/>
    <w:basedOn w:val="a8"/>
    <w:link w:val="a9"/>
    <w:uiPriority w:val="99"/>
    <w:rsid w:val="00617FB3"/>
    <w:rPr>
      <w:b/>
      <w:bCs/>
      <w:sz w:val="20"/>
      <w:szCs w:val="20"/>
    </w:rPr>
  </w:style>
  <w:style w:type="paragraph" w:styleId="ab">
    <w:name w:val="Balloon Text"/>
    <w:basedOn w:val="a"/>
    <w:link w:val="ac"/>
    <w:uiPriority w:val="99"/>
    <w:semiHidden/>
    <w:unhideWhenUsed/>
    <w:rsid w:val="00617FB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7FB3"/>
    <w:rPr>
      <w:rFonts w:ascii="Segoe UI" w:hAnsi="Segoe UI" w:cs="Segoe UI"/>
      <w:sz w:val="18"/>
      <w:szCs w:val="18"/>
    </w:rPr>
  </w:style>
  <w:style w:type="character" w:styleId="ad">
    <w:name w:val="Hyperlink"/>
    <w:basedOn w:val="a0"/>
    <w:uiPriority w:val="99"/>
    <w:semiHidden/>
    <w:unhideWhenUsed/>
    <w:rsid w:val="00900E2F"/>
    <w:rPr>
      <w:color w:val="0000FF"/>
      <w:u w:val="single"/>
    </w:rPr>
  </w:style>
  <w:style w:type="paragraph" w:styleId="ae">
    <w:name w:val="Normal (Web)"/>
    <w:basedOn w:val="a"/>
    <w:uiPriority w:val="99"/>
    <w:unhideWhenUsed/>
    <w:rsid w:val="00260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176EF"/>
    <w:rPr>
      <w:rFonts w:ascii="Arial" w:eastAsia="Arial" w:hAnsi="Arial" w:cs="Arial"/>
      <w:b/>
      <w:bCs/>
      <w:color w:val="000000" w:themeColor="text1"/>
      <w:sz w:val="40"/>
      <w:lang w:eastAsia="zh-CN"/>
    </w:rPr>
  </w:style>
  <w:style w:type="character" w:customStyle="1" w:styleId="10">
    <w:name w:val="Заголовок 1 Знак"/>
    <w:basedOn w:val="a0"/>
    <w:link w:val="1"/>
    <w:rsid w:val="00E73186"/>
    <w:rPr>
      <w:rFonts w:asciiTheme="majorHAnsi" w:eastAsiaTheme="majorEastAsia" w:hAnsiTheme="majorHAnsi" w:cstheme="majorBidi"/>
      <w:color w:val="2F5496" w:themeColor="accent1" w:themeShade="BF"/>
      <w:sz w:val="32"/>
      <w:szCs w:val="32"/>
    </w:rPr>
  </w:style>
  <w:style w:type="character" w:styleId="af">
    <w:name w:val="Strong"/>
    <w:basedOn w:val="a0"/>
    <w:uiPriority w:val="22"/>
    <w:qFormat/>
    <w:rsid w:val="00E73186"/>
    <w:rPr>
      <w:b/>
      <w:bCs/>
    </w:rPr>
  </w:style>
  <w:style w:type="character" w:customStyle="1" w:styleId="Bold">
    <w:name w:val="Bold"/>
    <w:rsid w:val="004E410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11343">
      <w:bodyDiv w:val="1"/>
      <w:marLeft w:val="0"/>
      <w:marRight w:val="0"/>
      <w:marTop w:val="0"/>
      <w:marBottom w:val="0"/>
      <w:divBdr>
        <w:top w:val="none" w:sz="0" w:space="0" w:color="auto"/>
        <w:left w:val="none" w:sz="0" w:space="0" w:color="auto"/>
        <w:bottom w:val="none" w:sz="0" w:space="0" w:color="auto"/>
        <w:right w:val="none" w:sz="0" w:space="0" w:color="auto"/>
      </w:divBdr>
    </w:div>
    <w:div w:id="1060443158">
      <w:bodyDiv w:val="1"/>
      <w:marLeft w:val="0"/>
      <w:marRight w:val="0"/>
      <w:marTop w:val="0"/>
      <w:marBottom w:val="0"/>
      <w:divBdr>
        <w:top w:val="none" w:sz="0" w:space="0" w:color="auto"/>
        <w:left w:val="none" w:sz="0" w:space="0" w:color="auto"/>
        <w:bottom w:val="none" w:sz="0" w:space="0" w:color="auto"/>
        <w:right w:val="none" w:sz="0" w:space="0" w:color="auto"/>
      </w:divBdr>
    </w:div>
    <w:div w:id="170743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AADB-F911-4A7C-A460-7B3FF287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3368</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16</cp:revision>
  <cp:lastPrinted>2023-12-21T15:19:00Z</cp:lastPrinted>
  <dcterms:created xsi:type="dcterms:W3CDTF">2023-06-20T11:46:00Z</dcterms:created>
  <dcterms:modified xsi:type="dcterms:W3CDTF">2023-12-21T15:21:00Z</dcterms:modified>
</cp:coreProperties>
</file>