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7B78" w14:textId="77777777" w:rsidR="00CF170A" w:rsidRPr="00E46CC0" w:rsidRDefault="00AF2FEC" w:rsidP="00CF170A">
      <w:pPr>
        <w:keepNext/>
        <w:keepLines/>
        <w:tabs>
          <w:tab w:val="left" w:pos="486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CB377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="00CF170A" w:rsidRPr="00CB37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 xml:space="preserve">                                    </w:t>
      </w:r>
      <w:bookmarkStart w:id="0" w:name="_Hlk119933838"/>
      <w:r w:rsidR="00CF170A"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x-none"/>
        </w:rPr>
        <w:t>ДОДАТОК № 1</w:t>
      </w:r>
    </w:p>
    <w:p w14:paraId="664AA8FF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до тендерної документації</w:t>
      </w:r>
    </w:p>
    <w:bookmarkEnd w:id="0"/>
    <w:p w14:paraId="594228F5" w14:textId="77777777" w:rsidR="00CF170A" w:rsidRPr="00E46CC0" w:rsidRDefault="00CF170A" w:rsidP="00CF1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5A2A358A" w14:textId="053B9051" w:rsidR="00CF170A" w:rsidRPr="00E46CC0" w:rsidRDefault="00CF170A" w:rsidP="00CF170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ПЕРЕЛІК ДОКУМЕНТІВ ТА ІНФОРМАЦІЇ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ДЛЯ ПІДТВЕРДЖЕННЯ ВІДПОВІДНОСТІ УЧАСНИКА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 </w:t>
      </w: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КВАЛІФІКАЦІЙНИМ КРИТЕРІЯМ, ВИЗНАЧЕНИМ У СТАТТІ 16 ЗАКОНУ “ПРО ПУБЛІЧНІ ЗАКУПІВЛІ”</w:t>
      </w:r>
    </w:p>
    <w:p w14:paraId="2054D69C" w14:textId="77777777" w:rsidR="00CF170A" w:rsidRPr="00E46CC0" w:rsidRDefault="00CF170A" w:rsidP="00CF170A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</w:p>
    <w:p w14:paraId="1CDB6EB5" w14:textId="77777777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ТАБЛИЦЯ № 1 </w:t>
      </w:r>
    </w:p>
    <w:p w14:paraId="2932D6CB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Довідка про НАЯВНІСТЬ в учасника ПРАЦІВНИКІВ, які мають необхідні знання та досвід </w:t>
      </w:r>
    </w:p>
    <w:p w14:paraId="1E66F6B3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03"/>
        <w:gridCol w:w="1985"/>
        <w:gridCol w:w="2596"/>
        <w:gridCol w:w="2693"/>
      </w:tblGrid>
      <w:tr w:rsidR="00D50B40" w:rsidRPr="00E46CC0" w14:paraId="0D157789" w14:textId="77777777" w:rsidTr="00545DCE">
        <w:trPr>
          <w:cantSplit/>
          <w:trHeight w:val="16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F12F968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bookmarkStart w:id="1" w:name="_Hlk128142681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5F6F674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599ABB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Прізвище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91C290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E1E4DA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Досвід роботи </w:t>
            </w:r>
          </w:p>
        </w:tc>
      </w:tr>
      <w:tr w:rsidR="00D50B40" w:rsidRPr="00E46CC0" w14:paraId="77B70EE0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B976B7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B02332E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2E725716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383A5A1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760C00" w14:textId="77777777" w:rsidR="00D50B40" w:rsidRPr="00E46CC0" w:rsidRDefault="00D50B40" w:rsidP="00545DC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</w:tr>
      <w:tr w:rsidR="00D50B40" w:rsidRPr="00E46CC0" w14:paraId="6CD12C71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28E0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CF76A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1009171B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C82047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8B29D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0079B42A" w14:textId="77777777" w:rsidTr="00DE3DAE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FA2D740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52870D1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B7CCF1A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21F5B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DCE63E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bookmarkEnd w:id="1"/>
    </w:tbl>
    <w:p w14:paraId="5801685A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</w:p>
    <w:p w14:paraId="490D2E45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Учасник надає довідку згідно таблиці № 1 в якій відображає обов’язкову наявність в учасника працівників відповідної кваліфікації, які мають необхідні знання та досвід, необхідних для виконання умов договору. </w:t>
      </w:r>
    </w:p>
    <w:p w14:paraId="19B4EFC0" w14:textId="77777777" w:rsidR="00D50B40" w:rsidRPr="00E46CC0" w:rsidRDefault="00D50B40" w:rsidP="00D50B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-  довідку про наявність персоналу необхідної кваліфікації для роботи сервісного/ремонтного центру. (В складі пропозиції надаються </w:t>
      </w: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копії документів, що підтверджують трудові взаємовідносини з Учасником </w:t>
      </w:r>
      <w:r w:rsidRPr="00E46CC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ru-RU"/>
        </w:rPr>
        <w:t xml:space="preserve">на всіх зазначених в довідці працівників). </w:t>
      </w:r>
    </w:p>
    <w:p w14:paraId="4D5E54B1" w14:textId="77777777" w:rsidR="00D50B40" w:rsidRPr="00E46CC0" w:rsidRDefault="00D50B40" w:rsidP="00D50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6E3F021" w14:textId="77777777" w:rsidR="00D50B40" w:rsidRPr="00E46CC0" w:rsidRDefault="00D50B40" w:rsidP="00D50B40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2</w:t>
      </w:r>
    </w:p>
    <w:p w14:paraId="617FF60E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uk-UA" w:eastAsia="ru-RU"/>
        </w:rPr>
        <w:t>Довідка про НАЯВНІСТЬ документально підтвердженого Досвіду виконання АНАЛОГІЧНого(ИХ) договору(ів)</w:t>
      </w:r>
    </w:p>
    <w:p w14:paraId="050F6FA6" w14:textId="77777777" w:rsidR="00D50B40" w:rsidRPr="00E46CC0" w:rsidRDefault="00D50B40" w:rsidP="00D50B40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392"/>
        <w:gridCol w:w="3271"/>
        <w:gridCol w:w="2409"/>
      </w:tblGrid>
      <w:tr w:rsidR="00D50B40" w:rsidRPr="00E46CC0" w14:paraId="666DFAC9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AF0BF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32A721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 xml:space="preserve">Найменування, код 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ЄДРПОУ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, адреса, телефон, прізвище, ім’я по батькові керівника замовника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426B5C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Номер та дата укладення аналогічного* договору, предмет договору та строк поставки товару/надання послуг/виконання робіт за договором</w:t>
            </w:r>
          </w:p>
          <w:p w14:paraId="551DA87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DD51421" w14:textId="77777777" w:rsidR="00D50B40" w:rsidRPr="00E46CC0" w:rsidRDefault="00D50B40" w:rsidP="00DE3DAE">
            <w:pPr>
              <w:tabs>
                <w:tab w:val="left" w:pos="1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Сума договору</w:t>
            </w:r>
          </w:p>
          <w:p w14:paraId="22721E9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та сума</w:t>
            </w:r>
          </w:p>
          <w:p w14:paraId="0F0C5037" w14:textId="77777777" w:rsidR="00D50B40" w:rsidRPr="00E46CC0" w:rsidRDefault="00D50B40" w:rsidP="00DE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виконання договору</w:t>
            </w:r>
          </w:p>
        </w:tc>
      </w:tr>
      <w:tr w:rsidR="00D50B40" w:rsidRPr="00E46CC0" w14:paraId="013E0EA8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3AE2B0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02174279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515DC8D7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5EEB262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D50B40" w:rsidRPr="00E46CC0" w14:paraId="657986D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4C4E739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50E7454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5359BCB6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A97EFD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6C67C2B3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02364178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767A52E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DCAB472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4794C0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63A5328E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 xml:space="preserve">* 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lang w:val="uk-UA" w:eastAsia="ru-RU"/>
        </w:rPr>
        <w:t>(п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ід аналогічним договором слід розуміти 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val="uk-UA" w:eastAsia="ru-RU"/>
        </w:rPr>
        <w:t>повністю виконаний</w:t>
      </w:r>
      <w:r w:rsidRPr="00E46CC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ru-RU"/>
        </w:rPr>
        <w:t xml:space="preserve"> договір, який відповідає предмету закупівлі за четвертою цифрою ДК 021:2015 та предмет якого відповідає найменуванню предмета закупівлі).</w:t>
      </w:r>
    </w:p>
    <w:p w14:paraId="53915038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</w:p>
    <w:p w14:paraId="08BF5DFF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На підтвердження досвіду виконання аналогічного (аналогічних)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), учасник має надати не менше 2 копій договорів, які мають бути підтверджені:</w:t>
      </w:r>
    </w:p>
    <w:p w14:paraId="3085B77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lastRenderedPageBreak/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аналогічного(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договору(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(з усіма додатками, зазначеними в договорі, як невід’ємні, і</w:t>
      </w:r>
      <w:r w:rsidRPr="00E46CC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  <w:t>нформація по якому (яких) відображена в Довідці;</w:t>
      </w:r>
    </w:p>
    <w:p w14:paraId="14DBE9B6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сканкопiєю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(ями) видаткових накладних/актів здачі-приймання виконаних робіт/наданих послуг по договору(ах), інформація по якому (яких) відображена учасником в Довідці.</w:t>
      </w:r>
    </w:p>
    <w:p w14:paraId="53A1954D" w14:textId="77777777" w:rsidR="00D50B40" w:rsidRPr="00E46CC0" w:rsidRDefault="00D50B40" w:rsidP="00D50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- копі(ї) 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аналогічн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их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) договорів разом із копіями документів, що підтверджують факт повного виконання договору (</w:t>
      </w:r>
      <w:proofErr w:type="spellStart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ів</w:t>
      </w:r>
      <w:proofErr w:type="spellEnd"/>
      <w:r w:rsidRPr="00E46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). </w:t>
      </w:r>
    </w:p>
    <w:p w14:paraId="78E98EED" w14:textId="77777777" w:rsidR="00D50B40" w:rsidRPr="00E46CC0" w:rsidRDefault="00D50B40" w:rsidP="00D50B4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31CFFC7" w14:textId="77777777" w:rsidR="00D50B40" w:rsidRPr="00E46CC0" w:rsidRDefault="00D50B40" w:rsidP="00D50B4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uk-UA" w:eastAsia="ru-RU"/>
        </w:rPr>
      </w:pPr>
      <w:bookmarkStart w:id="2" w:name="_Hlk120273525"/>
    </w:p>
    <w:bookmarkEnd w:id="2"/>
    <w:p w14:paraId="7A8D3B7F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ТАБЛИЦЯ № 3</w:t>
      </w:r>
    </w:p>
    <w:p w14:paraId="17307EE9" w14:textId="77777777" w:rsidR="00D50B40" w:rsidRPr="00E46CC0" w:rsidRDefault="00D50B40" w:rsidP="00D50B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ДОВІДКА ПРО НАЯВНІСТЬ ОБЛАДНАННЯ, МАТЕРІАЛЬНО-ТЕХНІЧНОЇ БАЗИ ТА ТЕХНОЛОГІЙ </w:t>
      </w:r>
    </w:p>
    <w:p w14:paraId="3A816937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961"/>
      </w:tblGrid>
      <w:tr w:rsidR="00D50B40" w:rsidRPr="00E46CC0" w14:paraId="33E82F58" w14:textId="77777777" w:rsidTr="00545DCE">
        <w:trPr>
          <w:trHeight w:val="2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AE4224" w14:textId="77777777" w:rsidR="00D50B40" w:rsidRPr="00E46CC0" w:rsidRDefault="00D50B40" w:rsidP="00DE3D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52C2CC7" w14:textId="77777777" w:rsidR="00D50B40" w:rsidRPr="00E46CC0" w:rsidRDefault="00D50B40" w:rsidP="00DE3DAE">
            <w:pPr>
              <w:tabs>
                <w:tab w:val="left" w:pos="31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транспортного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засобу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устаткування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BEB5FE" w14:textId="77777777" w:rsidR="00D50B40" w:rsidRPr="00E46CC0" w:rsidRDefault="00D50B40" w:rsidP="00DE3DAE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Власне або орендоване, </w:t>
            </w:r>
            <w:bookmarkStart w:id="3" w:name="_Hlk128406558"/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лізинг, надання послуг техніки, тощо</w:t>
            </w:r>
          </w:p>
          <w:bookmarkEnd w:id="3"/>
          <w:p w14:paraId="3158BA19" w14:textId="77777777" w:rsidR="00D50B40" w:rsidRPr="00E46CC0" w:rsidRDefault="00D50B40" w:rsidP="00DE3DAE">
            <w:pPr>
              <w:tabs>
                <w:tab w:val="left" w:pos="332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(№ договору)</w:t>
            </w:r>
          </w:p>
        </w:tc>
      </w:tr>
      <w:tr w:rsidR="00D50B40" w:rsidRPr="00E46CC0" w14:paraId="0B1CE3B9" w14:textId="77777777" w:rsidTr="00DE3DAE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14:paraId="6D6D09C6" w14:textId="77777777" w:rsidR="00D50B40" w:rsidRPr="00E46CC0" w:rsidRDefault="00D50B40" w:rsidP="00DE3DAE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еханізми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устаткування</w:t>
            </w:r>
            <w:proofErr w:type="spellEnd"/>
          </w:p>
        </w:tc>
      </w:tr>
      <w:tr w:rsidR="00D50B40" w:rsidRPr="00E46CC0" w14:paraId="1AC90226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E58EE2C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64B5F02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2CA6D1F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D50B40" w:rsidRPr="00E46CC0" w14:paraId="515CF2CF" w14:textId="77777777" w:rsidTr="00DE3DA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2C64350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E46C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1B52795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460538B3" w14:textId="77777777" w:rsidR="00D50B40" w:rsidRPr="00E46CC0" w:rsidRDefault="00D50B40" w:rsidP="00DE3DAE">
            <w:pPr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14:paraId="75DBC97C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0BCD9588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На підтвердження наявності обладнання, матеріально-технічної бази та технологій учасник надає: </w:t>
      </w:r>
    </w:p>
    <w:p w14:paraId="68EE4311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обладнання та матеріально-технічної бази, що необхідні для забезпечення поставки та встановлення товару, що є предметом закупівлі</w:t>
      </w:r>
    </w:p>
    <w:p w14:paraId="178FDA04" w14:textId="4C4F060F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 довідку про наявність сервісного/ремонтного центру з копіями підтверджуючих документів.</w:t>
      </w:r>
    </w:p>
    <w:p w14:paraId="04AB821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42A9FCB4" w14:textId="77777777" w:rsidR="00D50B40" w:rsidRPr="00E46CC0" w:rsidRDefault="00D50B40" w:rsidP="00D50B4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>НАЯВНІСТЬ ФІНАНСОВОЇ СПРОМОЖНОСТІ, ЯКА ПІДТВЕРДЖУЄТЬСЯ ФІНАНСОВОЮ ЗВІТНІСТЮ, А САМЕ:</w:t>
      </w:r>
    </w:p>
    <w:p w14:paraId="0E504B27" w14:textId="77777777" w:rsidR="00D50B40" w:rsidRPr="00E46CC0" w:rsidRDefault="00D50B40" w:rsidP="00D50B40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95FCEC4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proofErr w:type="spellStart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скан</w:t>
      </w:r>
      <w:proofErr w:type="spellEnd"/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-копії фінансової звітності за останній звітний період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07.02.2013, що підтверджує наявність обсягу річного доходу (виручки) у розмірі не менше від очікуваної вартості предмета закупівлі, а також наявність позитивного значення чистого (фінансового результату) прибутку.</w:t>
      </w:r>
    </w:p>
    <w:p w14:paraId="2B8C0680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  <w:r w:rsidRPr="00E46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3144A88E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EC9273A" w14:textId="77777777" w:rsidR="007A60B3" w:rsidRPr="00E46CC0" w:rsidRDefault="007A60B3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5E23969" w14:textId="77777777" w:rsidR="00D50B40" w:rsidRPr="00E46CC0" w:rsidRDefault="00D50B40" w:rsidP="00D50B40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33ADE10C" w14:textId="77777777" w:rsidR="001D70D2" w:rsidRPr="00E46CC0" w:rsidRDefault="001D70D2" w:rsidP="001D70D2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ПЕРЕЛІК ДОКУМЕНТІВ ТА </w:t>
      </w:r>
      <w:proofErr w:type="gram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ІНФОРМАЦІЇ  ДЛЯ</w:t>
      </w:r>
      <w:proofErr w:type="gram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ПІДТВЕРДЖЕННЯ ВІДПОВІДНОСТІ ПЕРЕМОЖЦЯ ВИМОГАМ, ВИЗНАЧЕНИМ У ПУНКТІ</w:t>
      </w:r>
    </w:p>
    <w:p w14:paraId="643210FB" w14:textId="309F575C" w:rsidR="001D70D2" w:rsidRPr="00E46CC0" w:rsidRDefault="001D70D2" w:rsidP="001D70D2">
      <w:pPr>
        <w:pStyle w:val="a6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47 ОСОБЛИВОСТЕЙ:</w:t>
      </w:r>
    </w:p>
    <w:p w14:paraId="11925D2D" w14:textId="77777777" w:rsidR="001D70D2" w:rsidRPr="00E46CC0" w:rsidRDefault="001D70D2" w:rsidP="001D7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249F1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E46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46CC0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E46CC0">
        <w:rPr>
          <w:rFonts w:ascii="Times New Roman" w:eastAsia="Times New Roman" w:hAnsi="Times New Roman" w:cs="Times New Roman"/>
          <w:sz w:val="24"/>
          <w:szCs w:val="24"/>
        </w:rPr>
        <w:t xml:space="preserve"> 3, 5, 6 </w:t>
      </w: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12 та в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47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9B9DD0" w14:textId="77777777" w:rsidR="001D70D2" w:rsidRPr="00E46CC0" w:rsidRDefault="001D70D2" w:rsidP="001D70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Першим днем строку,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передбаченого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тендерною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документацією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Законом та/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Особливостями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перебіг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якого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визначається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певної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вважатиметься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днем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події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день,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залежно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у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днях (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обраховується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відповідний</w:t>
      </w:r>
      <w:proofErr w:type="spellEnd"/>
      <w:r w:rsidRPr="00E46C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строк.</w:t>
      </w:r>
    </w:p>
    <w:p w14:paraId="6C01E065" w14:textId="77777777" w:rsidR="001D70D2" w:rsidRPr="00E46CC0" w:rsidRDefault="001D70D2" w:rsidP="001D70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A6680" w14:textId="5778705E" w:rsidR="001D70D2" w:rsidRPr="00E46CC0" w:rsidRDefault="001D70D2" w:rsidP="001D70D2">
      <w:pPr>
        <w:pStyle w:val="a6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p w14:paraId="4265D3BA" w14:textId="77777777" w:rsidR="001D70D2" w:rsidRPr="00E46CC0" w:rsidRDefault="001D70D2" w:rsidP="001D70D2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D70D2" w:rsidRPr="00E46CC0" w14:paraId="0A0D067B" w14:textId="77777777" w:rsidTr="00507C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EDE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7549F1D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F55F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299A358C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540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117615CD" w14:textId="77777777" w:rsidTr="00FC6BF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E4213" w14:textId="2ABC33EC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9EE2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C50FE9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EE49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2FA55434" w14:textId="77777777" w:rsidTr="00FC6BF7">
        <w:trPr>
          <w:trHeight w:val="215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248C" w14:textId="1120A26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C6BF7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0F35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1A466A4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E4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4505F114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FE7398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 </w:t>
            </w:r>
          </w:p>
        </w:tc>
      </w:tr>
      <w:tr w:rsidR="001D70D2" w:rsidRPr="00E46CC0" w14:paraId="093F0CB0" w14:textId="77777777" w:rsidTr="00FC6BF7">
        <w:trPr>
          <w:trHeight w:val="2535"/>
        </w:trPr>
        <w:tc>
          <w:tcPr>
            <w:tcW w:w="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C1B64" w14:textId="030634C1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B6A1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0C11F62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5B29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5702135C" w14:textId="77777777" w:rsidTr="003D0FF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78C7" w14:textId="202286E3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45705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3AEAFD6F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6204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707DDCE7" w14:textId="6071265C" w:rsidR="001D70D2" w:rsidRPr="00E46CC0" w:rsidRDefault="001D70D2" w:rsidP="00AD2BF0">
      <w:pPr>
        <w:pStyle w:val="a6"/>
        <w:numPr>
          <w:ilvl w:val="1"/>
          <w:numId w:val="8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які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ПЕРЕМОЖЦЕМ (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чи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особою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підприємцем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):</w:t>
      </w:r>
    </w:p>
    <w:p w14:paraId="507981B0" w14:textId="77777777" w:rsidR="00AD2BF0" w:rsidRPr="00E46CC0" w:rsidRDefault="00AD2BF0" w:rsidP="00AD2BF0">
      <w:pPr>
        <w:pStyle w:val="a6"/>
        <w:spacing w:before="240"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657"/>
        <w:gridCol w:w="4357"/>
        <w:gridCol w:w="4605"/>
      </w:tblGrid>
      <w:tr w:rsidR="001D70D2" w:rsidRPr="00E46CC0" w14:paraId="51A4F596" w14:textId="77777777" w:rsidTr="003D0FF7">
        <w:trPr>
          <w:trHeight w:val="82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767E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C1E7AE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62BA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61A17AF8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7089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пункту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7ABE136A" w14:textId="77777777" w:rsidTr="007A60B3">
        <w:trPr>
          <w:trHeight w:val="873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E4FB6" w14:textId="679D83D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D94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663F47C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CF0E" w14:textId="77777777" w:rsidR="001D70D2" w:rsidRPr="00E46CC0" w:rsidRDefault="001D70D2" w:rsidP="00507CB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якою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знайдено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пов'язані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</w:t>
            </w:r>
            <w:proofErr w:type="gram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є 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proofErr w:type="gram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функціональної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можливості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перевірки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вебресурсі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державного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вчинили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корупційні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яка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стосується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запитувача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1D70D2" w:rsidRPr="00E46CC0" w14:paraId="4F4A41A3" w14:textId="77777777" w:rsidTr="003D0FF7">
        <w:trPr>
          <w:trHeight w:val="215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BC6B6" w14:textId="20D7A3A0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220A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793D9F0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3DEF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Повний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витяг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інформаційно-аналітичної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притягнення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паперовій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електронній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 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обмежень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кримінальним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процесуальним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особи, яка 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3FF6DFCD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F49D7A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 повинен бути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сформований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отриманий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поточному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D70D2" w:rsidRPr="00E46CC0" w14:paraId="369A190C" w14:textId="77777777" w:rsidTr="003D0FF7">
        <w:trPr>
          <w:trHeight w:val="16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4EED7" w14:textId="0BAD06C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AC23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ED78246" w14:textId="77777777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7CD0" w14:textId="77777777" w:rsidR="001D70D2" w:rsidRPr="00E46CC0" w:rsidRDefault="001D70D2" w:rsidP="0050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0D2" w:rsidRPr="00E46CC0" w14:paraId="62865DD1" w14:textId="77777777" w:rsidTr="003D0FF7">
        <w:trPr>
          <w:trHeight w:val="4092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A0E6" w14:textId="07E97EA6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C7297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4114FF4B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47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C46C" w14:textId="77777777" w:rsidR="001D70D2" w:rsidRPr="00E46CC0" w:rsidRDefault="001D70D2" w:rsidP="00507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57C9FB0F" w14:textId="77777777" w:rsidR="001D70D2" w:rsidRPr="00E46CC0" w:rsidRDefault="001D70D2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806904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AF5A93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192E3F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974CA8" w14:textId="77777777" w:rsidR="007A60B3" w:rsidRPr="00E46CC0" w:rsidRDefault="007A60B3" w:rsidP="001D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D3CB5C" w14:textId="411AD7F1" w:rsidR="001D70D2" w:rsidRPr="00E46CC0" w:rsidRDefault="001D70D2" w:rsidP="001D70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Інша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інформація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встановлена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законодавства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(для УЧАСНИКІВ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юридичних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фізичних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осіб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— </w:t>
      </w:r>
      <w:proofErr w:type="spellStart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підприємців</w:t>
      </w:r>
      <w:proofErr w:type="spellEnd"/>
      <w:r w:rsidRPr="00E46C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35FEE567" w14:textId="77777777" w:rsidR="007A60B3" w:rsidRPr="00E46CC0" w:rsidRDefault="007A60B3" w:rsidP="007A60B3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1D70D2" w:rsidRPr="00E46CC0" w14:paraId="56EE7489" w14:textId="77777777" w:rsidTr="00507C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2D94" w14:textId="77777777" w:rsidR="001D70D2" w:rsidRPr="00E46CC0" w:rsidRDefault="001D70D2" w:rsidP="00507C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0D2" w:rsidRPr="00E46CC0" w14:paraId="03A0F675" w14:textId="77777777" w:rsidTr="00177093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989A8" w14:textId="23AC59EF" w:rsidR="001D70D2" w:rsidRPr="00E46CC0" w:rsidRDefault="001D70D2" w:rsidP="00507CB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BC5C" w14:textId="77777777" w:rsidR="001D70D2" w:rsidRPr="00E46CC0" w:rsidRDefault="001D70D2" w:rsidP="00507CB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D70D2" w:rsidRPr="00E46CC0" w14:paraId="38155360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BA298" w14:textId="151FDCEA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94FC" w14:textId="77777777" w:rsidR="001D70D2" w:rsidRPr="00E46CC0" w:rsidRDefault="001D70D2" w:rsidP="00507CB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Замість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довільної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чинну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ліцензію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документ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дозвільного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характеру.</w:t>
            </w:r>
          </w:p>
        </w:tc>
      </w:tr>
      <w:tr w:rsidR="001D70D2" w:rsidRPr="00E46CC0" w14:paraId="525A538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2C5CD3" w14:textId="026AC1B9" w:rsidR="001D70D2" w:rsidRPr="00E46CC0" w:rsidRDefault="001D70D2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77093"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C10D" w14:textId="1F96F735" w:rsidR="001D70D2" w:rsidRPr="00E46CC0" w:rsidRDefault="001D70D2" w:rsidP="00507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разі, якщо учасник або його кінцевий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="00ED5289" w:rsidRPr="00E46CC0">
              <w:rPr>
                <w:lang w:val="uk-UA"/>
              </w:rPr>
              <w:t xml:space="preserve"> </w:t>
            </w:r>
            <w:r w:rsidR="00ED5289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Ісламської Республіки Іран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2287E49E" w14:textId="77777777" w:rsidR="001D70D2" w:rsidRPr="00E46CC0" w:rsidRDefault="001D70D2" w:rsidP="00507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або</w:t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або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  <w:t xml:space="preserve"> 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агентству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Ухвалу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слідчого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судді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суду,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засвідчену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копію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а також: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майном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укладений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Національним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агентством з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виявлення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розшуку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одержаними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злочинів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управителем,</w:t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</w: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•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активами, на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накладено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арешт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кримінальному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провадженні</w:t>
            </w:r>
            <w:proofErr w:type="spellEnd"/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A0EAA" w:rsidRPr="00E46CC0" w14:paraId="74D1DD45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A9C18" w14:textId="758247C7" w:rsidR="004A0EAA" w:rsidRPr="00E46CC0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4884" w14:textId="3E38C3A4" w:rsidR="004A0EAA" w:rsidRPr="00E46CC0" w:rsidRDefault="004A0EAA" w:rsidP="000E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подає підписаний та скріплений печаткою Додаток  № 2</w:t>
            </w:r>
            <w:r w:rsidR="000E481F"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</w:tr>
      <w:tr w:rsidR="004A0EAA" w:rsidRPr="00E46CC0" w14:paraId="0370F7A9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2218F" w14:textId="7F3761F5" w:rsidR="004A0EAA" w:rsidRPr="00E46CC0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5006" w14:textId="72E86476" w:rsidR="004A0EAA" w:rsidRPr="00E46CC0" w:rsidRDefault="004A0EAA" w:rsidP="004A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подає підписаний та скріплений печаткою Додаток  № 3, або лист-погодження з Додатком № 3.</w:t>
            </w:r>
          </w:p>
        </w:tc>
      </w:tr>
      <w:tr w:rsidR="004A0EAA" w:rsidRPr="004A0EAA" w14:paraId="2F2F7D11" w14:textId="77777777" w:rsidTr="00177093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3A833" w14:textId="14BDDC43" w:rsidR="004A0EAA" w:rsidRPr="00E46CC0" w:rsidRDefault="004A0EAA" w:rsidP="00507C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94C0" w14:textId="68D9B902" w:rsidR="004A0EAA" w:rsidRPr="004A0EAA" w:rsidRDefault="004A0EAA" w:rsidP="004A0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6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Учасник у складі тендерної пропозиції  надає заповнену та підписану форму тендерної пропозиції (Додаток № 4 до тендерної документації).</w:t>
            </w:r>
          </w:p>
        </w:tc>
      </w:tr>
    </w:tbl>
    <w:p w14:paraId="6232D466" w14:textId="77777777" w:rsidR="00D50B40" w:rsidRPr="001D70D2" w:rsidRDefault="00D50B40" w:rsidP="00CF170A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14:paraId="01F77458" w14:textId="3DB0CF28" w:rsidR="00ED353A" w:rsidRPr="001D70D2" w:rsidRDefault="00ED353A" w:rsidP="00694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ED353A" w:rsidRPr="001D70D2" w:rsidSect="00694C66">
      <w:footerReference w:type="default" r:id="rId8"/>
      <w:pgSz w:w="11906" w:h="16838"/>
      <w:pgMar w:top="567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C858" w14:textId="77777777" w:rsidR="00694C66" w:rsidRDefault="00694C66" w:rsidP="007A60B3">
      <w:pPr>
        <w:spacing w:after="0" w:line="240" w:lineRule="auto"/>
      </w:pPr>
      <w:r>
        <w:separator/>
      </w:r>
    </w:p>
  </w:endnote>
  <w:endnote w:type="continuationSeparator" w:id="0">
    <w:p w14:paraId="60FB816B" w14:textId="77777777" w:rsidR="00694C66" w:rsidRDefault="00694C66" w:rsidP="007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8483"/>
      <w:docPartObj>
        <w:docPartGallery w:val="Page Numbers (Bottom of Page)"/>
        <w:docPartUnique/>
      </w:docPartObj>
    </w:sdtPr>
    <w:sdtContent>
      <w:p w14:paraId="56FB13C8" w14:textId="4BEDA798" w:rsidR="007A60B3" w:rsidRDefault="007A60B3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55215A3" w14:textId="77777777" w:rsidR="007A60B3" w:rsidRDefault="007A60B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0696" w14:textId="77777777" w:rsidR="00694C66" w:rsidRDefault="00694C66" w:rsidP="007A60B3">
      <w:pPr>
        <w:spacing w:after="0" w:line="240" w:lineRule="auto"/>
      </w:pPr>
      <w:r>
        <w:separator/>
      </w:r>
    </w:p>
  </w:footnote>
  <w:footnote w:type="continuationSeparator" w:id="0">
    <w:p w14:paraId="5FBDF72A" w14:textId="77777777" w:rsidR="00694C66" w:rsidRDefault="00694C66" w:rsidP="007A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3233B"/>
    <w:multiLevelType w:val="multilevel"/>
    <w:tmpl w:val="AED6C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F5723A"/>
    <w:multiLevelType w:val="multilevel"/>
    <w:tmpl w:val="BC70A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A0B49"/>
    <w:multiLevelType w:val="multilevel"/>
    <w:tmpl w:val="20A4A7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9375EA"/>
    <w:multiLevelType w:val="multilevel"/>
    <w:tmpl w:val="E486A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1AB557A"/>
    <w:multiLevelType w:val="multilevel"/>
    <w:tmpl w:val="46ACAB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b w:val="0"/>
      </w:rPr>
    </w:lvl>
  </w:abstractNum>
  <w:abstractNum w:abstractNumId="5" w15:restartNumberingAfterBreak="0">
    <w:nsid w:val="5AA12543"/>
    <w:multiLevelType w:val="multilevel"/>
    <w:tmpl w:val="7B7A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127D98"/>
    <w:multiLevelType w:val="multilevel"/>
    <w:tmpl w:val="EA9863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857809">
    <w:abstractNumId w:val="1"/>
  </w:num>
  <w:num w:numId="2" w16cid:durableId="1259019904">
    <w:abstractNumId w:val="5"/>
  </w:num>
  <w:num w:numId="3" w16cid:durableId="946162160">
    <w:abstractNumId w:val="3"/>
  </w:num>
  <w:num w:numId="4" w16cid:durableId="1279216411">
    <w:abstractNumId w:val="0"/>
  </w:num>
  <w:num w:numId="5" w16cid:durableId="2119131067">
    <w:abstractNumId w:val="6"/>
  </w:num>
  <w:num w:numId="6" w16cid:durableId="1472013183">
    <w:abstractNumId w:val="2"/>
  </w:num>
  <w:num w:numId="7" w16cid:durableId="480581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7804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A"/>
    <w:rsid w:val="000C1E11"/>
    <w:rsid w:val="000C68C0"/>
    <w:rsid w:val="000E481F"/>
    <w:rsid w:val="00177093"/>
    <w:rsid w:val="001D70D2"/>
    <w:rsid w:val="001F1F9E"/>
    <w:rsid w:val="001F2250"/>
    <w:rsid w:val="002103A4"/>
    <w:rsid w:val="003D0FF7"/>
    <w:rsid w:val="003E488A"/>
    <w:rsid w:val="00442E2A"/>
    <w:rsid w:val="004A0EAA"/>
    <w:rsid w:val="005013EE"/>
    <w:rsid w:val="005230F9"/>
    <w:rsid w:val="00545DCE"/>
    <w:rsid w:val="0057701A"/>
    <w:rsid w:val="00694B29"/>
    <w:rsid w:val="00694C66"/>
    <w:rsid w:val="007A60B3"/>
    <w:rsid w:val="008236E2"/>
    <w:rsid w:val="00915C01"/>
    <w:rsid w:val="00957986"/>
    <w:rsid w:val="00974D3B"/>
    <w:rsid w:val="00982231"/>
    <w:rsid w:val="009C7343"/>
    <w:rsid w:val="00A50C2B"/>
    <w:rsid w:val="00A57B9D"/>
    <w:rsid w:val="00AD2BF0"/>
    <w:rsid w:val="00AF2FEC"/>
    <w:rsid w:val="00B71CED"/>
    <w:rsid w:val="00BB3FCB"/>
    <w:rsid w:val="00CB3779"/>
    <w:rsid w:val="00CF170A"/>
    <w:rsid w:val="00D50B40"/>
    <w:rsid w:val="00DA0A25"/>
    <w:rsid w:val="00E46CC0"/>
    <w:rsid w:val="00E85458"/>
    <w:rsid w:val="00ED353A"/>
    <w:rsid w:val="00ED5289"/>
    <w:rsid w:val="00EF04DF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88DA"/>
  <w15:docId w15:val="{D679D48D-6C8B-4CBD-A6E5-4FD0128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(2)_"/>
    <w:basedOn w:val="a0"/>
    <w:link w:val="21"/>
    <w:rsid w:val="00AF2F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AF2F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1">
    <w:name w:val="Основной текст (2)"/>
    <w:basedOn w:val="a"/>
    <w:link w:val="20"/>
    <w:rsid w:val="00AF2FEC"/>
    <w:pPr>
      <w:widowControl w:val="0"/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0"/>
    <w:rsid w:val="00AF2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a">
    <w:name w:val="No Spacing"/>
    <w:uiPriority w:val="1"/>
    <w:qFormat/>
    <w:rsid w:val="00D50B40"/>
    <w:pPr>
      <w:spacing w:after="0" w:line="240" w:lineRule="auto"/>
    </w:pPr>
    <w:rPr>
      <w:rFonts w:asciiTheme="minorHAnsi" w:eastAsiaTheme="minorHAnsi" w:hAnsiTheme="minorHAnsi" w:cstheme="minorBidi"/>
      <w:lang w:val="uk-UA"/>
    </w:rPr>
  </w:style>
  <w:style w:type="paragraph" w:styleId="afb">
    <w:name w:val="header"/>
    <w:basedOn w:val="a"/>
    <w:link w:val="afc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7A60B3"/>
  </w:style>
  <w:style w:type="paragraph" w:styleId="afd">
    <w:name w:val="footer"/>
    <w:basedOn w:val="a"/>
    <w:link w:val="afe"/>
    <w:uiPriority w:val="99"/>
    <w:unhideWhenUsed/>
    <w:rsid w:val="007A60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7A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9154</Words>
  <Characters>5218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Police</cp:lastModifiedBy>
  <cp:revision>28</cp:revision>
  <dcterms:created xsi:type="dcterms:W3CDTF">2023-06-21T12:20:00Z</dcterms:created>
  <dcterms:modified xsi:type="dcterms:W3CDTF">2024-02-21T16:07:00Z</dcterms:modified>
</cp:coreProperties>
</file>