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3A217E">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3A217E" w:rsidRPr="00E20205">
              <w:rPr>
                <w:rFonts w:ascii="Times New Roman" w:eastAsia="Times New Roman" w:hAnsi="Times New Roman" w:cs="Times New Roman"/>
                <w:b/>
                <w:sz w:val="24"/>
                <w:szCs w:val="24"/>
                <w:lang w:eastAsia="ru-RU"/>
              </w:rPr>
              <w:t>Послуги з видалення зелених насаджень</w:t>
            </w:r>
            <w:r w:rsidR="003A217E" w:rsidRPr="00E20205">
              <w:rPr>
                <w:rFonts w:ascii="Times New Roman" w:eastAsia="Times New Roman" w:hAnsi="Times New Roman" w:cs="Times New Roman"/>
                <w:sz w:val="24"/>
                <w:szCs w:val="24"/>
                <w:lang w:eastAsia="ru-RU"/>
              </w:rPr>
              <w:t>, код національного класифікатора України ДК 021:2015 «Єдиний закупівельний словник» – 77210000-5 — Лісозаготівельні послуги</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0"/>
              <w:gridCol w:w="4875"/>
              <w:gridCol w:w="1067"/>
              <w:gridCol w:w="1216"/>
              <w:gridCol w:w="1114"/>
              <w:gridCol w:w="1481"/>
            </w:tblGrid>
            <w:tr w:rsidR="003538A6" w:rsidRPr="006814AE" w:rsidTr="003538A6">
              <w:trPr>
                <w:tblHeader/>
                <w:jc w:val="center"/>
              </w:trPr>
              <w:tc>
                <w:tcPr>
                  <w:tcW w:w="390"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w:t>
                  </w:r>
                </w:p>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з</w:t>
                  </w:r>
                  <w:r w:rsidRPr="00470B24">
                    <w:rPr>
                      <w:rFonts w:ascii="Times New Roman" w:hAnsi="Times New Roman"/>
                      <w:sz w:val="24"/>
                      <w:szCs w:val="24"/>
                    </w:rPr>
                    <w:t>/п</w:t>
                  </w:r>
                </w:p>
              </w:tc>
              <w:tc>
                <w:tcPr>
                  <w:tcW w:w="4875"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p>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 xml:space="preserve">Найменування </w:t>
                  </w:r>
                </w:p>
              </w:tc>
              <w:tc>
                <w:tcPr>
                  <w:tcW w:w="1067"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Одиниця</w:t>
                  </w:r>
                </w:p>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виміру</w:t>
                  </w:r>
                </w:p>
              </w:tc>
              <w:tc>
                <w:tcPr>
                  <w:tcW w:w="1216"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Кількість</w:t>
                  </w:r>
                </w:p>
              </w:tc>
              <w:tc>
                <w:tcPr>
                  <w:tcW w:w="1114" w:type="dxa"/>
                  <w:vAlign w:val="center"/>
                </w:tcPr>
                <w:p w:rsidR="008C3BD4" w:rsidRPr="006814AE" w:rsidRDefault="008C3BD4" w:rsidP="00A56C20">
                  <w:pPr>
                    <w:framePr w:hSpace="180" w:wrap="around" w:vAnchor="text" w:hAnchor="margin" w:xAlign="center" w:y="86"/>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Ціна за одиницю, грн.</w:t>
                  </w:r>
                </w:p>
              </w:tc>
              <w:tc>
                <w:tcPr>
                  <w:tcW w:w="1481" w:type="dxa"/>
                  <w:vAlign w:val="center"/>
                </w:tcPr>
                <w:p w:rsidR="008C3BD4" w:rsidRPr="006814AE" w:rsidRDefault="008C3BD4" w:rsidP="00A56C20">
                  <w:pPr>
                    <w:framePr w:hSpace="180" w:wrap="around" w:vAnchor="text" w:hAnchor="margin" w:xAlign="center" w:y="86"/>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Загальна вартість, грн.</w:t>
                  </w:r>
                </w:p>
              </w:tc>
            </w:tr>
            <w:tr w:rsidR="003538A6" w:rsidRPr="00470B24" w:rsidTr="003538A6">
              <w:trPr>
                <w:tblHeader/>
                <w:jc w:val="center"/>
              </w:trPr>
              <w:tc>
                <w:tcPr>
                  <w:tcW w:w="390"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875"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1067"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1216" w:type="dxa"/>
                  <w:vAlign w:val="center"/>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1114"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1481"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r>
            <w:tr w:rsidR="003538A6" w:rsidRPr="008E2C6E" w:rsidTr="003538A6">
              <w:trPr>
                <w:jc w:val="center"/>
              </w:trPr>
              <w:tc>
                <w:tcPr>
                  <w:tcW w:w="390"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875"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sidRPr="008E2C6E">
                    <w:rPr>
                      <w:rFonts w:ascii="Times New Roman" w:hAnsi="Times New Roman"/>
                      <w:sz w:val="24"/>
                      <w:szCs w:val="24"/>
                    </w:rPr>
                    <w:t xml:space="preserve">Видалення сухостійних, аварійних та фаутних дерев частинами із застосуванням </w:t>
                  </w:r>
                  <w:proofErr w:type="spellStart"/>
                  <w:r w:rsidRPr="008E2C6E">
                    <w:rPr>
                      <w:rFonts w:ascii="Times New Roman" w:hAnsi="Times New Roman"/>
                      <w:sz w:val="24"/>
                      <w:szCs w:val="24"/>
                    </w:rPr>
                    <w:t>автогідропідіймачів</w:t>
                  </w:r>
                  <w:proofErr w:type="spellEnd"/>
                </w:p>
              </w:tc>
              <w:tc>
                <w:tcPr>
                  <w:tcW w:w="1067" w:type="dxa"/>
                </w:tcPr>
                <w:p w:rsidR="008C3BD4" w:rsidRPr="008E2C6E"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м3</w:t>
                  </w:r>
                </w:p>
              </w:tc>
              <w:tc>
                <w:tcPr>
                  <w:tcW w:w="1216" w:type="dxa"/>
                </w:tcPr>
                <w:p w:rsidR="008C3BD4" w:rsidRPr="008E2C6E" w:rsidRDefault="00A56C20"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Pr>
                      <w:rFonts w:ascii="Times New Roman" w:hAnsi="Times New Roman"/>
                      <w:sz w:val="24"/>
                      <w:szCs w:val="24"/>
                    </w:rPr>
                    <w:t>100</w:t>
                  </w:r>
                </w:p>
              </w:tc>
              <w:tc>
                <w:tcPr>
                  <w:tcW w:w="1114"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c>
                <w:tcPr>
                  <w:tcW w:w="1481"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r>
            <w:tr w:rsidR="003538A6" w:rsidRPr="008E2C6E" w:rsidTr="003538A6">
              <w:trPr>
                <w:jc w:val="center"/>
              </w:trPr>
              <w:tc>
                <w:tcPr>
                  <w:tcW w:w="390"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4875"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sidRPr="008E2C6E">
                    <w:rPr>
                      <w:rFonts w:ascii="Times New Roman" w:hAnsi="Times New Roman"/>
                      <w:sz w:val="24"/>
                      <w:szCs w:val="24"/>
                    </w:rPr>
                    <w:t xml:space="preserve">Навантаження гілля </w:t>
                  </w:r>
                  <w:r>
                    <w:rPr>
                      <w:rFonts w:ascii="Times New Roman" w:hAnsi="Times New Roman"/>
                      <w:sz w:val="24"/>
                      <w:szCs w:val="24"/>
                    </w:rPr>
                    <w:t>та деревини вручну</w:t>
                  </w:r>
                </w:p>
              </w:tc>
              <w:tc>
                <w:tcPr>
                  <w:tcW w:w="1067" w:type="dxa"/>
                </w:tcPr>
                <w:p w:rsidR="008C3BD4" w:rsidRPr="008E2C6E"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8C3BD4" w:rsidRPr="008E2C6E" w:rsidRDefault="00A56C20"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Pr>
                      <w:rFonts w:ascii="Times New Roman" w:hAnsi="Times New Roman"/>
                      <w:sz w:val="24"/>
                      <w:szCs w:val="24"/>
                    </w:rPr>
                    <w:t>53</w:t>
                  </w:r>
                </w:p>
              </w:tc>
              <w:tc>
                <w:tcPr>
                  <w:tcW w:w="1114"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c>
                <w:tcPr>
                  <w:tcW w:w="1481"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r>
            <w:tr w:rsidR="003538A6" w:rsidRPr="008E2C6E" w:rsidTr="003538A6">
              <w:trPr>
                <w:jc w:val="center"/>
              </w:trPr>
              <w:tc>
                <w:tcPr>
                  <w:tcW w:w="390"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4875"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sidRPr="008E2C6E">
                    <w:rPr>
                      <w:rFonts w:ascii="Times New Roman" w:hAnsi="Times New Roman"/>
                      <w:sz w:val="24"/>
                      <w:szCs w:val="24"/>
                    </w:rPr>
                    <w:t>Перевезення гілля та деревини</w:t>
                  </w:r>
                </w:p>
              </w:tc>
              <w:tc>
                <w:tcPr>
                  <w:tcW w:w="1067" w:type="dxa"/>
                </w:tcPr>
                <w:p w:rsidR="008C3BD4" w:rsidRPr="008E2C6E"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8C3BD4" w:rsidRPr="008E2C6E" w:rsidRDefault="00A56C20"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Pr>
                      <w:rFonts w:ascii="Times New Roman" w:hAnsi="Times New Roman"/>
                      <w:sz w:val="24"/>
                      <w:szCs w:val="24"/>
                    </w:rPr>
                    <w:t>53</w:t>
                  </w:r>
                </w:p>
              </w:tc>
              <w:tc>
                <w:tcPr>
                  <w:tcW w:w="1114"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c>
                <w:tcPr>
                  <w:tcW w:w="1481"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r>
            <w:tr w:rsidR="003538A6" w:rsidRPr="008E2C6E" w:rsidTr="003538A6">
              <w:trPr>
                <w:jc w:val="center"/>
              </w:trPr>
              <w:tc>
                <w:tcPr>
                  <w:tcW w:w="390" w:type="dxa"/>
                </w:tcPr>
                <w:p w:rsidR="008C3BD4" w:rsidRPr="00470B24"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4875"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sidRPr="008E2C6E">
                    <w:rPr>
                      <w:rFonts w:ascii="Times New Roman" w:hAnsi="Times New Roman"/>
                      <w:sz w:val="24"/>
                      <w:szCs w:val="24"/>
                    </w:rPr>
                    <w:t>Послуги із поводження з відходами (захоронення) на с</w:t>
                  </w:r>
                  <w:r>
                    <w:rPr>
                      <w:rFonts w:ascii="Times New Roman" w:hAnsi="Times New Roman"/>
                      <w:sz w:val="24"/>
                      <w:szCs w:val="24"/>
                    </w:rPr>
                    <w:t>м</w:t>
                  </w:r>
                  <w:r w:rsidRPr="008E2C6E">
                    <w:rPr>
                      <w:rFonts w:ascii="Times New Roman" w:hAnsi="Times New Roman"/>
                      <w:sz w:val="24"/>
                      <w:szCs w:val="24"/>
                    </w:rPr>
                    <w:t>іттєзвалищі</w:t>
                  </w:r>
                </w:p>
              </w:tc>
              <w:tc>
                <w:tcPr>
                  <w:tcW w:w="1067" w:type="dxa"/>
                </w:tcPr>
                <w:p w:rsidR="008C3BD4" w:rsidRPr="008E2C6E" w:rsidRDefault="008C3BD4" w:rsidP="00A56C2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8C3BD4" w:rsidRPr="008E2C6E" w:rsidRDefault="00A56C20"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r>
                    <w:rPr>
                      <w:rFonts w:ascii="Times New Roman" w:hAnsi="Times New Roman"/>
                      <w:sz w:val="24"/>
                      <w:szCs w:val="24"/>
                    </w:rPr>
                    <w:t>53</w:t>
                  </w:r>
                  <w:bookmarkStart w:id="0" w:name="_GoBack"/>
                  <w:bookmarkEnd w:id="0"/>
                </w:p>
              </w:tc>
              <w:tc>
                <w:tcPr>
                  <w:tcW w:w="1114"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c>
                <w:tcPr>
                  <w:tcW w:w="1481"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r>
            <w:tr w:rsidR="003538A6" w:rsidRPr="008E2C6E" w:rsidTr="003538A6">
              <w:trPr>
                <w:jc w:val="center"/>
              </w:trPr>
              <w:tc>
                <w:tcPr>
                  <w:tcW w:w="8662" w:type="dxa"/>
                  <w:gridSpan w:val="5"/>
                </w:tcPr>
                <w:p w:rsidR="008C3BD4" w:rsidRPr="008E2C6E" w:rsidRDefault="008C3BD4" w:rsidP="00A56C2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r w:rsidRPr="00382136">
                    <w:rPr>
                      <w:rFonts w:ascii="Times New Roman" w:hAnsi="Times New Roman" w:cs="Times New Roman"/>
                      <w:sz w:val="24"/>
                      <w:szCs w:val="24"/>
                    </w:rPr>
                    <w:t>Загальна сума з ПДВ/без ПДВ</w:t>
                  </w:r>
                  <w:r w:rsidRPr="00D979C0">
                    <w:rPr>
                      <w:rFonts w:ascii="Times New Roman" w:hAnsi="Times New Roman" w:cs="Times New Roman"/>
                      <w:sz w:val="16"/>
                      <w:szCs w:val="16"/>
                    </w:rPr>
                    <w:t>***</w:t>
                  </w:r>
                </w:p>
              </w:tc>
              <w:tc>
                <w:tcPr>
                  <w:tcW w:w="1481" w:type="dxa"/>
                </w:tcPr>
                <w:p w:rsidR="008C3BD4" w:rsidRPr="008E2C6E" w:rsidRDefault="008C3BD4" w:rsidP="00A56C20">
                  <w:pPr>
                    <w:keepLines/>
                    <w:framePr w:hSpace="180" w:wrap="around" w:vAnchor="text" w:hAnchor="margin" w:xAlign="center" w:y="86"/>
                    <w:autoSpaceDE w:val="0"/>
                    <w:autoSpaceDN w:val="0"/>
                    <w:spacing w:after="0" w:line="240" w:lineRule="auto"/>
                    <w:rPr>
                      <w:rFonts w:ascii="Times New Roman" w:hAnsi="Times New Roman"/>
                      <w:sz w:val="24"/>
                      <w:szCs w:val="24"/>
                    </w:rPr>
                  </w:pPr>
                </w:p>
              </w:tc>
            </w:tr>
          </w:tbl>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lastRenderedPageBreak/>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25" w:rsidRDefault="00C12B25" w:rsidP="00C80C46">
      <w:pPr>
        <w:spacing w:after="0" w:line="240" w:lineRule="auto"/>
      </w:pPr>
      <w:r>
        <w:separator/>
      </w:r>
    </w:p>
  </w:endnote>
  <w:endnote w:type="continuationSeparator" w:id="0">
    <w:p w:rsidR="00C12B25" w:rsidRDefault="00C12B25"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25" w:rsidRDefault="00C12B25" w:rsidP="00C80C46">
      <w:pPr>
        <w:spacing w:after="0" w:line="240" w:lineRule="auto"/>
      </w:pPr>
      <w:r>
        <w:separator/>
      </w:r>
    </w:p>
  </w:footnote>
  <w:footnote w:type="continuationSeparator" w:id="0">
    <w:p w:rsidR="00C12B25" w:rsidRDefault="00C12B25"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56C20"/>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2252"/>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7316-72A5-42FF-A714-61E064F0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149</cp:revision>
  <cp:lastPrinted>2017-12-04T15:39:00Z</cp:lastPrinted>
  <dcterms:created xsi:type="dcterms:W3CDTF">2017-05-18T13:21:00Z</dcterms:created>
  <dcterms:modified xsi:type="dcterms:W3CDTF">2024-03-04T13:43:00Z</dcterms:modified>
</cp:coreProperties>
</file>