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97" w:rsidRDefault="00617E39">
      <w:pPr>
        <w:spacing w:before="72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Кривий Ріг, Україна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</w:p>
    <w:p w:rsidR="00C03697" w:rsidRDefault="00C03697">
      <w:pPr>
        <w:spacing w:after="24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Виконавчий комітет Криворізької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(тут і надалі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в особі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(тут і надалі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</w:rPr>
        <w:t>а/який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діє на підставі 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C03697" w:rsidRDefault="0061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Предмет договору: Товари на виконання заходів територіальної оборони міста: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>44330000-2 Будівельні прути, стрижні, дроти та профілі</w:t>
      </w:r>
      <w:r>
        <w:rPr>
          <w:rFonts w:ascii="Times New Roman" w:eastAsia="Times New Roman" w:hAnsi="Times New Roman" w:cs="Times New Roman"/>
          <w:sz w:val="24"/>
          <w:szCs w:val="24"/>
        </w:rPr>
        <w:t>» (арматура) – надалі Товар.</w:t>
      </w:r>
    </w:p>
    <w:p w:rsidR="00C03697" w:rsidRDefault="0061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та на умов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визначених цим договором,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Продавець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зобов’язується поставити і передати у власність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Кількість та вартість Товару визначено у Специфікації (Додаток №1), яка є невід’ємною частиною даного Договору.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Обсяги закупівлі Товару можуть бути зменшені шляхом підписання додаткової угоди.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before="1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ЯКІСТЬ ТОВАРУ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Продавець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повинен передати (поставити)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Товар, якість якого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язаних з матеріалами, якістю виготовлення.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 Продавець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гарантує якість та надійність Товару протягом терміну, який передбачено технічними умовами та відповідно до гарантійного талону.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 Продавець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гарантує, що поставлений Товар вільний від жодних прав ч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 претензій третіх осіб.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before="3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ЦІНА ДОГОВОРУ</w:t>
      </w:r>
    </w:p>
    <w:p w:rsidR="00C03697" w:rsidRDefault="0061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Ціна договору становить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грн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гривень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копі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без/з ПДВ.</w:t>
      </w:r>
    </w:p>
    <w:p w:rsidR="00C03697" w:rsidRDefault="0061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Ціна цього Договору може бути зменшена за взаємною згодою Сторін шляхом підписання додаткової угоди.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ЗДІЙСНЕННЯ ОПЛАТИ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 Розр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ахунки здійснюються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безготівковій формі, відповідно до чинного законодавства за реквізитами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Продавця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зазначеними у цьому договорі.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Покупець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взятих на облік органами Казначейства України з урахуванням ст.48 Бюджетного кодексу України.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ТЕРМІНИ ТА УМОВИ ПОСТАВКИ</w:t>
      </w:r>
    </w:p>
    <w:p w:rsidR="00C03697" w:rsidRDefault="00C03697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697" w:rsidRDefault="00617E39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Місце та строки поставки Товару: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м.Кривий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Ріг,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(погоджується Сторонами перед підписанням Договору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697" w:rsidRDefault="00617E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Поставка Товару може здійснюватися партіями за заявкою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697" w:rsidRDefault="00617E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Вартість пакування та доставки  у склад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входить до вартості Товару.</w:t>
      </w:r>
    </w:p>
    <w:p w:rsidR="00C03697" w:rsidRDefault="00617E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 Уповноважений представник Покупця при прийнятті Товару зобов’язаний звірити відповідність кількості Тов</w:t>
      </w:r>
      <w:r>
        <w:rPr>
          <w:rFonts w:ascii="Times New Roman" w:eastAsia="Times New Roman" w:hAnsi="Times New Roman" w:cs="Times New Roman"/>
          <w:sz w:val="24"/>
          <w:szCs w:val="24"/>
        </w:rPr>
        <w:t>ару, вказаному в рахунку і видатковій накладній, розписатися за отримання Товару.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ТА ОБОВ’ЯЗКИ СТОРІН</w:t>
      </w:r>
    </w:p>
    <w:p w:rsidR="00C03697" w:rsidRDefault="00617E39">
      <w:pPr>
        <w:spacing w:before="1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 ПОКУПЕЦЬ зобов’язаний: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 Своєчасно та в повному обсязі здійснювати оплату за поставлений товар.</w:t>
      </w:r>
    </w:p>
    <w:p w:rsidR="00C03697" w:rsidRDefault="00617E39">
      <w:pPr>
        <w:spacing w:before="4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 ПОКУПЕЦЬ має право: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 Контролювати поставку Товару у строки встановлені цим Договором.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 Повернути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Продавцю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неякісний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вимагати заміни Товару.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6.2.3 Повернути рахунок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Продавцю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Продавцем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повідомивши його про це 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трок 10 календарних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дати розірвання, уклавши із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Продавцем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додаткову угоду про розірвання.</w:t>
      </w:r>
    </w:p>
    <w:p w:rsidR="00C03697" w:rsidRDefault="00617E39">
      <w:pPr>
        <w:spacing w:before="1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6.2.5 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повідні зміни до цього Договору, шляхом укладання додаткових угод.</w:t>
      </w:r>
    </w:p>
    <w:p w:rsidR="00C03697" w:rsidRDefault="00617E39">
      <w:pPr>
        <w:spacing w:before="4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 ПРОДАВЕЦЬ зобов’язаний: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6.3.1 Поставити Товар у строк, встановлений цим Договором.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6.3.2 Забезпечити поставку Товару, якість якого відповідає умовам, встановленим розділом 2 цього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6.3.3 Проводити заміну невідповідного та неякісного Товару, усунути виявлені дефекти.</w:t>
      </w:r>
    </w:p>
    <w:p w:rsidR="00C03697" w:rsidRDefault="00617E39">
      <w:pPr>
        <w:spacing w:before="5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6.4 ПРОДАВЕЦЬ має право: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6.4.1 Своєчасно і в повному обсязі отримувати плату за поставлений Товар.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 За невиконання чи неналежне виконан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зобов’язань за даним Договором винна Сторона несе відповідальність згідно з чинним законодавством України і цим Договором.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 НБУ, що діяла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період, за який сплачується штраф від вартості невиконаних зобов’язань.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ВИРІШЕННЯ СПОРІВ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before="1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ФОРС МАЖОРНІ ОБСТАВИНИ</w:t>
      </w:r>
    </w:p>
    <w:p w:rsidR="00C03697" w:rsidRDefault="00617E39">
      <w:pPr>
        <w:spacing w:before="10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хійне лихо, епідемія,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війна тощо).</w:t>
      </w:r>
    </w:p>
    <w:p w:rsidR="00C03697" w:rsidRDefault="00617E39">
      <w:pPr>
        <w:spacing w:before="15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C03697" w:rsidRDefault="00617E39">
      <w:pPr>
        <w:spacing w:before="19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C03697" w:rsidRDefault="00617E39">
      <w:pPr>
        <w:spacing w:before="20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 У разі коли строк дії обставин непереборної сили продовжується більше ніж 30 днів, кожна зі Сторін в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ановленому порядку має право розірвати цей Договір.</w:t>
      </w:r>
    </w:p>
    <w:p w:rsidR="00C03697" w:rsidRDefault="00C03697">
      <w:pPr>
        <w:spacing w:before="20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C03697">
      <w:pPr>
        <w:spacing w:before="20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C03697">
      <w:pPr>
        <w:spacing w:before="20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before="72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СТРОК ДІЇ ДОГОВОРУ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країні», та подовженого Указом Президента України від 14.03.2022 р. №133/2022, 18.04.2022 р. №259/2022, 17.05.2022 р. №341/2022, 12.08.2022 р. №573/2022, 07.11.2022 №757/2022, </w:t>
      </w:r>
      <w:r>
        <w:rPr>
          <w:rFonts w:ascii="Times New Roman" w:eastAsia="Times New Roman" w:hAnsi="Times New Roman" w:cs="Times New Roman"/>
          <w:sz w:val="24"/>
          <w:szCs w:val="24"/>
        </w:rPr>
        <w:t>06.02.2023 №58/2023, 01.05.2023 №254/2023, тобто до 18.08.2023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частині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едення розрахунків – до повного їх виконання.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ІНШІ УМОВИ ДОГОВОРУ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 Істотні умови Договору можут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вору і набирають чинності тільки після підписання їх обома Сторонами.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before="3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ДОДАТКИ ДО ДОГОВОРУ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 Невід’ємною частиною цього Договору є:</w:t>
      </w:r>
    </w:p>
    <w:p w:rsidR="00C03697" w:rsidRDefault="00617E39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1 ─ Специф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ікація .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АДРЕСИ ТА БАНКІВСЬКІ РЕКВІЗИТИ СТОРІН:</w:t>
      </w:r>
    </w:p>
    <w:p w:rsidR="00C03697" w:rsidRDefault="00C03697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4536"/>
      </w:tblGrid>
      <w:tr w:rsidR="00C03697">
        <w:trPr>
          <w:trHeight w:val="4545"/>
        </w:trPr>
        <w:tc>
          <w:tcPr>
            <w:tcW w:w="4957" w:type="dxa"/>
          </w:tcPr>
          <w:p w:rsidR="00C03697" w:rsidRDefault="00617E39">
            <w:pPr>
              <w:spacing w:after="20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ПРОДАВЕЦЬ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UA 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</w:t>
            </w: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C03697" w:rsidRDefault="00617E39">
            <w:pPr>
              <w:spacing w:after="20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Криворізької  міської ради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адреса: 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50101 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Молодіжна,1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служба України,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м.Київ</w:t>
            </w:r>
            <w:proofErr w:type="spellEnd"/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ЄДРПОУ 04052169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МФО  820172</w:t>
            </w:r>
          </w:p>
          <w:p w:rsidR="00C03697" w:rsidRDefault="00617E39">
            <w:pPr>
              <w:widowControl w:val="0"/>
              <w:ind w:left="14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C03697" w:rsidRDefault="00C03697">
            <w:pPr>
              <w:ind w:left="14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03697" w:rsidRDefault="00C03697">
            <w:pPr>
              <w:ind w:left="14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/__________/ </w:t>
            </w:r>
          </w:p>
        </w:tc>
      </w:tr>
    </w:tbl>
    <w:p w:rsidR="00C03697" w:rsidRDefault="00C03697">
      <w:pPr>
        <w:spacing w:before="77" w:after="0" w:line="240" w:lineRule="auto"/>
        <w:ind w:left="-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heading=h.7zns1t7pv3f" w:colFirst="0" w:colLast="0"/>
      <w:bookmarkEnd w:id="2"/>
    </w:p>
    <w:p w:rsidR="00C03697" w:rsidRDefault="00C03697">
      <w:pPr>
        <w:spacing w:before="77"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</w:p>
    <w:p w:rsidR="00C03697" w:rsidRDefault="00617E39">
      <w:pPr>
        <w:spacing w:before="77" w:after="0" w:line="240" w:lineRule="auto"/>
        <w:ind w:left="547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№ 1 до договору</w:t>
      </w:r>
    </w:p>
    <w:p w:rsidR="00C03697" w:rsidRDefault="00617E39">
      <w:pPr>
        <w:spacing w:after="0" w:line="240" w:lineRule="auto"/>
        <w:ind w:left="547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_________.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№____</w:t>
      </w:r>
    </w:p>
    <w:p w:rsidR="00C03697" w:rsidRDefault="00C03697">
      <w:pPr>
        <w:spacing w:after="240" w:line="240" w:lineRule="auto"/>
        <w:ind w:left="-283"/>
        <w:rPr>
          <w:rFonts w:ascii="Times New Roman" w:eastAsia="Times New Roman" w:hAnsi="Times New Roman" w:cs="Times New Roman"/>
          <w:sz w:val="14"/>
          <w:szCs w:val="14"/>
        </w:rPr>
      </w:pPr>
    </w:p>
    <w:p w:rsidR="00C03697" w:rsidRDefault="00C03697">
      <w:pPr>
        <w:spacing w:after="240" w:line="240" w:lineRule="auto"/>
        <w:ind w:left="-283"/>
        <w:rPr>
          <w:rFonts w:ascii="Times New Roman" w:eastAsia="Times New Roman" w:hAnsi="Times New Roman" w:cs="Times New Roman"/>
          <w:sz w:val="14"/>
          <w:szCs w:val="14"/>
        </w:rPr>
      </w:pPr>
    </w:p>
    <w:p w:rsidR="00C03697" w:rsidRDefault="00C03697">
      <w:pPr>
        <w:spacing w:after="240" w:line="240" w:lineRule="auto"/>
        <w:ind w:left="-283"/>
        <w:rPr>
          <w:rFonts w:ascii="Times New Roman" w:eastAsia="Times New Roman" w:hAnsi="Times New Roman" w:cs="Times New Roman"/>
          <w:sz w:val="14"/>
          <w:szCs w:val="14"/>
        </w:rPr>
      </w:pPr>
    </w:p>
    <w:p w:rsidR="00C03697" w:rsidRDefault="00C03697">
      <w:pPr>
        <w:spacing w:after="240" w:line="240" w:lineRule="auto"/>
        <w:ind w:left="-283"/>
        <w:rPr>
          <w:rFonts w:ascii="Times New Roman" w:eastAsia="Times New Roman" w:hAnsi="Times New Roman" w:cs="Times New Roman"/>
          <w:sz w:val="14"/>
          <w:szCs w:val="14"/>
        </w:rPr>
      </w:pPr>
    </w:p>
    <w:p w:rsidR="00C03697" w:rsidRDefault="00617E39">
      <w:pPr>
        <w:spacing w:before="90"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>44330000-2 Будівельні прути, стрижні, дроти та профілі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3697" w:rsidRDefault="00617E39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(арматура)</w:t>
      </w:r>
    </w:p>
    <w:p w:rsidR="00C03697" w:rsidRDefault="00C03697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976"/>
        <w:gridCol w:w="998"/>
        <w:gridCol w:w="1131"/>
        <w:gridCol w:w="1417"/>
        <w:gridCol w:w="1405"/>
      </w:tblGrid>
      <w:tr w:rsidR="00C03697">
        <w:tc>
          <w:tcPr>
            <w:tcW w:w="556" w:type="dxa"/>
            <w:vAlign w:val="center"/>
          </w:tcPr>
          <w:p w:rsidR="00C03697" w:rsidRDefault="00617E39">
            <w:pPr>
              <w:ind w:left="-60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№ </w:t>
            </w:r>
          </w:p>
          <w:p w:rsidR="00C03697" w:rsidRDefault="00617E39">
            <w:pPr>
              <w:ind w:left="-60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п/п</w:t>
            </w:r>
          </w:p>
        </w:tc>
        <w:tc>
          <w:tcPr>
            <w:tcW w:w="3976" w:type="dxa"/>
            <w:vAlign w:val="center"/>
          </w:tcPr>
          <w:p w:rsidR="00C03697" w:rsidRDefault="00617E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Найменування товару</w:t>
            </w:r>
          </w:p>
          <w:p w:rsidR="00C03697" w:rsidRDefault="00617E39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(заповнюються учасником)</w:t>
            </w:r>
          </w:p>
          <w:p w:rsidR="00C03697" w:rsidRDefault="00C03697">
            <w:pPr>
              <w:widowControl w:val="0"/>
              <w:ind w:left="-283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98" w:type="dxa"/>
            <w:vAlign w:val="center"/>
          </w:tcPr>
          <w:p w:rsidR="00C03697" w:rsidRDefault="00617E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Одиниця виміру</w:t>
            </w:r>
          </w:p>
        </w:tc>
        <w:tc>
          <w:tcPr>
            <w:tcW w:w="1131" w:type="dxa"/>
            <w:vAlign w:val="center"/>
          </w:tcPr>
          <w:p w:rsidR="00C03697" w:rsidRDefault="00617E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C03697" w:rsidRDefault="00617E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Ціна за од. з/без ПДВ (грн)</w:t>
            </w:r>
          </w:p>
        </w:tc>
        <w:tc>
          <w:tcPr>
            <w:tcW w:w="1405" w:type="dxa"/>
          </w:tcPr>
          <w:p w:rsidR="00C03697" w:rsidRDefault="00617E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Сума з/без ПДВ (грн)</w:t>
            </w:r>
          </w:p>
        </w:tc>
      </w:tr>
      <w:tr w:rsidR="00C03697">
        <w:tc>
          <w:tcPr>
            <w:tcW w:w="556" w:type="dxa"/>
          </w:tcPr>
          <w:p w:rsidR="00C03697" w:rsidRDefault="00617E39">
            <w:pPr>
              <w:ind w:left="-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76" w:type="dxa"/>
          </w:tcPr>
          <w:p w:rsidR="00C03697" w:rsidRDefault="00C036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1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5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3697">
        <w:tc>
          <w:tcPr>
            <w:tcW w:w="556" w:type="dxa"/>
          </w:tcPr>
          <w:p w:rsidR="00C03697" w:rsidRDefault="00617E39">
            <w:pPr>
              <w:ind w:left="-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76" w:type="dxa"/>
          </w:tcPr>
          <w:p w:rsidR="00C03697" w:rsidRDefault="00C0369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1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5" w:type="dxa"/>
            <w:vAlign w:val="center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3697">
        <w:tc>
          <w:tcPr>
            <w:tcW w:w="8078" w:type="dxa"/>
            <w:gridSpan w:val="5"/>
          </w:tcPr>
          <w:p w:rsidR="00C03697" w:rsidRDefault="00617E39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Усього, вартість без/з ПДВ</w:t>
            </w:r>
          </w:p>
        </w:tc>
        <w:tc>
          <w:tcPr>
            <w:tcW w:w="1405" w:type="dxa"/>
          </w:tcPr>
          <w:p w:rsidR="00C03697" w:rsidRDefault="00C03697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03697" w:rsidRDefault="00C03697">
      <w:pPr>
        <w:spacing w:after="0"/>
        <w:ind w:left="-283"/>
        <w:rPr>
          <w:rFonts w:ascii="Times New Roman" w:eastAsia="Times New Roman" w:hAnsi="Times New Roman" w:cs="Times New Roman"/>
        </w:rPr>
      </w:pPr>
    </w:p>
    <w:p w:rsidR="00C03697" w:rsidRDefault="00C03697">
      <w:pPr>
        <w:spacing w:after="0"/>
        <w:ind w:left="-283"/>
        <w:rPr>
          <w:rFonts w:ascii="Times New Roman" w:eastAsia="Times New Roman" w:hAnsi="Times New Roman" w:cs="Times New Roman"/>
        </w:rPr>
      </w:pPr>
    </w:p>
    <w:tbl>
      <w:tblPr>
        <w:tblStyle w:val="aff3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4536"/>
      </w:tblGrid>
      <w:tr w:rsidR="00C03697">
        <w:trPr>
          <w:trHeight w:val="4386"/>
        </w:trPr>
        <w:tc>
          <w:tcPr>
            <w:tcW w:w="4957" w:type="dxa"/>
          </w:tcPr>
          <w:p w:rsidR="00C03697" w:rsidRDefault="00617E39">
            <w:pPr>
              <w:spacing w:after="20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ПРОДАВЕЦЬ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UA __________________</w:t>
            </w: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</w:t>
            </w: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C036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697" w:rsidRDefault="00617E39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C03697" w:rsidRDefault="00617E39">
            <w:pPr>
              <w:spacing w:after="20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Криворізької  міської ради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адреса: 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50101 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Молодіжна,1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служба України,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м.Київ</w:t>
            </w:r>
            <w:proofErr w:type="spellEnd"/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ЄДРПОУ 04052169</w:t>
            </w: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МФО  820172</w:t>
            </w:r>
          </w:p>
          <w:p w:rsidR="00C03697" w:rsidRDefault="00C03697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3697" w:rsidRDefault="00C03697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3697" w:rsidRDefault="00617E39">
            <w:pPr>
              <w:widowControl w:val="0"/>
              <w:ind w:left="14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C03697" w:rsidRDefault="00C03697">
            <w:pPr>
              <w:ind w:left="14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03697" w:rsidRDefault="00C03697">
            <w:pPr>
              <w:ind w:left="14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03697" w:rsidRDefault="00617E39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/__________/</w:t>
            </w:r>
          </w:p>
        </w:tc>
      </w:tr>
    </w:tbl>
    <w:p w:rsidR="00C03697" w:rsidRDefault="00C03697">
      <w:pPr>
        <w:ind w:left="-283"/>
      </w:pPr>
      <w:bookmarkStart w:id="4" w:name="_heading=h.1fob9te" w:colFirst="0" w:colLast="0"/>
      <w:bookmarkEnd w:id="4"/>
    </w:p>
    <w:sectPr w:rsidR="00C03697">
      <w:pgSz w:w="11906" w:h="16838"/>
      <w:pgMar w:top="426" w:right="850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7"/>
    <w:rsid w:val="00617E39"/>
    <w:rsid w:val="00C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413"/>
  <w15:docId w15:val="{1298539E-C52D-461E-8C4F-A54C466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90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0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2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KrbZ7KM0VayPxl0CNLuAxjonaA==">AMUW2mWsh32YPQG5G/ZEv28H/OGHLXzaIS6J/454Ewsdgk2zUxFvamlifUFh2K5+vUIhnP1hhPdDtDf3zmldHbryd40/DVBsgBk5w1YlIocwjJr6g2RV82H2SHwPD2hta1ZbLLjwjpWPBSHv6+KyVEJ6sU2DjgcbezVXn1YbHIJw7r+l7ryrpJI=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top_ue</dc:creator>
  <cp:lastModifiedBy>e_info_428</cp:lastModifiedBy>
  <cp:revision>2</cp:revision>
  <dcterms:created xsi:type="dcterms:W3CDTF">2022-11-21T14:14:00Z</dcterms:created>
  <dcterms:modified xsi:type="dcterms:W3CDTF">2023-05-31T11:33:00Z</dcterms:modified>
</cp:coreProperties>
</file>