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583D04"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583D0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583D04">
              <w:rPr>
                <w:rFonts w:ascii="Times New Roman" w:eastAsia="Calibri" w:hAnsi="Times New Roman" w:cs="Times New Roman"/>
                <w:bCs/>
                <w:caps/>
                <w:color w:val="auto"/>
                <w:kern w:val="0"/>
                <w:sz w:val="22"/>
                <w:szCs w:val="22"/>
                <w:lang w:val="uk-UA" w:eastAsia="en-US" w:bidi="ar-SA"/>
              </w:rPr>
              <w:t xml:space="preserve">ПРОТОКОЛ № </w:t>
            </w:r>
            <w:r w:rsidR="00583D04" w:rsidRPr="00583D04">
              <w:rPr>
                <w:rFonts w:ascii="Times New Roman" w:eastAsia="Calibri" w:hAnsi="Times New Roman" w:cs="Times New Roman"/>
                <w:bCs/>
                <w:caps/>
                <w:color w:val="auto"/>
                <w:kern w:val="0"/>
                <w:sz w:val="22"/>
                <w:szCs w:val="22"/>
                <w:lang w:val="uk-UA" w:eastAsia="en-US" w:bidi="ar-SA"/>
              </w:rPr>
              <w:t>2</w:t>
            </w:r>
            <w:r w:rsidR="00652508" w:rsidRPr="00583D04">
              <w:rPr>
                <w:rFonts w:ascii="Times New Roman" w:eastAsia="Calibri" w:hAnsi="Times New Roman" w:cs="Times New Roman"/>
                <w:bCs/>
                <w:caps/>
                <w:color w:val="auto"/>
                <w:kern w:val="0"/>
                <w:sz w:val="22"/>
                <w:szCs w:val="22"/>
                <w:lang w:val="uk-UA" w:eastAsia="en-US" w:bidi="ar-SA"/>
              </w:rPr>
              <w:t xml:space="preserve"> ВІД </w:t>
            </w:r>
            <w:r w:rsidR="00583D04" w:rsidRPr="00583D04">
              <w:rPr>
                <w:rFonts w:ascii="Times New Roman" w:eastAsia="Calibri" w:hAnsi="Times New Roman" w:cs="Times New Roman"/>
                <w:bCs/>
                <w:caps/>
                <w:color w:val="auto"/>
                <w:kern w:val="0"/>
                <w:sz w:val="22"/>
                <w:szCs w:val="22"/>
                <w:lang w:val="uk-UA" w:eastAsia="en-US" w:bidi="ar-SA"/>
              </w:rPr>
              <w:t>28</w:t>
            </w:r>
            <w:r w:rsidR="00EF6069" w:rsidRPr="00583D04">
              <w:rPr>
                <w:rFonts w:ascii="Times New Roman" w:eastAsia="Calibri" w:hAnsi="Times New Roman" w:cs="Times New Roman"/>
                <w:bCs/>
                <w:caps/>
                <w:color w:val="auto"/>
                <w:kern w:val="0"/>
                <w:sz w:val="22"/>
                <w:szCs w:val="22"/>
                <w:lang w:val="uk-UA" w:eastAsia="en-US" w:bidi="ar-SA"/>
              </w:rPr>
              <w:t>.02</w:t>
            </w:r>
            <w:r w:rsidRPr="00583D04">
              <w:rPr>
                <w:rFonts w:ascii="Times New Roman" w:eastAsia="Calibri" w:hAnsi="Times New Roman" w:cs="Times New Roman"/>
                <w:bCs/>
                <w:caps/>
                <w:color w:val="auto"/>
                <w:kern w:val="0"/>
                <w:sz w:val="22"/>
                <w:szCs w:val="22"/>
                <w:lang w:val="uk-UA" w:eastAsia="en-US" w:bidi="ar-SA"/>
              </w:rPr>
              <w:t>.202</w:t>
            </w:r>
            <w:r w:rsidR="00EF6069" w:rsidRPr="00583D04">
              <w:rPr>
                <w:rFonts w:ascii="Times New Roman" w:eastAsia="Calibri" w:hAnsi="Times New Roman" w:cs="Times New Roman"/>
                <w:bCs/>
                <w:caps/>
                <w:color w:val="auto"/>
                <w:kern w:val="0"/>
                <w:sz w:val="22"/>
                <w:szCs w:val="22"/>
                <w:lang w:val="uk-UA" w:eastAsia="en-US" w:bidi="ar-SA"/>
              </w:rPr>
              <w:t>4</w:t>
            </w:r>
            <w:r w:rsidRPr="00583D04">
              <w:rPr>
                <w:rFonts w:ascii="Times New Roman" w:eastAsia="Calibri" w:hAnsi="Times New Roman" w:cs="Times New Roman"/>
                <w:bCs/>
                <w:caps/>
                <w:color w:val="auto"/>
                <w:kern w:val="0"/>
                <w:sz w:val="22"/>
                <w:szCs w:val="22"/>
                <w:lang w:val="uk-UA" w:eastAsia="en-US" w:bidi="ar-SA"/>
              </w:rPr>
              <w:t xml:space="preserve"> 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583D04" w:rsidTr="00343E44">
        <w:trPr>
          <w:trHeight w:val="2326"/>
        </w:trPr>
        <w:tc>
          <w:tcPr>
            <w:tcW w:w="10915" w:type="dxa"/>
          </w:tcPr>
          <w:p w:rsidR="00343E44" w:rsidRPr="00583D04" w:rsidRDefault="00343E44">
            <w:pPr>
              <w:spacing w:line="256" w:lineRule="auto"/>
              <w:jc w:val="center"/>
              <w:rPr>
                <w:rFonts w:asciiTheme="minorHAnsi" w:hAnsiTheme="minorHAnsi"/>
                <w:color w:val="auto"/>
                <w:sz w:val="32"/>
                <w:szCs w:val="32"/>
                <w:lang w:val="ru-RU"/>
              </w:rPr>
            </w:pPr>
            <w:r>
              <w:rPr>
                <w:color w:val="auto"/>
                <w:sz w:val="32"/>
                <w:szCs w:val="32"/>
                <w:lang w:val="ru-RU"/>
              </w:rPr>
              <w:t>Тендерна</w:t>
            </w:r>
            <w:r w:rsidRPr="00583D04">
              <w:rPr>
                <w:color w:val="auto"/>
                <w:sz w:val="32"/>
                <w:szCs w:val="32"/>
                <w:lang w:val="ru-RU"/>
              </w:rPr>
              <w:t xml:space="preserve"> </w:t>
            </w:r>
            <w:r>
              <w:rPr>
                <w:color w:val="auto"/>
                <w:sz w:val="32"/>
                <w:szCs w:val="32"/>
                <w:lang w:val="ru-RU"/>
              </w:rPr>
              <w:t>документація</w:t>
            </w:r>
          </w:p>
          <w:p w:rsidR="00343E44" w:rsidRPr="00EF6069" w:rsidRDefault="00343E44" w:rsidP="00EF6069">
            <w:pPr>
              <w:spacing w:line="256" w:lineRule="auto"/>
              <w:jc w:val="center"/>
              <w:rPr>
                <w:color w:val="auto"/>
                <w:sz w:val="32"/>
                <w:szCs w:val="32"/>
                <w:lang w:val="ru-RU"/>
              </w:rPr>
            </w:pPr>
            <w:proofErr w:type="gramStart"/>
            <w:r>
              <w:rPr>
                <w:color w:val="auto"/>
                <w:sz w:val="32"/>
                <w:szCs w:val="32"/>
                <w:lang w:val="ru-RU"/>
              </w:rPr>
              <w:t>на</w:t>
            </w:r>
            <w:proofErr w:type="gramEnd"/>
            <w:r w:rsidRPr="00EF6069">
              <w:rPr>
                <w:color w:val="auto"/>
                <w:sz w:val="32"/>
                <w:szCs w:val="32"/>
                <w:lang w:val="ru-RU"/>
              </w:rPr>
              <w:t xml:space="preserve"> </w:t>
            </w:r>
            <w:r>
              <w:rPr>
                <w:color w:val="auto"/>
                <w:sz w:val="32"/>
                <w:szCs w:val="32"/>
                <w:lang w:val="ru-RU"/>
              </w:rPr>
              <w:t>закупівлю</w:t>
            </w:r>
          </w:p>
          <w:p w:rsidR="00EF6069" w:rsidRPr="00EF6069" w:rsidRDefault="00EF6069" w:rsidP="00EF6069">
            <w:pPr>
              <w:spacing w:line="256" w:lineRule="auto"/>
              <w:jc w:val="center"/>
              <w:rPr>
                <w:b/>
                <w:color w:val="auto"/>
                <w:sz w:val="32"/>
                <w:szCs w:val="32"/>
                <w:lang w:val="uk-UA"/>
              </w:rPr>
            </w:pPr>
            <w:r w:rsidRPr="00EF6069">
              <w:rPr>
                <w:b/>
                <w:color w:val="auto"/>
                <w:sz w:val="32"/>
                <w:szCs w:val="32"/>
                <w:lang w:val="uk-UA"/>
              </w:rPr>
              <w:t>Портативний радіоелектронний засіб протидії безпіло</w:t>
            </w:r>
            <w:r>
              <w:rPr>
                <w:b/>
                <w:color w:val="auto"/>
                <w:sz w:val="32"/>
                <w:szCs w:val="32"/>
                <w:lang w:val="uk-UA"/>
              </w:rPr>
              <w:t xml:space="preserve">тним літальним </w:t>
            </w:r>
            <w:r w:rsidRPr="00EF6069">
              <w:rPr>
                <w:b/>
                <w:color w:val="auto"/>
                <w:sz w:val="32"/>
                <w:szCs w:val="32"/>
                <w:lang w:val="uk-UA"/>
              </w:rPr>
              <w:t>ап</w:t>
            </w:r>
            <w:r>
              <w:rPr>
                <w:b/>
                <w:color w:val="auto"/>
                <w:sz w:val="32"/>
                <w:szCs w:val="32"/>
                <w:lang w:val="uk-UA"/>
              </w:rPr>
              <w:t>а</w:t>
            </w:r>
            <w:r w:rsidRPr="00EF6069">
              <w:rPr>
                <w:b/>
                <w:color w:val="auto"/>
                <w:sz w:val="32"/>
                <w:szCs w:val="32"/>
                <w:lang w:val="uk-UA"/>
              </w:rPr>
              <w:t>ратам</w:t>
            </w:r>
          </w:p>
          <w:p w:rsidR="00343E44" w:rsidRPr="00EF6069"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ru-RU" w:eastAsia="ru-RU" w:bidi="ar-SA"/>
              </w:rPr>
            </w:pP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583D04">
              <w:rPr>
                <w:rFonts w:ascii="Times New Roman" w:eastAsia="Times New Roman" w:hAnsi="Times New Roman" w:cs="Times New Roman"/>
                <w:b/>
                <w:i/>
                <w:color w:val="auto"/>
                <w:kern w:val="0"/>
                <w:sz w:val="28"/>
                <w:szCs w:val="28"/>
                <w:lang w:val="ru-RU"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sidR="00EF6069">
        <w:rPr>
          <w:rFonts w:ascii="Times New Roman" w:eastAsia="Calibri" w:hAnsi="Times New Roman" w:cs="Times New Roman"/>
          <w:b/>
          <w:color w:val="auto"/>
          <w:kern w:val="0"/>
          <w:lang w:val="uk-UA" w:eastAsia="en-US" w:bidi="ar-SA"/>
        </w:rPr>
        <w:t xml:space="preserve"> - 2024</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2820"/>
        <w:gridCol w:w="6242"/>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EF6069">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Управління</w:t>
            </w:r>
            <w:r w:rsidR="009270C6">
              <w:rPr>
                <w:rFonts w:ascii="Times New Roman" w:hAnsi="Times New Roman"/>
                <w:lang w:val="uk-UA" w:eastAsia="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lang w:val="uk-UA" w:eastAsia="uk-UA"/>
              </w:rPr>
              <w:t xml:space="preserve"> Сумської області</w:t>
            </w:r>
          </w:p>
        </w:tc>
      </w:tr>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обл, м. Конотоп, пр. </w:t>
            </w:r>
            <w:r>
              <w:t>Миру, 8</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097 9028980</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EF6069" w:rsidRPr="00EF6069" w:rsidRDefault="009270C6" w:rsidP="00EF6069">
            <w:pPr>
              <w:spacing w:line="256" w:lineRule="auto"/>
              <w:jc w:val="center"/>
              <w:rPr>
                <w:b/>
                <w:color w:val="auto"/>
                <w:sz w:val="28"/>
                <w:szCs w:val="28"/>
                <w:lang w:val="uk-UA"/>
              </w:rPr>
            </w:pPr>
            <w:r>
              <w:rPr>
                <w:rFonts w:cs="Times New Roman"/>
                <w:b/>
                <w:color w:val="auto"/>
                <w:bdr w:val="none" w:sz="0" w:space="0" w:color="auto" w:frame="1"/>
                <w:lang w:val="uk-UA"/>
              </w:rPr>
              <w:t xml:space="preserve"> </w:t>
            </w:r>
            <w:r w:rsidR="00EF6069" w:rsidRPr="00EF6069">
              <w:rPr>
                <w:b/>
                <w:color w:val="auto"/>
                <w:sz w:val="28"/>
                <w:szCs w:val="28"/>
                <w:lang w:val="uk-UA"/>
              </w:rPr>
              <w:t>Портативний радіоелектронний засіб протидії безпілотним літальним апаратам</w:t>
            </w:r>
          </w:p>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583D04"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D6152C" w:rsidP="00D6152C">
            <w:pPr>
              <w:jc w:val="both"/>
              <w:rPr>
                <w:rFonts w:ascii="Times New Roman" w:hAnsi="Times New Roman"/>
                <w:color w:val="auto"/>
                <w:lang w:val="uk-UA" w:eastAsia="uk-UA"/>
              </w:rPr>
            </w:pPr>
            <w:r w:rsidRPr="00711C65">
              <w:rPr>
                <w:rFonts w:ascii="Times New Roman" w:hAnsi="Times New Roman" w:cs="Times New Roman"/>
                <w:b/>
                <w:lang w:val="uk-UA"/>
              </w:rPr>
              <w:t>Поділ з</w:t>
            </w:r>
            <w:r>
              <w:rPr>
                <w:rFonts w:ascii="Times New Roman" w:hAnsi="Times New Roman" w:cs="Times New Roman"/>
                <w:b/>
                <w:lang w:val="uk-UA"/>
              </w:rPr>
              <w:t>акупівлі на лоти не передбачено</w:t>
            </w:r>
            <w:r w:rsidR="009270C6">
              <w:rPr>
                <w:rFonts w:ascii="Times New Roman" w:hAnsi="Times New Roman"/>
                <w:color w:val="auto"/>
                <w:lang w:val="uk-UA" w:eastAsia="uk-UA"/>
              </w:rPr>
              <w:t>.</w:t>
            </w:r>
          </w:p>
        </w:tc>
      </w:tr>
      <w:tr w:rsidR="009270C6" w:rsidRPr="00EF6069"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місце, кількість, обсяг поставки товарів (надання </w:t>
            </w:r>
            <w:r>
              <w:rPr>
                <w:rFonts w:ascii="Times New Roman" w:eastAsia="Times New Roman" w:hAnsi="Times New Roman"/>
                <w:color w:val="auto"/>
                <w:lang w:val="uk-UA" w:eastAsia="ru-RU"/>
              </w:rPr>
              <w:lastRenderedPageBreak/>
              <w:t>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lastRenderedPageBreak/>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A27BB7" w:rsidRDefault="00EF6069" w:rsidP="00D6152C">
            <w:pPr>
              <w:spacing w:line="256" w:lineRule="auto"/>
              <w:jc w:val="center"/>
              <w:rPr>
                <w:rFonts w:ascii="Times New Roman" w:hAnsi="Times New Roman" w:cs="Times New Roman"/>
                <w:color w:val="auto"/>
                <w:lang w:val="uk-UA"/>
              </w:rPr>
            </w:pPr>
            <w:r w:rsidRPr="00EF6069">
              <w:rPr>
                <w:rFonts w:ascii="Times New Roman" w:hAnsi="Times New Roman" w:cs="Times New Roman"/>
                <w:b/>
                <w:color w:val="auto"/>
                <w:lang w:val="uk-UA"/>
              </w:rPr>
              <w:t xml:space="preserve">Портативний радіоелектронний засіб протидії </w:t>
            </w:r>
            <w:r w:rsidRPr="00EF6069">
              <w:rPr>
                <w:rFonts w:ascii="Times New Roman" w:hAnsi="Times New Roman" w:cs="Times New Roman"/>
                <w:b/>
                <w:color w:val="auto"/>
                <w:lang w:val="uk-UA"/>
              </w:rPr>
              <w:lastRenderedPageBreak/>
              <w:t xml:space="preserve">безпілотним літальним апаратам </w:t>
            </w:r>
            <w:r w:rsidRPr="00EF6069">
              <w:rPr>
                <w:rFonts w:ascii="Times New Roman" w:eastAsia="Times New Roman" w:hAnsi="Times New Roman" w:cs="Times New Roman"/>
                <w:b/>
                <w:lang w:val="uk-UA" w:eastAsia="uk-UA"/>
              </w:rPr>
              <w:t>КВЕРТУС AD  COUNTER FPV BACKPACK</w:t>
            </w:r>
            <w:r w:rsidR="00D6152C">
              <w:rPr>
                <w:rFonts w:ascii="Times New Roman" w:eastAsia="Times New Roman" w:hAnsi="Times New Roman" w:cs="Times New Roman"/>
                <w:b/>
                <w:lang w:val="uk-UA" w:eastAsia="uk-UA"/>
              </w:rPr>
              <w:t xml:space="preserve"> </w:t>
            </w:r>
            <w:r w:rsidR="00024649" w:rsidRPr="00FE6514">
              <w:rPr>
                <w:rFonts w:ascii="Times New Roman" w:eastAsia="Calibri" w:hAnsi="Times New Roman" w:cs="Calibri"/>
                <w:b/>
                <w:color w:val="auto"/>
                <w:kern w:val="0"/>
                <w:lang w:val="uk-UA" w:eastAsia="en-US" w:bidi="ar-SA"/>
              </w:rPr>
              <w:t xml:space="preserve"> – 1</w:t>
            </w:r>
            <w:r w:rsidR="00D6152C">
              <w:rPr>
                <w:rFonts w:ascii="Times New Roman" w:eastAsia="Calibri" w:hAnsi="Times New Roman" w:cs="Calibri"/>
                <w:b/>
                <w:color w:val="auto"/>
                <w:kern w:val="0"/>
                <w:lang w:val="uk-UA" w:eastAsia="en-US" w:bidi="ar-SA"/>
              </w:rPr>
              <w:t>0</w:t>
            </w:r>
            <w:r w:rsidR="00024649" w:rsidRPr="00FE6514">
              <w:rPr>
                <w:rFonts w:ascii="Times New Roman" w:eastAsia="Calibri" w:hAnsi="Times New Roman" w:cs="Calibri"/>
                <w:b/>
                <w:color w:val="auto"/>
                <w:kern w:val="0"/>
                <w:lang w:val="uk-UA" w:eastAsia="en-US" w:bidi="ar-SA"/>
              </w:rPr>
              <w:t xml:space="preserve"> </w:t>
            </w:r>
            <w:r w:rsidR="00024649">
              <w:rPr>
                <w:rFonts w:ascii="Times New Roman" w:eastAsia="Calibri" w:hAnsi="Times New Roman" w:cs="Calibri"/>
                <w:b/>
                <w:color w:val="auto"/>
                <w:kern w:val="0"/>
                <w:lang w:val="uk-UA" w:eastAsia="en-US" w:bidi="ar-SA"/>
              </w:rPr>
              <w:t xml:space="preserve">шт. </w:t>
            </w:r>
          </w:p>
          <w:p w:rsidR="009270C6" w:rsidRDefault="009270C6">
            <w:pPr>
              <w:pStyle w:val="rvps2"/>
              <w:shd w:val="clear" w:color="auto" w:fill="FFFFFF"/>
              <w:spacing w:before="0" w:after="0" w:line="256" w:lineRule="auto"/>
              <w:jc w:val="both"/>
              <w:textAlignment w:val="baseline"/>
              <w:rPr>
                <w:lang w:val="uk-UA"/>
              </w:rPr>
            </w:pPr>
            <w:r>
              <w:rPr>
                <w:lang w:val="uk-UA"/>
              </w:rPr>
              <w:t>(Д</w:t>
            </w:r>
            <w:r>
              <w:rPr>
                <w:b/>
                <w:lang w:val="uk-UA"/>
              </w:rPr>
              <w:t>одаток 2</w:t>
            </w:r>
            <w:r>
              <w:rPr>
                <w:lang w:val="uk-UA"/>
              </w:rPr>
              <w:t xml:space="preserve"> до тендерної документації)</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583D04" w:rsidRDefault="009270C6">
            <w:pPr>
              <w:spacing w:before="150" w:after="150" w:line="256" w:lineRule="auto"/>
              <w:rPr>
                <w:rFonts w:ascii="Times New Roman" w:hAnsi="Times New Roman" w:cs="Times New Roman"/>
                <w:b/>
                <w:color w:val="auto"/>
                <w:lang w:val="uk-UA"/>
              </w:rPr>
            </w:pPr>
            <w:r w:rsidRPr="00583D04">
              <w:rPr>
                <w:rFonts w:ascii="Times New Roman" w:hAnsi="Times New Roman" w:cs="Times New Roman"/>
                <w:b/>
                <w:color w:val="auto"/>
                <w:lang w:val="uk-UA"/>
              </w:rPr>
              <w:t xml:space="preserve">до </w:t>
            </w:r>
            <w:r w:rsidR="00583D04" w:rsidRPr="00583D04">
              <w:rPr>
                <w:rFonts w:ascii="Times New Roman" w:hAnsi="Times New Roman" w:cs="Times New Roman"/>
                <w:b/>
                <w:color w:val="auto"/>
                <w:lang w:val="uk-UA"/>
              </w:rPr>
              <w:t>20.05</w:t>
            </w:r>
            <w:r w:rsidRPr="00583D04">
              <w:rPr>
                <w:rFonts w:ascii="Times New Roman" w:hAnsi="Times New Roman" w:cs="Times New Roman"/>
                <w:b/>
                <w:color w:val="auto"/>
                <w:lang w:val="uk-UA"/>
              </w:rPr>
              <w:t>.202</w:t>
            </w:r>
            <w:r w:rsidR="00583D04" w:rsidRPr="00583D04">
              <w:rPr>
                <w:rFonts w:ascii="Times New Roman" w:hAnsi="Times New Roman" w:cs="Times New Roman"/>
                <w:b/>
                <w:color w:val="auto"/>
                <w:lang w:val="uk-UA"/>
              </w:rPr>
              <w:t>4</w:t>
            </w:r>
            <w:r w:rsidRPr="00583D04">
              <w:rPr>
                <w:rFonts w:ascii="Times New Roman" w:hAnsi="Times New Roman" w:cs="Times New Roman"/>
                <w:b/>
                <w:color w:val="auto"/>
                <w:lang w:val="uk-UA"/>
              </w:rPr>
              <w:t xml:space="preserve">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583D04" w:rsidRDefault="00D6152C">
            <w:pPr>
              <w:spacing w:line="256" w:lineRule="auto"/>
              <w:ind w:hanging="2"/>
              <w:jc w:val="both"/>
              <w:rPr>
                <w:rFonts w:ascii="Times New Roman" w:eastAsia="Calibri" w:hAnsi="Times New Roman" w:cs="Times New Roman"/>
                <w:color w:val="auto"/>
                <w:kern w:val="0"/>
                <w:lang w:val="uk-UA" w:bidi="ar-SA"/>
              </w:rPr>
            </w:pPr>
            <w:r w:rsidRPr="00583D04">
              <w:rPr>
                <w:rFonts w:ascii="Times New Roman" w:eastAsia="Calibri" w:hAnsi="Times New Roman" w:cs="Times New Roman"/>
                <w:color w:val="auto"/>
                <w:kern w:val="0"/>
                <w:lang w:val="uk-UA" w:bidi="ar-SA"/>
              </w:rPr>
              <w:t>1 100 000,00</w:t>
            </w:r>
            <w:r w:rsidR="009270C6" w:rsidRPr="00583D04">
              <w:rPr>
                <w:rFonts w:ascii="Times New Roman" w:eastAsia="Calibri" w:hAnsi="Times New Roman" w:cs="Times New Roman"/>
                <w:color w:val="auto"/>
                <w:kern w:val="0"/>
                <w:lang w:val="uk-UA" w:bidi="ar-SA"/>
              </w:rPr>
              <w:t>  (</w:t>
            </w:r>
            <w:r w:rsidR="00821BEE" w:rsidRPr="00583D04">
              <w:rPr>
                <w:rFonts w:ascii="Times New Roman" w:eastAsia="Calibri" w:hAnsi="Times New Roman" w:cs="Times New Roman"/>
                <w:color w:val="auto"/>
                <w:kern w:val="0"/>
                <w:lang w:val="uk-UA" w:bidi="ar-SA"/>
              </w:rPr>
              <w:t xml:space="preserve"> </w:t>
            </w:r>
            <w:r w:rsidRPr="00583D04">
              <w:rPr>
                <w:rFonts w:ascii="Times New Roman" w:eastAsia="Calibri" w:hAnsi="Times New Roman" w:cs="Times New Roman"/>
                <w:color w:val="auto"/>
                <w:kern w:val="0"/>
                <w:lang w:val="uk-UA" w:bidi="ar-SA"/>
              </w:rPr>
              <w:t>один мільйон сто тисяч  грн.</w:t>
            </w:r>
            <w:r w:rsidR="00821BEE" w:rsidRPr="00583D04">
              <w:rPr>
                <w:rFonts w:ascii="Times New Roman" w:eastAsia="Calibri" w:hAnsi="Times New Roman" w:cs="Times New Roman"/>
                <w:color w:val="auto"/>
                <w:kern w:val="0"/>
                <w:lang w:val="uk-UA" w:bidi="ar-SA"/>
              </w:rPr>
              <w:t>00 коп.</w:t>
            </w:r>
            <w:r w:rsidR="00B57B80" w:rsidRPr="00583D04">
              <w:rPr>
                <w:rFonts w:ascii="Times New Roman" w:eastAsia="Calibri" w:hAnsi="Times New Roman" w:cs="Times New Roman"/>
                <w:color w:val="auto"/>
                <w:kern w:val="0"/>
                <w:lang w:val="uk-UA" w:bidi="ar-SA"/>
              </w:rPr>
              <w:t xml:space="preserve"> </w:t>
            </w:r>
            <w:r w:rsidR="009270C6" w:rsidRPr="00583D04">
              <w:rPr>
                <w:rFonts w:ascii="Times New Roman" w:eastAsia="Calibri" w:hAnsi="Times New Roman" w:cs="Times New Roman"/>
                <w:color w:val="auto"/>
                <w:kern w:val="0"/>
                <w:lang w:val="uk-UA" w:bidi="ar-SA"/>
              </w:rPr>
              <w:t xml:space="preserve">) грн. </w:t>
            </w:r>
            <w:r w:rsidR="009270C6" w:rsidRPr="00583D04">
              <w:rPr>
                <w:rFonts w:ascii="Times New Roman" w:eastAsia="Calibri" w:hAnsi="Times New Roman" w:cs="Times New Roman"/>
                <w:b/>
                <w:color w:val="auto"/>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sidRPr="00583D04">
              <w:rPr>
                <w:rFonts w:ascii="Times New Roman" w:eastAsia="Calibri" w:hAnsi="Times New Roman" w:cs="Times New Roman"/>
                <w:color w:val="auto"/>
                <w:kern w:val="0"/>
                <w:lang w:val="uk-UA" w:bidi="ar-SA"/>
              </w:rPr>
              <w:t xml:space="preserve">Відповідно </w:t>
            </w:r>
            <w:r>
              <w:rPr>
                <w:rFonts w:ascii="Times New Roman" w:eastAsia="Calibri" w:hAnsi="Times New Roman" w:cs="Times New Roman"/>
                <w:color w:val="auto"/>
                <w:kern w:val="0"/>
                <w:lang w:val="uk-UA" w:bidi="ar-SA"/>
              </w:rPr>
              <w:t>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6" w:anchor="n1065" w:tgtFrame="_blank" w:history="1">
              <w:r>
                <w:rPr>
                  <w:rStyle w:val="a3"/>
                  <w:color w:val="auto"/>
                  <w:shd w:val="clear" w:color="auto" w:fill="FFFFFF"/>
                  <w:lang w:val="uk-UA"/>
                </w:rPr>
                <w:t>8806</w:t>
              </w:r>
            </w:hyperlink>
            <w:r>
              <w:rPr>
                <w:color w:val="auto"/>
                <w:shd w:val="clear" w:color="auto" w:fill="FFFFFF"/>
                <w:lang w:val="uk-UA"/>
              </w:rPr>
              <w:t>, 8807</w:t>
            </w:r>
            <w:r w:rsidR="00D6152C">
              <w:rPr>
                <w:color w:val="auto"/>
                <w:shd w:val="clear" w:color="auto" w:fill="FFFFFF"/>
                <w:lang w:val="uk-UA"/>
              </w:rPr>
              <w:t>,8543</w:t>
            </w:r>
            <w:r>
              <w:rPr>
                <w:color w:val="auto"/>
                <w:shd w:val="clear" w:color="auto" w:fill="FFFFFF"/>
                <w:lang w:val="uk-UA"/>
              </w:rPr>
              <w:t xml:space="preserve">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валюту, у якій повинна бути зазначена ціна тендерної </w:t>
            </w:r>
            <w:r>
              <w:rPr>
                <w:rFonts w:ascii="Times New Roman" w:eastAsia="Times New Roman" w:hAnsi="Times New Roman"/>
                <w:color w:val="auto"/>
                <w:lang w:val="uk-UA" w:eastAsia="ru-RU"/>
              </w:rPr>
              <w:lastRenderedPageBreak/>
              <w:t>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lastRenderedPageBreak/>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 xml:space="preserve">такий учасник зазначає ціну пропозиції в електронній системі </w:t>
            </w:r>
            <w:r>
              <w:rPr>
                <w:rFonts w:ascii="Times New Roman" w:hAnsi="Times New Roman" w:cs="Times New Roman"/>
                <w:color w:val="auto"/>
                <w:lang w:val="ru-RU"/>
              </w:rPr>
              <w:lastRenderedPageBreak/>
              <w:t>закупівель у валюті – гривня.</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583D04"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color w:val="auto"/>
                <w:highlight w:val="white"/>
                <w:lang w:val="ru-RU"/>
              </w:rPr>
              <w:lastRenderedPageBreak/>
              <w:t>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583D04"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proofErr w:type="gramStart"/>
            <w:r>
              <w:rPr>
                <w:rFonts w:ascii="Times New Roman" w:eastAsia="Times New Roman" w:hAnsi="Times New Roman" w:cs="Times New Roman"/>
                <w:color w:val="auto"/>
                <w:lang w:val="ru-RU"/>
              </w:rPr>
              <w:t>інформації</w:t>
            </w:r>
            <w:proofErr w:type="gramEnd"/>
            <w:r>
              <w:rPr>
                <w:rFonts w:ascii="Times New Roman" w:eastAsia="Times New Roman" w:hAnsi="Times New Roman" w:cs="Times New Roman"/>
                <w:color w:val="auto"/>
                <w:lang w:val="ru-RU"/>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w:t>
            </w:r>
            <w:r>
              <w:rPr>
                <w:rFonts w:ascii="Times New Roman" w:eastAsia="Times New Roman" w:hAnsi="Times New Roman" w:cs="Times New Roman"/>
                <w:color w:val="auto"/>
                <w:lang w:val="ru-RU"/>
              </w:rPr>
              <w:lastRenderedPageBreak/>
              <w:t>об’єднанням учасників, до неї обов’язково включається документ про створення такого 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Pr>
                <w:rFonts w:ascii="Times New Roman" w:eastAsia="Times New Roman" w:hAnsi="Times New Roman"/>
                <w:color w:val="auto"/>
                <w:lang w:val="ru-RU" w:eastAsia="ru-RU"/>
              </w:rPr>
              <w:lastRenderedPageBreak/>
              <w:t>тому числі за власноручним підписом 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w:t>
            </w:r>
            <w:r>
              <w:rPr>
                <w:rFonts w:ascii="Times New Roman" w:eastAsia="Times New Roman" w:hAnsi="Times New Roman"/>
                <w:color w:val="auto"/>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Спосіб  підтвердження</w:t>
            </w:r>
            <w:proofErr w:type="gramEnd"/>
            <w:r>
              <w:rPr>
                <w:rFonts w:ascii="Times New Roman" w:eastAsia="Times New Roman" w:hAnsi="Times New Roman" w:cs="Times New Roman"/>
                <w:color w:val="auto"/>
                <w:lang w:val="ru-RU"/>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D6152C">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w:t>
            </w:r>
            <w:r w:rsidR="009270C6">
              <w:rPr>
                <w:rFonts w:ascii="Times New Roman" w:eastAsia="Times New Roman" w:hAnsi="Times New Roman"/>
                <w:color w:val="auto"/>
                <w:lang w:val="uk-UA" w:eastAsia="ru-RU"/>
              </w:rPr>
              <w:t xml:space="preserve">астосовується </w:t>
            </w:r>
          </w:p>
        </w:tc>
      </w:tr>
      <w:tr w:rsidR="009270C6" w:rsidRPr="00583D04"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583D04" w:rsidRDefault="00583D04">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sidRPr="00583D04">
              <w:rPr>
                <w:rFonts w:ascii="Times New Roman" w:hAnsi="Times New Roman" w:cs="Times New Roman"/>
                <w:b/>
                <w:color w:val="auto"/>
                <w:sz w:val="24"/>
                <w:szCs w:val="24"/>
                <w:u w:val="single"/>
                <w:lang w:val="uk-UA" w:eastAsia="en-US"/>
              </w:rPr>
              <w:t>22.03</w:t>
            </w:r>
            <w:r w:rsidR="009270C6" w:rsidRPr="00583D04">
              <w:rPr>
                <w:rFonts w:ascii="Times New Roman" w:hAnsi="Times New Roman" w:cs="Times New Roman"/>
                <w:b/>
                <w:color w:val="auto"/>
                <w:sz w:val="24"/>
                <w:szCs w:val="24"/>
                <w:u w:val="single"/>
                <w:lang w:val="uk-UA" w:eastAsia="en-US"/>
              </w:rPr>
              <w:t>.202</w:t>
            </w:r>
            <w:r w:rsidRPr="00583D04">
              <w:rPr>
                <w:rFonts w:ascii="Times New Roman" w:hAnsi="Times New Roman" w:cs="Times New Roman"/>
                <w:b/>
                <w:color w:val="auto"/>
                <w:sz w:val="24"/>
                <w:szCs w:val="24"/>
                <w:u w:val="single"/>
                <w:lang w:val="uk-UA" w:eastAsia="en-US"/>
              </w:rPr>
              <w:t>4</w:t>
            </w:r>
            <w:r w:rsidR="009270C6" w:rsidRPr="00583D04">
              <w:rPr>
                <w:rFonts w:ascii="Times New Roman" w:hAnsi="Times New Roman" w:cs="Times New Roman"/>
                <w:b/>
                <w:color w:val="auto"/>
                <w:sz w:val="24"/>
                <w:szCs w:val="24"/>
                <w:u w:val="single"/>
                <w:lang w:val="uk-UA" w:eastAsia="en-US"/>
              </w:rPr>
              <w:t>р., _0</w:t>
            </w:r>
            <w:r w:rsidR="00F26101" w:rsidRPr="00583D04">
              <w:rPr>
                <w:rFonts w:ascii="Times New Roman" w:hAnsi="Times New Roman" w:cs="Times New Roman"/>
                <w:b/>
                <w:color w:val="auto"/>
                <w:sz w:val="24"/>
                <w:szCs w:val="24"/>
                <w:u w:val="single"/>
                <w:lang w:val="uk-UA" w:eastAsia="en-US"/>
              </w:rPr>
              <w:t>9</w:t>
            </w:r>
            <w:r w:rsidR="009270C6" w:rsidRPr="00583D04">
              <w:rPr>
                <w:rFonts w:ascii="Times New Roman" w:hAnsi="Times New Roman" w:cs="Times New Roman"/>
                <w:b/>
                <w:color w:val="auto"/>
                <w:sz w:val="24"/>
                <w:szCs w:val="24"/>
                <w:u w:val="single"/>
                <w:lang w:val="uk-UA" w:eastAsia="en-US"/>
              </w:rPr>
              <w:t>:00 год.</w:t>
            </w:r>
            <w:r w:rsidR="009270C6" w:rsidRPr="00583D04">
              <w:rPr>
                <w:rFonts w:ascii="Times New Roman" w:hAnsi="Times New Roman" w:cs="Times New Roman"/>
                <w:b/>
                <w:color w:val="auto"/>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olor w:val="auto"/>
                <w:lang w:val="uk-UA" w:eastAsia="ru-RU"/>
              </w:rPr>
              <w:lastRenderedPageBreak/>
              <w:t>процедури закупівлі.</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hAnsi="Times New Roman"/>
                <w:color w:val="auto"/>
                <w:lang w:val="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Pr>
                <w:rFonts w:ascii="Times New Roman" w:hAnsi="Times New Roman"/>
                <w:sz w:val="24"/>
                <w:szCs w:val="24"/>
                <w:lang w:val="uk-UA"/>
              </w:rPr>
              <w:lastRenderedPageBreak/>
              <w:t>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583D04"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4) коли здійснення закупівлі стало неможливим внаслідок </w:t>
            </w:r>
            <w:r>
              <w:rPr>
                <w:rFonts w:ascii="Times New Roman" w:eastAsia="Times New Roman" w:hAnsi="Times New Roman" w:cs="Times New Roman"/>
                <w:color w:val="auto"/>
                <w:highlight w:val="white"/>
                <w:lang w:val="ru-RU"/>
              </w:rPr>
              <w:lastRenderedPageBreak/>
              <w:t>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r>
              <w:rPr>
                <w:rFonts w:ascii="Times New Roman" w:hAnsi="Times New Roman" w:cs="Times New Roman"/>
                <w:color w:val="auto"/>
                <w:highlight w:val="white"/>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6152C">
              <w:rPr>
                <w:rFonts w:ascii="Times New Roman" w:hAnsi="Times New Roman" w:cs="Times New Roman"/>
                <w:b/>
                <w:i/>
                <w:color w:val="auto"/>
                <w:highlight w:val="white"/>
                <w:lang w:val="uk-UA"/>
              </w:rPr>
              <w:t>не пізніше ніж через 20</w:t>
            </w:r>
            <w:r>
              <w:rPr>
                <w:rFonts w:ascii="Times New Roman" w:hAnsi="Times New Roman" w:cs="Times New Roman"/>
                <w:b/>
                <w:i/>
                <w:color w:val="auto"/>
                <w:highlight w:val="white"/>
                <w:lang w:val="uk-UA"/>
              </w:rPr>
              <w:t xml:space="preserve">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w:t>
            </w:r>
            <w:r>
              <w:rPr>
                <w:rFonts w:ascii="Times New Roman" w:eastAsia="Times New Roman" w:hAnsi="Times New Roman"/>
                <w:b/>
                <w:color w:val="auto"/>
                <w:lang w:val="uk-UA" w:eastAsia="ru-RU"/>
              </w:rPr>
              <w:lastRenderedPageBreak/>
              <w:t>про закупівлю надається переможцем шляхом завантаження її в електронну систему закупівель.</w:t>
            </w:r>
          </w:p>
        </w:tc>
      </w:tr>
      <w:tr w:rsidR="009270C6" w:rsidRPr="00583D0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583D04"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583D04"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w:t>
            </w:r>
            <w:r w:rsidR="00D6152C">
              <w:rPr>
                <w:rFonts w:ascii="Times New Roman" w:eastAsia="Times New Roman" w:hAnsi="Times New Roman" w:cs="Times New Roman"/>
                <w:b/>
                <w:i/>
                <w:color w:val="auto"/>
                <w:sz w:val="20"/>
                <w:szCs w:val="20"/>
                <w:lang w:val="uk-UA"/>
              </w:rPr>
              <w:t>4</w:t>
            </w:r>
            <w:r>
              <w:rPr>
                <w:rFonts w:ascii="Times New Roman" w:eastAsia="Times New Roman" w:hAnsi="Times New Roman" w:cs="Times New Roman"/>
                <w:b/>
                <w:i/>
                <w:color w:val="auto"/>
                <w:sz w:val="20"/>
                <w:szCs w:val="20"/>
                <w:lang w:val="uk-UA"/>
              </w:rPr>
              <w:t xml:space="preserve">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auto"/>
          <w:lang w:val="ru-RU"/>
        </w:rPr>
        <w:t>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w:t>
      </w:r>
      <w:proofErr w:type="gramEnd"/>
      <w:r>
        <w:rPr>
          <w:rFonts w:ascii="Times New Roman" w:eastAsia="Times New Roman" w:hAnsi="Times New Roman" w:cs="Times New Roman"/>
          <w:b/>
          <w:color w:val="auto"/>
          <w:lang w:val="ru-RU"/>
        </w:rPr>
        <w:t>,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proofErr w:type="gramStart"/>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w:t>
      </w:r>
      <w:proofErr w:type="gramEnd"/>
      <w:r>
        <w:rPr>
          <w:rFonts w:ascii="Times New Roman" w:eastAsia="Times New Roman" w:hAnsi="Times New Roman"/>
          <w:color w:val="auto"/>
          <w:lang w:val="ru-RU" w:eastAsia="uk-UA"/>
        </w:rPr>
        <w:t xml:space="preserve">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підстави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 xml:space="preserve">3. Перелік документів та </w:t>
      </w:r>
      <w:proofErr w:type="gramStart"/>
      <w:r>
        <w:rPr>
          <w:rFonts w:ascii="Times New Roman" w:eastAsia="Times New Roman" w:hAnsi="Times New Roman"/>
          <w:b/>
          <w:color w:val="auto"/>
          <w:lang w:val="ru-RU" w:eastAsia="uk-UA"/>
        </w:rPr>
        <w:t>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w:t>
      </w:r>
      <w:proofErr w:type="gramEnd"/>
      <w:r>
        <w:rPr>
          <w:rFonts w:ascii="Times New Roman" w:eastAsia="Times New Roman" w:hAnsi="Times New Roman"/>
          <w:b/>
          <w:color w:val="auto"/>
          <w:lang w:val="ru-RU" w:eastAsia="uk-UA"/>
        </w:rPr>
        <w:t xml:space="preserve"> підтвердження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 xml:space="preserve">3.1. Документи, які </w:t>
      </w:r>
      <w:proofErr w:type="gramStart"/>
      <w:r>
        <w:rPr>
          <w:rFonts w:ascii="Times New Roman" w:eastAsia="Times New Roman" w:hAnsi="Times New Roman"/>
          <w:b/>
          <w:color w:val="auto"/>
          <w:highlight w:val="white"/>
          <w:lang w:val="ru-RU" w:eastAsia="uk-UA"/>
        </w:rPr>
        <w:t>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w:t>
      </w:r>
      <w:proofErr w:type="gramEnd"/>
      <w:r>
        <w:rPr>
          <w:rFonts w:ascii="Times New Roman" w:eastAsia="Times New Roman" w:hAnsi="Times New Roman"/>
          <w:b/>
          <w:color w:val="auto"/>
          <w:highlight w:val="white"/>
          <w:lang w:val="ru-RU" w:eastAsia="uk-UA"/>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583D04"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583D04"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583D04"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w:t>
            </w:r>
            <w:r>
              <w:rPr>
                <w:rFonts w:ascii="Times New Roman" w:eastAsia="Times New Roman" w:hAnsi="Times New Roman"/>
                <w:b/>
                <w:color w:val="auto"/>
                <w:lang w:eastAsia="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583D04"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583D04"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583D04"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583D04"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583D04"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583D04"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583D04"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343E44" w:rsidRDefault="00343E44" w:rsidP="00343E44">
      <w:pPr>
        <w:jc w:val="center"/>
        <w:rPr>
          <w:rFonts w:ascii="Times New Roman" w:eastAsia="Times New Roman" w:hAnsi="Times New Roman"/>
          <w:b/>
          <w:bCs/>
          <w:color w:val="FF0000"/>
          <w:shd w:val="clear" w:color="auto" w:fill="FFFFFF"/>
          <w:lang w:val="uk-UA" w:eastAsia="ru-RU"/>
        </w:rPr>
      </w:pPr>
      <w:r>
        <w:rPr>
          <w:rFonts w:ascii="Times New Roman" w:eastAsia="Times New Roman" w:hAnsi="Times New Roman"/>
          <w:b/>
          <w:bCs/>
          <w:color w:val="FF0000"/>
          <w:shd w:val="clear" w:color="auto" w:fill="FFFFFF"/>
          <w:lang w:val="uk-UA" w:eastAsia="ru-RU"/>
        </w:rPr>
        <w:t xml:space="preserve"> </w:t>
      </w:r>
    </w:p>
    <w:p w:rsidR="00740EF6" w:rsidRDefault="00740EF6" w:rsidP="00740EF6">
      <w:pPr>
        <w:spacing w:line="256" w:lineRule="auto"/>
        <w:jc w:val="center"/>
        <w:rPr>
          <w:rFonts w:ascii="Times New Roman" w:hAnsi="Times New Roman" w:cs="Times New Roman"/>
          <w:color w:val="auto"/>
          <w:lang w:val="uk-UA"/>
        </w:rPr>
      </w:pPr>
      <w:r w:rsidRPr="00EF6069">
        <w:rPr>
          <w:rFonts w:ascii="Times New Roman" w:hAnsi="Times New Roman" w:cs="Times New Roman"/>
          <w:b/>
          <w:color w:val="auto"/>
          <w:lang w:val="uk-UA"/>
        </w:rPr>
        <w:t xml:space="preserve">Портативний радіоелектронний засіб протидії безпілотним літальним апаратам </w:t>
      </w:r>
      <w:r w:rsidRPr="00EF6069">
        <w:rPr>
          <w:rFonts w:ascii="Times New Roman" w:eastAsia="Times New Roman" w:hAnsi="Times New Roman" w:cs="Times New Roman"/>
          <w:b/>
          <w:lang w:val="uk-UA" w:eastAsia="uk-UA"/>
        </w:rPr>
        <w:t>КВЕРТУС AD  COUNTER FPV BACKPACK</w:t>
      </w:r>
      <w:r>
        <w:rPr>
          <w:rFonts w:ascii="Times New Roman" w:eastAsia="Calibri" w:hAnsi="Times New Roman" w:cs="Calibri"/>
          <w:b/>
          <w:color w:val="auto"/>
          <w:kern w:val="0"/>
          <w:lang w:val="uk-UA" w:eastAsia="en-US" w:bidi="ar-SA"/>
        </w:rPr>
        <w:t xml:space="preserve"> </w:t>
      </w:r>
    </w:p>
    <w:p w:rsidR="00343E44" w:rsidRDefault="00740EF6" w:rsidP="00740EF6">
      <w:pPr>
        <w:jc w:val="center"/>
        <w:rPr>
          <w:rFonts w:ascii="Times New Roman" w:eastAsia="Times New Roman" w:hAnsi="Times New Roman"/>
          <w:b/>
          <w:bCs/>
          <w:i/>
          <w:color w:val="auto"/>
          <w:shd w:val="clear" w:color="auto" w:fill="FFFFFF"/>
          <w:lang w:val="uk-UA" w:eastAsia="ru-RU"/>
        </w:rPr>
      </w:pPr>
      <w:r>
        <w:rPr>
          <w:rFonts w:ascii="Times New Roman" w:eastAsia="Times New Roman" w:hAnsi="Times New Roman"/>
          <w:b/>
          <w:bCs/>
          <w:i/>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(код ДК 021:2015:</w:t>
      </w:r>
      <w:r w:rsidR="00343E44">
        <w:rPr>
          <w:rFonts w:ascii="Times New Roman" w:eastAsia="Times New Roman" w:hAnsi="Times New Roman"/>
          <w:b/>
          <w:bCs/>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FE6514" w:rsidRPr="003D7CDF"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3D7CDF" w:rsidRDefault="002D69AC">
            <w:pPr>
              <w:rPr>
                <w:rFonts w:ascii="Times New Roman" w:hAnsi="Times New Roman" w:cs="Times New Roman"/>
                <w:lang w:val="uk-UA"/>
              </w:rPr>
            </w:pPr>
            <w:r>
              <w:rPr>
                <w:rFonts w:ascii="Times New Roman" w:hAnsi="Times New Roman" w:cs="Times New Roman"/>
                <w:lang w:val="uk-UA"/>
              </w:rPr>
              <w:t>1</w:t>
            </w:r>
            <w:r w:rsidR="003D7CDF" w:rsidRPr="003D7CDF">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740EF6" w:rsidRPr="00740EF6" w:rsidRDefault="00740EF6" w:rsidP="00740EF6">
            <w:pPr>
              <w:spacing w:line="256" w:lineRule="auto"/>
              <w:jc w:val="center"/>
              <w:rPr>
                <w:rFonts w:ascii="Times New Roman" w:hAnsi="Times New Roman" w:cs="Times New Roman"/>
                <w:color w:val="auto"/>
                <w:lang w:val="uk-UA"/>
              </w:rPr>
            </w:pPr>
            <w:r w:rsidRPr="00740EF6">
              <w:rPr>
                <w:rFonts w:ascii="Times New Roman" w:hAnsi="Times New Roman" w:cs="Times New Roman"/>
                <w:color w:val="auto"/>
                <w:lang w:val="uk-UA"/>
              </w:rPr>
              <w:t xml:space="preserve">Портативний радіоелектронний засіб протидії безпілотним літальним апаратам </w:t>
            </w:r>
            <w:r w:rsidRPr="00740EF6">
              <w:rPr>
                <w:rFonts w:ascii="Times New Roman" w:eastAsia="Times New Roman" w:hAnsi="Times New Roman" w:cs="Times New Roman"/>
                <w:lang w:val="uk-UA" w:eastAsia="uk-UA"/>
              </w:rPr>
              <w:t xml:space="preserve">КВЕРТУС AD  COUNTER FPV BACKPACK </w:t>
            </w:r>
            <w:r w:rsidRPr="00740EF6">
              <w:rPr>
                <w:rFonts w:ascii="Times New Roman" w:eastAsia="Calibri" w:hAnsi="Times New Roman" w:cs="Calibri"/>
                <w:color w:val="auto"/>
                <w:kern w:val="0"/>
                <w:lang w:val="uk-UA" w:eastAsia="en-US" w:bidi="ar-SA"/>
              </w:rPr>
              <w:t xml:space="preserve"> </w:t>
            </w:r>
          </w:p>
          <w:p w:rsidR="00FE6514" w:rsidRPr="00740EF6" w:rsidRDefault="00FE6514" w:rsidP="002D69AC">
            <w:pPr>
              <w:shd w:val="clear" w:color="auto" w:fill="FFFFFF"/>
              <w:outlineLvl w:val="0"/>
              <w:rPr>
                <w:rFonts w:ascii="Times New Roman" w:hAnsi="Times New Roman" w:cs="Times New Roman"/>
                <w:lang w:val="uk-UA"/>
              </w:rPr>
            </w:pPr>
          </w:p>
        </w:tc>
        <w:tc>
          <w:tcPr>
            <w:tcW w:w="4558" w:type="dxa"/>
            <w:tcBorders>
              <w:top w:val="single" w:sz="4" w:space="0" w:color="auto"/>
              <w:left w:val="single" w:sz="4" w:space="0" w:color="auto"/>
              <w:bottom w:val="single" w:sz="4" w:space="0" w:color="auto"/>
              <w:right w:val="single" w:sz="4" w:space="0" w:color="auto"/>
            </w:tcBorders>
          </w:tcPr>
          <w:p w:rsidR="00740EF6" w:rsidRPr="00411827" w:rsidRDefault="00740EF6" w:rsidP="00740EF6">
            <w:pPr>
              <w:rPr>
                <w:rFonts w:ascii="Times New Roman" w:eastAsia="Times New Roman" w:hAnsi="Times New Roman" w:cs="Times New Roman"/>
                <w:lang w:val="uk-UA" w:eastAsia="uk-UA"/>
              </w:rPr>
            </w:pPr>
            <w:r>
              <w:rPr>
                <w:rFonts w:ascii="Times New Roman" w:hAnsi="Times New Roman" w:cs="Times New Roman"/>
                <w:lang w:val="uk-UA"/>
              </w:rPr>
              <w:t xml:space="preserve"> Дистанційне бл</w:t>
            </w:r>
            <w:r w:rsidRPr="00411827">
              <w:rPr>
                <w:rFonts w:ascii="Times New Roman" w:eastAsia="Times New Roman" w:hAnsi="Times New Roman" w:cs="Times New Roman"/>
                <w:lang w:val="uk-UA" w:eastAsia="uk-UA"/>
              </w:rPr>
              <w:t>окування частот:</w:t>
            </w:r>
          </w:p>
          <w:tbl>
            <w:tblPr>
              <w:tblW w:w="4413" w:type="dxa"/>
              <w:tblLayout w:type="fixed"/>
              <w:tblCellMar>
                <w:top w:w="15" w:type="dxa"/>
                <w:left w:w="15" w:type="dxa"/>
                <w:bottom w:w="15" w:type="dxa"/>
                <w:right w:w="15" w:type="dxa"/>
              </w:tblCellMar>
              <w:tblLook w:val="04A0" w:firstRow="1" w:lastRow="0" w:firstColumn="1" w:lastColumn="0" w:noHBand="0" w:noVBand="1"/>
            </w:tblPr>
            <w:tblGrid>
              <w:gridCol w:w="236"/>
              <w:gridCol w:w="2172"/>
              <w:gridCol w:w="1203"/>
              <w:gridCol w:w="802"/>
            </w:tblGrid>
            <w:tr w:rsidR="00740EF6" w:rsidRPr="00583D04" w:rsidTr="00740EF6">
              <w:trPr>
                <w:trHeight w:val="145"/>
              </w:trPr>
              <w:tc>
                <w:tcPr>
                  <w:tcW w:w="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jc w:val="cente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1</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Дистанційне радіоуправління</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850 - 940 МГц</w:t>
                  </w:r>
                </w:p>
              </w:tc>
              <w:tc>
                <w:tcPr>
                  <w:tcW w:w="803" w:type="dxa"/>
                  <w:tcBorders>
                    <w:top w:val="single" w:sz="4" w:space="0" w:color="000000"/>
                    <w:left w:val="single" w:sz="4" w:space="0" w:color="000000"/>
                    <w:bottom w:val="single" w:sz="4" w:space="0" w:color="000000"/>
                    <w:right w:val="single" w:sz="4" w:space="0" w:color="000000"/>
                  </w:tcBorders>
                </w:tcPr>
                <w:p w:rsidR="00740EF6" w:rsidRPr="00411827" w:rsidRDefault="00740EF6" w:rsidP="00740EF6">
                  <w:pP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30 Вт </w:t>
                  </w:r>
                </w:p>
              </w:tc>
            </w:tr>
            <w:tr w:rsidR="00740EF6" w:rsidRPr="00583D04" w:rsidTr="00740EF6">
              <w:trPr>
                <w:trHeight w:val="150"/>
              </w:trPr>
              <w:tc>
                <w:tcPr>
                  <w:tcW w:w="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jc w:val="cente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2</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Дистанційне радіоуправління</w:t>
                  </w:r>
                </w:p>
              </w:tc>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850 - 940 МГц</w:t>
                  </w:r>
                </w:p>
              </w:tc>
              <w:tc>
                <w:tcPr>
                  <w:tcW w:w="803" w:type="dxa"/>
                  <w:tcBorders>
                    <w:top w:val="single" w:sz="4" w:space="0" w:color="000000"/>
                    <w:left w:val="single" w:sz="4" w:space="0" w:color="000000"/>
                    <w:bottom w:val="single" w:sz="4" w:space="0" w:color="000000"/>
                    <w:right w:val="single" w:sz="4" w:space="0" w:color="000000"/>
                  </w:tcBorders>
                </w:tcPr>
                <w:p w:rsidR="00740EF6" w:rsidRPr="00411827" w:rsidRDefault="00740EF6" w:rsidP="00740EF6">
                  <w:pP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30 Вт </w:t>
                  </w:r>
                </w:p>
              </w:tc>
            </w:tr>
          </w:tbl>
          <w:p w:rsidR="00740EF6" w:rsidRPr="00411827" w:rsidRDefault="00740EF6" w:rsidP="00740EF6">
            <w:pPr>
              <w:rPr>
                <w:rFonts w:ascii="Times New Roman" w:eastAsia="Times New Roman" w:hAnsi="Times New Roman" w:cs="Times New Roman"/>
                <w:lang w:val="uk-UA" w:eastAsia="uk-UA"/>
              </w:rPr>
            </w:pPr>
          </w:p>
          <w:p w:rsidR="00740EF6" w:rsidRPr="00411827" w:rsidRDefault="00740EF6" w:rsidP="00740EF6">
            <w:pPr>
              <w:rPr>
                <w:rFonts w:ascii="Times New Roman" w:eastAsia="Times New Roman" w:hAnsi="Times New Roman" w:cs="Times New Roman"/>
                <w:lang w:val="uk-UA" w:eastAsia="uk-UA"/>
              </w:rPr>
            </w:pPr>
            <w:r w:rsidRPr="00411827">
              <w:rPr>
                <w:rFonts w:ascii="Times New Roman" w:eastAsia="Times New Roman" w:hAnsi="Times New Roman" w:cs="Times New Roman"/>
                <w:b/>
                <w:bCs/>
                <w:lang w:val="uk-UA" w:eastAsia="uk-UA"/>
              </w:rPr>
              <w:t>Технічні характеристики приладу:</w:t>
            </w:r>
          </w:p>
          <w:p w:rsidR="00740EF6" w:rsidRPr="00A942CE" w:rsidRDefault="00740EF6" w:rsidP="00740EF6">
            <w:pPr>
              <w:widowControl/>
              <w:numPr>
                <w:ilvl w:val="0"/>
                <w:numId w:val="21"/>
              </w:numPr>
              <w:shd w:val="clear" w:color="auto" w:fill="FFFFFF"/>
              <w:tabs>
                <w:tab w:val="clear" w:pos="720"/>
                <w:tab w:val="num" w:pos="0"/>
              </w:tabs>
              <w:suppressAutoHyphens w:val="0"/>
              <w:autoSpaceDN/>
              <w:ind w:left="284"/>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Час автономної роботи: до 120 хв.</w:t>
            </w:r>
          </w:p>
          <w:p w:rsidR="00740EF6" w:rsidRPr="00740EF6" w:rsidRDefault="00740EF6" w:rsidP="00740EF6">
            <w:pPr>
              <w:widowControl/>
              <w:numPr>
                <w:ilvl w:val="0"/>
                <w:numId w:val="21"/>
              </w:numPr>
              <w:shd w:val="clear" w:color="auto" w:fill="FFFFFF"/>
              <w:suppressAutoHyphens w:val="0"/>
              <w:autoSpaceDN/>
              <w:spacing w:before="100" w:beforeAutospacing="1" w:after="100" w:afterAutospacing="1"/>
              <w:rPr>
                <w:rFonts w:ascii="Times New Roman" w:hAnsi="Times New Roman" w:cs="Times New Roman"/>
                <w:lang w:val="ru-RU"/>
              </w:rPr>
            </w:pPr>
            <w:r w:rsidRPr="00740EF6">
              <w:rPr>
                <w:rFonts w:ascii="Times New Roman" w:hAnsi="Times New Roman" w:cs="Times New Roman"/>
                <w:lang w:val="ru-RU"/>
              </w:rPr>
              <w:t>Ефективна дистанція дії – не менше 150м (при умові відстані між дроном та оператором дрону – не менше 2000м).</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Загальна вихідна потужність – 60 Вт</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З’ємна акумуляторна батарея ємністю 24V 12 А/год</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eastAsia="Times New Roman" w:hAnsi="Times New Roman" w:cs="Times New Roman"/>
                <w:lang w:val="uk-UA" w:eastAsia="uk-UA"/>
              </w:rPr>
              <w:t xml:space="preserve">Маса комплекту </w:t>
            </w:r>
            <w:r w:rsidRPr="00A942CE">
              <w:rPr>
                <w:rFonts w:ascii="Times New Roman" w:eastAsia="Times New Roman" w:hAnsi="Times New Roman" w:cs="Times New Roman"/>
                <w:lang w:eastAsia="uk-UA"/>
              </w:rPr>
              <w:t xml:space="preserve">- </w:t>
            </w:r>
            <w:r w:rsidRPr="00A942CE">
              <w:rPr>
                <w:rFonts w:ascii="Times New Roman" w:eastAsia="Times New Roman" w:hAnsi="Times New Roman" w:cs="Times New Roman"/>
                <w:lang w:val="uk-UA" w:eastAsia="uk-UA"/>
              </w:rPr>
              <w:t>до 8 кг.</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hAnsi="Times New Roman" w:cs="Times New Roman"/>
                <w:lang w:val="uk-UA"/>
              </w:rPr>
              <w:t>Ч</w:t>
            </w:r>
            <w:r w:rsidRPr="00740EF6">
              <w:rPr>
                <w:rFonts w:ascii="Times New Roman" w:hAnsi="Times New Roman" w:cs="Times New Roman"/>
                <w:lang w:val="ru-RU"/>
              </w:rPr>
              <w:t>ас, який необхідний для ефективної роботи приладу після його ввімкнення</w:t>
            </w:r>
            <w:r w:rsidRPr="00A942CE">
              <w:rPr>
                <w:rFonts w:ascii="Times New Roman" w:hAnsi="Times New Roman" w:cs="Times New Roman"/>
                <w:lang w:val="uk-UA"/>
              </w:rPr>
              <w:t xml:space="preserve"> -</w:t>
            </w:r>
            <w:r w:rsidRPr="00740EF6">
              <w:rPr>
                <w:rFonts w:ascii="Times New Roman" w:hAnsi="Times New Roman" w:cs="Times New Roman"/>
                <w:lang w:val="ru-RU"/>
              </w:rPr>
              <w:t xml:space="preserve"> не більше 30 сек.</w:t>
            </w:r>
          </w:p>
          <w:p w:rsidR="00740EF6" w:rsidRPr="00A942CE" w:rsidRDefault="00740EF6" w:rsidP="00740EF6">
            <w:pPr>
              <w:widowControl/>
              <w:numPr>
                <w:ilvl w:val="0"/>
                <w:numId w:val="21"/>
              </w:numPr>
              <w:shd w:val="clear" w:color="auto" w:fill="FFFFFF"/>
              <w:suppressAutoHyphens w:val="0"/>
              <w:autoSpaceDN/>
              <w:ind w:left="1095"/>
              <w:rPr>
                <w:rFonts w:ascii="Times New Roman" w:eastAsia="Times New Roman" w:hAnsi="Times New Roman" w:cs="Times New Roman"/>
                <w:lang w:val="uk-UA" w:eastAsia="uk-UA"/>
              </w:rPr>
            </w:pPr>
            <w:r w:rsidRPr="00A942CE">
              <w:rPr>
                <w:rFonts w:ascii="Times New Roman" w:hAnsi="Times New Roman" w:cs="Times New Roman"/>
                <w:shd w:val="clear" w:color="auto" w:fill="FFFFFF"/>
              </w:rPr>
              <w:t>Антени – колінеарні, всеспрямованої дії.</w:t>
            </w:r>
          </w:p>
          <w:p w:rsidR="00740EF6" w:rsidRDefault="00740EF6" w:rsidP="00740EF6">
            <w:pPr>
              <w:shd w:val="clear" w:color="auto" w:fill="FFFFFF"/>
              <w:ind w:left="1095"/>
              <w:rPr>
                <w:rFonts w:ascii="Times New Roman" w:eastAsia="Times New Roman" w:hAnsi="Times New Roman" w:cs="Times New Roman"/>
                <w:lang w:val="uk-UA" w:eastAsia="uk-UA"/>
              </w:rPr>
            </w:pPr>
          </w:p>
          <w:p w:rsidR="00740EF6" w:rsidRDefault="00740EF6" w:rsidP="00740EF6">
            <w:pPr>
              <w:shd w:val="clear" w:color="auto" w:fill="FFFFFF"/>
              <w:ind w:left="1095"/>
              <w:rPr>
                <w:rFonts w:ascii="Times New Roman" w:eastAsia="Times New Roman" w:hAnsi="Times New Roman" w:cs="Times New Roman"/>
                <w:b/>
                <w:bCs/>
                <w:shd w:val="clear" w:color="auto" w:fill="FFFFFF"/>
                <w:lang w:val="uk-UA" w:eastAsia="uk-UA"/>
              </w:rPr>
            </w:pPr>
            <w:r w:rsidRPr="00411827">
              <w:rPr>
                <w:rFonts w:ascii="Times New Roman" w:eastAsia="Times New Roman" w:hAnsi="Times New Roman" w:cs="Times New Roman"/>
                <w:b/>
                <w:bCs/>
                <w:shd w:val="clear" w:color="auto" w:fill="FFFFFF"/>
                <w:lang w:val="uk-UA" w:eastAsia="uk-UA"/>
              </w:rPr>
              <w:t xml:space="preserve">Комплект поставки: </w:t>
            </w:r>
          </w:p>
          <w:p w:rsidR="00740EF6" w:rsidRDefault="00740EF6" w:rsidP="00740EF6">
            <w:pPr>
              <w:shd w:val="clear" w:color="auto" w:fill="FFFFFF"/>
              <w:ind w:left="1095"/>
              <w:rPr>
                <w:rFonts w:ascii="Times New Roman" w:eastAsia="Times New Roman" w:hAnsi="Times New Roman" w:cs="Times New Roman"/>
                <w:lang w:val="uk-UA" w:eastAsia="uk-UA"/>
              </w:rPr>
            </w:pP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КВЕРТУС AD  COUNTER FPV BACKPACK – 1шт.</w:t>
            </w: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Антена – 2шт.</w:t>
            </w: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Зарядний пристрій – 1шт.</w:t>
            </w:r>
          </w:p>
          <w:p w:rsidR="00740EF6" w:rsidRPr="00411827"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Ак</w:t>
            </w:r>
            <w:r>
              <w:rPr>
                <w:rFonts w:ascii="Times New Roman" w:eastAsia="Times New Roman" w:hAnsi="Times New Roman" w:cs="Times New Roman"/>
                <w:lang w:val="uk-UA" w:eastAsia="uk-UA"/>
              </w:rPr>
              <w:t>у</w:t>
            </w:r>
            <w:r w:rsidRPr="00411827">
              <w:rPr>
                <w:rFonts w:ascii="Times New Roman" w:eastAsia="Times New Roman" w:hAnsi="Times New Roman" w:cs="Times New Roman"/>
                <w:lang w:val="uk-UA" w:eastAsia="uk-UA"/>
              </w:rPr>
              <w:t>мулятор 15 А/г – 1шт</w:t>
            </w:r>
          </w:p>
          <w:p w:rsidR="00740EF6" w:rsidRDefault="00740EF6" w:rsidP="00740EF6">
            <w:pPr>
              <w:widowControl/>
              <w:numPr>
                <w:ilvl w:val="0"/>
                <w:numId w:val="22"/>
              </w:numPr>
              <w:shd w:val="clear" w:color="auto" w:fill="FFFFFF"/>
              <w:suppressAutoHyphens w:val="0"/>
              <w:autoSpaceDN/>
              <w:ind w:left="1095"/>
              <w:rPr>
                <w:rFonts w:ascii="Times New Roman" w:eastAsia="Times New Roman" w:hAnsi="Times New Roman" w:cs="Times New Roman"/>
                <w:lang w:val="uk-UA" w:eastAsia="uk-UA"/>
              </w:rPr>
            </w:pPr>
            <w:r w:rsidRPr="00411827">
              <w:rPr>
                <w:rFonts w:ascii="Times New Roman" w:eastAsia="Times New Roman" w:hAnsi="Times New Roman" w:cs="Times New Roman"/>
                <w:lang w:val="uk-UA" w:eastAsia="uk-UA"/>
              </w:rPr>
              <w:t>Паспорт та інструкція – 1шт.</w:t>
            </w:r>
          </w:p>
          <w:p w:rsidR="00FE6514" w:rsidRPr="003D7CDF" w:rsidRDefault="00FE6514" w:rsidP="00FE6514">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3D7CDF" w:rsidRDefault="00821BEE" w:rsidP="003D7CDF">
            <w:pPr>
              <w:rPr>
                <w:rFonts w:ascii="Times New Roman" w:hAnsi="Times New Roman" w:cs="Times New Roman"/>
                <w:lang w:val="uk-UA"/>
              </w:rPr>
            </w:pPr>
            <w:r>
              <w:rPr>
                <w:rFonts w:ascii="Times New Roman" w:hAnsi="Times New Roman" w:cs="Times New Roman"/>
                <w:lang w:val="uk-UA"/>
              </w:rPr>
              <w:t>ш</w:t>
            </w:r>
            <w:r w:rsidR="002D69AC">
              <w:rPr>
                <w:rFonts w:ascii="Times New Roman" w:hAnsi="Times New Roman" w:cs="Times New Roman"/>
                <w:lang w:val="uk-UA"/>
              </w:rPr>
              <w:t>т.</w:t>
            </w:r>
          </w:p>
        </w:tc>
        <w:tc>
          <w:tcPr>
            <w:tcW w:w="1241" w:type="dxa"/>
            <w:tcBorders>
              <w:top w:val="single" w:sz="4" w:space="0" w:color="auto"/>
              <w:left w:val="single" w:sz="4" w:space="0" w:color="auto"/>
              <w:bottom w:val="single" w:sz="4" w:space="0" w:color="auto"/>
              <w:right w:val="single" w:sz="4" w:space="0" w:color="auto"/>
            </w:tcBorders>
          </w:tcPr>
          <w:p w:rsidR="00FE6514" w:rsidRPr="003D7CDF" w:rsidRDefault="003D7CDF">
            <w:pPr>
              <w:rPr>
                <w:rFonts w:ascii="Times New Roman" w:hAnsi="Times New Roman" w:cs="Times New Roman"/>
                <w:lang w:val="uk-UA"/>
              </w:rPr>
            </w:pPr>
            <w:r w:rsidRPr="003D7CDF">
              <w:rPr>
                <w:rFonts w:ascii="Times New Roman" w:hAnsi="Times New Roman" w:cs="Times New Roman"/>
                <w:lang w:val="uk-UA"/>
              </w:rPr>
              <w:t>1</w:t>
            </w:r>
            <w:r w:rsidR="00740EF6">
              <w:rPr>
                <w:rFonts w:ascii="Times New Roman" w:hAnsi="Times New Roman" w:cs="Times New Roman"/>
                <w:lang w:val="uk-UA"/>
              </w:rPr>
              <w:t>0</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lastRenderedPageBreak/>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Default="00343E44" w:rsidP="00343E44">
      <w:pPr>
        <w:ind w:firstLine="567"/>
        <w:jc w:val="both"/>
        <w:rPr>
          <w:rFonts w:ascii="Times New Roman" w:hAnsi="Times New Roman" w:cs="Times New Roman"/>
          <w:color w:val="auto"/>
          <w:lang w:val="uk-U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Pr>
          <w:rFonts w:ascii="Times New Roman" w:eastAsia="Calibri" w:hAnsi="Times New Roman" w:cs="Times New Roman"/>
          <w:b/>
          <w:bCs/>
          <w:color w:val="auto"/>
          <w:lang w:val="uk-UA"/>
        </w:rPr>
        <w:t>Квадрокоптер (код ДК 021:2015: «34710000-</w:t>
      </w:r>
      <w:proofErr w:type="gramStart"/>
      <w:r>
        <w:rPr>
          <w:rFonts w:ascii="Times New Roman" w:eastAsia="Calibri" w:hAnsi="Times New Roman" w:cs="Times New Roman"/>
          <w:b/>
          <w:bCs/>
          <w:color w:val="auto"/>
          <w:lang w:val="uk-UA"/>
        </w:rPr>
        <w:t>7»  Вертольоти</w:t>
      </w:r>
      <w:proofErr w:type="gramEnd"/>
      <w:r>
        <w:rPr>
          <w:rFonts w:ascii="Times New Roman" w:eastAsia="Calibri" w:hAnsi="Times New Roman" w:cs="Times New Roman"/>
          <w:b/>
          <w:bCs/>
          <w:color w:val="auto"/>
          <w:lang w:val="uk-UA"/>
        </w:rPr>
        <w:t>, літаки, космічні та інші літальні апарати з двигуном)</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згідно з технічними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583D0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583D0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583D04"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583D04"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0" w:name="_Hlk42612381"/>
            <w:r>
              <w:rPr>
                <w:rFonts w:ascii="Times New Roman" w:eastAsia="Times New Roman" w:hAnsi="Times New Roman"/>
                <w:b/>
                <w:color w:val="auto"/>
                <w:lang w:val="ru-RU" w:eastAsia="uk-UA"/>
              </w:rPr>
              <w:t xml:space="preserve">Загальна ціна пропозиції, грн. </w:t>
            </w:r>
            <w:bookmarkEnd w:id="0"/>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3. Ми погоджуємося з умовами, що Ви можете відхилити нашу чи всі тендерні </w:t>
      </w:r>
      <w:r>
        <w:rPr>
          <w:rFonts w:ascii="Times New Roman" w:hAnsi="Times New Roman" w:cs="Times New Roman"/>
          <w:color w:val="auto"/>
          <w:lang w:val="ru-RU"/>
        </w:rPr>
        <w:lastRenderedPageBreak/>
        <w:t>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w:t>
      </w:r>
      <w:r w:rsidR="00740EF6">
        <w:rPr>
          <w:rFonts w:ascii="Times New Roman" w:eastAsia="Calibri" w:hAnsi="Times New Roman" w:cs="Times New Roman"/>
          <w:lang w:val="uk-UA"/>
        </w:rPr>
        <w:t>4</w:t>
      </w:r>
      <w:r w:rsidRPr="00EF13C5">
        <w:rPr>
          <w:rFonts w:ascii="Times New Roman" w:eastAsia="Calibri" w:hAnsi="Times New Roman" w:cs="Times New Roman"/>
          <w:lang w:val="uk-UA"/>
        </w:rPr>
        <w:t>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00740EF6" w:rsidRPr="00740EF6">
        <w:rPr>
          <w:rFonts w:ascii="Times New Roman" w:eastAsia="Calibri" w:hAnsi="Times New Roman" w:cs="Times New Roman"/>
          <w:lang w:val="uk-UA"/>
        </w:rPr>
        <w:t>Управління</w:t>
      </w:r>
      <w:r w:rsidRPr="00EF13C5">
        <w:rPr>
          <w:rFonts w:ascii="Times New Roman" w:eastAsia="Calibri" w:hAnsi="Times New Roman" w:cs="Times New Roman"/>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sidR="00740EF6">
        <w:rPr>
          <w:rFonts w:ascii="Times New Roman" w:eastAsia="Calibri" w:hAnsi="Times New Roman" w:cs="Times New Roman"/>
          <w:lang w:val="uk-UA"/>
        </w:rPr>
        <w:t xml:space="preserve"> Сумської області</w:t>
      </w:r>
      <w:r w:rsidRPr="00EF13C5">
        <w:rPr>
          <w:rFonts w:ascii="Times New Roman" w:eastAsia="Calibri" w:hAnsi="Times New Roman" w:cs="Times New Roman"/>
          <w:lang w:val="uk-UA"/>
        </w:rPr>
        <w:t xml:space="preserve">, в особi начальника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що діє на підставі положення про</w:t>
      </w:r>
      <w:r w:rsidR="00740EF6">
        <w:rPr>
          <w:rFonts w:ascii="Times New Roman" w:eastAsia="Calibri" w:hAnsi="Times New Roman" w:cs="Times New Roman"/>
          <w:lang w:val="uk-UA"/>
        </w:rPr>
        <w:t xml:space="preserve"> управління</w:t>
      </w:r>
      <w:r w:rsidRPr="00EF13C5">
        <w:rPr>
          <w:rFonts w:ascii="Times New Roman" w:eastAsia="Calibri" w:hAnsi="Times New Roman" w:cs="Times New Roman"/>
          <w:lang w:val="uk-UA"/>
        </w:rPr>
        <w:t xml:space="preserve">,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w:t>
      </w:r>
      <w:r w:rsidR="00740EF6">
        <w:rPr>
          <w:rFonts w:ascii="Times New Roman" w:eastAsia="Calibri" w:hAnsi="Times New Roman" w:cs="Times New Roman"/>
          <w:lang w:val="uk-UA"/>
        </w:rPr>
        <w:t>______________________________</w:t>
      </w:r>
      <w:r w:rsidRPr="00EF13C5">
        <w:rPr>
          <w:rFonts w:ascii="Times New Roman" w:eastAsia="Calibri" w:hAnsi="Times New Roman" w:cs="Times New Roman"/>
          <w:lang w:val="uk-UA"/>
        </w:rPr>
        <w:t xml:space="preserve">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зобов’язується у 202</w:t>
      </w:r>
      <w:r w:rsidR="00740EF6">
        <w:rPr>
          <w:rFonts w:ascii="Times New Roman" w:eastAsia="Calibri" w:hAnsi="Times New Roman" w:cs="Times New Roman"/>
          <w:lang w:val="uk-UA"/>
        </w:rPr>
        <w:t>4</w:t>
      </w:r>
      <w:r w:rsidRPr="00EF13C5">
        <w:rPr>
          <w:rFonts w:ascii="Times New Roman" w:eastAsia="Calibri" w:hAnsi="Times New Roman" w:cs="Times New Roman"/>
          <w:lang w:val="uk-UA"/>
        </w:rPr>
        <w:t xml:space="preserve">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821BEE" w:rsidRPr="00EF13C5" w:rsidRDefault="00821BEE" w:rsidP="00821BEE">
      <w:pPr>
        <w:ind w:left="-426"/>
        <w:rPr>
          <w:rFonts w:ascii="Times New Roman" w:hAnsi="Times New Roman"/>
          <w:lang w:val="uk-UA" w:eastAsia="ru-RU"/>
        </w:rPr>
      </w:pPr>
      <w:r w:rsidRPr="00EF13C5">
        <w:rPr>
          <w:lang w:val="uk-UA"/>
        </w:rPr>
        <w:t xml:space="preserve">1.2. Найменування  товару : </w:t>
      </w:r>
      <w:r>
        <w:rPr>
          <w:rFonts w:ascii="Times New Roman" w:hAnsi="Times New Roman"/>
          <w:b/>
          <w:lang w:val="uk-UA" w:eastAsia="ru-RU"/>
        </w:rPr>
        <w:t>Квадрокоптери</w:t>
      </w:r>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3305A7">
      <w:pPr>
        <w:pStyle w:val="rvps2"/>
        <w:shd w:val="clear" w:color="auto" w:fill="FFFFFF"/>
        <w:tabs>
          <w:tab w:val="left" w:pos="4995"/>
        </w:tabs>
        <w:spacing w:before="0" w:after="0" w:line="264" w:lineRule="auto"/>
        <w:ind w:left="-426"/>
        <w:jc w:val="both"/>
        <w:textAlignment w:val="baseline"/>
        <w:rPr>
          <w:rFonts w:eastAsia="Calibri"/>
          <w:b/>
          <w:lang w:val="uk-UA"/>
        </w:rPr>
      </w:pPr>
      <w:r w:rsidRPr="00EF13C5">
        <w:rPr>
          <w:rFonts w:eastAsia="Calibri"/>
          <w:b/>
          <w:lang w:val="uk-UA"/>
        </w:rPr>
        <w:t>Якість товару.</w:t>
      </w:r>
      <w:r w:rsidR="003305A7">
        <w:rPr>
          <w:rFonts w:eastAsia="Calibri"/>
          <w:b/>
          <w:lang w:val="uk-UA"/>
        </w:rPr>
        <w:tab/>
      </w:r>
    </w:p>
    <w:p w:rsidR="00821BEE" w:rsidRPr="00EF13C5" w:rsidRDefault="00821BEE" w:rsidP="00821BEE">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821BEE" w:rsidRPr="00740EF6" w:rsidRDefault="00821BEE" w:rsidP="00740EF6">
      <w:pPr>
        <w:spacing w:line="256" w:lineRule="auto"/>
        <w:ind w:left="-426"/>
        <w:jc w:val="both"/>
        <w:rPr>
          <w:rStyle w:val="apple-converted-space"/>
          <w:rFonts w:ascii="Times New Roman" w:hAnsi="Times New Roman" w:cs="Times New Roman"/>
          <w:color w:val="auto"/>
          <w:lang w:val="uk-UA"/>
        </w:rPr>
      </w:pPr>
      <w:r w:rsidRPr="00740EF6">
        <w:rPr>
          <w:lang w:val="uk-UA"/>
        </w:rPr>
        <w:t xml:space="preserve">1.4. Постачальник постачає Замовнику товар  Виробника :  </w:t>
      </w:r>
      <w:r w:rsidR="00740EF6" w:rsidRPr="00740EF6">
        <w:rPr>
          <w:rFonts w:ascii="Times New Roman" w:hAnsi="Times New Roman" w:cs="Times New Roman"/>
          <w:color w:val="auto"/>
          <w:lang w:val="uk-UA"/>
        </w:rPr>
        <w:t xml:space="preserve">Портативний радіоелектронний засіб протидії безпілотним літальним апаратам </w:t>
      </w:r>
      <w:r w:rsidR="00740EF6" w:rsidRPr="00740EF6">
        <w:rPr>
          <w:rFonts w:ascii="Times New Roman" w:eastAsia="Times New Roman" w:hAnsi="Times New Roman" w:cs="Times New Roman"/>
          <w:lang w:val="uk-UA" w:eastAsia="uk-UA"/>
        </w:rPr>
        <w:t xml:space="preserve">КВЕРТУС AD  COUNTER FPV BACKPACK </w:t>
      </w:r>
      <w:r w:rsidR="00740EF6" w:rsidRPr="00740EF6">
        <w:rPr>
          <w:rFonts w:ascii="Times New Roman" w:eastAsia="Calibri" w:hAnsi="Times New Roman" w:cs="Calibri"/>
          <w:color w:val="auto"/>
          <w:kern w:val="0"/>
          <w:lang w:val="uk-UA" w:eastAsia="en-US" w:bidi="ar-SA"/>
        </w:rPr>
        <w:t xml:space="preserve"> </w:t>
      </w:r>
      <w:r w:rsidRPr="00740EF6">
        <w:rPr>
          <w:lang w:val="uk-UA"/>
        </w:rPr>
        <w:t xml:space="preserve">за кодом ДК 021:2015: </w:t>
      </w:r>
      <w:r w:rsidRPr="00740EF6">
        <w:rPr>
          <w:bCs/>
          <w:iCs/>
          <w:lang w:val="uk-UA"/>
        </w:rPr>
        <w:t>34710000-7 – Вертольоти, літаки, космічні та інші літальні апарати з двигуном.</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Поставка товару.</w:t>
      </w:r>
    </w:p>
    <w:p w:rsidR="00821BEE" w:rsidRPr="00EF13C5" w:rsidRDefault="00821BEE" w:rsidP="00821BEE">
      <w:pPr>
        <w:pStyle w:val="TableParagraph"/>
        <w:ind w:left="-426"/>
        <w:rPr>
          <w:sz w:val="24"/>
          <w:szCs w:val="24"/>
        </w:rPr>
      </w:pPr>
      <w:r w:rsidRPr="00EF13C5">
        <w:rPr>
          <w:sz w:val="24"/>
          <w:szCs w:val="24"/>
        </w:rPr>
        <w:t xml:space="preserve">4.1. Строк (термiн)  поставки товару: до </w:t>
      </w:r>
      <w:r w:rsidR="00583D04">
        <w:rPr>
          <w:sz w:val="24"/>
          <w:szCs w:val="24"/>
        </w:rPr>
        <w:t xml:space="preserve">20.05.2024 </w:t>
      </w:r>
      <w:bookmarkStart w:id="1" w:name="_GoBack"/>
      <w:bookmarkEnd w:id="1"/>
      <w:r w:rsidRPr="00EF13C5">
        <w:rPr>
          <w:sz w:val="24"/>
          <w:szCs w:val="24"/>
        </w:rPr>
        <w:t>року.</w:t>
      </w:r>
    </w:p>
    <w:p w:rsidR="00821BEE" w:rsidRPr="00EF13C5" w:rsidRDefault="00821BEE" w:rsidP="00821BEE">
      <w:pPr>
        <w:pStyle w:val="TableParagraph"/>
        <w:ind w:left="-426"/>
        <w:rPr>
          <w:sz w:val="24"/>
          <w:szCs w:val="24"/>
        </w:rPr>
      </w:pPr>
      <w:r w:rsidRPr="00EF13C5">
        <w:rPr>
          <w:sz w:val="24"/>
          <w:szCs w:val="24"/>
        </w:rPr>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lastRenderedPageBreak/>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t xml:space="preserve">8.2. У разi недосягнення Сторонами згоди спори (розбiжностi) вирішуються у судовому 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lastRenderedPageBreak/>
        <w:t xml:space="preserve">9.1. Цей Договір набирає чинності з моменту його підписання і  діє до </w:t>
      </w:r>
      <w:r w:rsidR="002C3245">
        <w:rPr>
          <w:b/>
          <w:sz w:val="24"/>
          <w:szCs w:val="24"/>
          <w:lang w:val="uk-UA"/>
        </w:rPr>
        <w:t xml:space="preserve">31.12.2024 </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821BEE" w:rsidRPr="00EF13C5" w:rsidRDefault="002C3245" w:rsidP="00211F0C">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8" w:history="1">
                    <w:r w:rsidRPr="00EF13C5">
                      <w:rPr>
                        <w:rStyle w:val="a3"/>
                        <w:rFonts w:ascii="Times New Roman" w:hAnsi="Times New Roman" w:cs="Times New Roman"/>
                        <w:lang w:val="uk-UA"/>
                      </w:rPr>
                      <w:t>mns_konotop@ukr.net</w:t>
                    </w:r>
                  </w:hyperlink>
                </w:p>
                <w:p w:rsidR="00821BEE" w:rsidRPr="00EF13C5" w:rsidRDefault="002C3245" w:rsidP="00211F0C">
                  <w:pPr>
                    <w:tabs>
                      <w:tab w:val="left" w:pos="355"/>
                    </w:tabs>
                    <w:rPr>
                      <w:rFonts w:ascii="Times New Roman" w:hAnsi="Times New Roman" w:cs="Times New Roman"/>
                      <w:lang w:val="uk-UA"/>
                    </w:rPr>
                  </w:pPr>
                  <w:r>
                    <w:rPr>
                      <w:rFonts w:ascii="Times New Roman" w:hAnsi="Times New Roman" w:cs="Times New Roman"/>
                      <w:lang w:val="uk-UA"/>
                    </w:rPr>
                    <w:t>Начальник управління</w:t>
                  </w:r>
                  <w:r w:rsidR="00821BEE" w:rsidRPr="00EF13C5">
                    <w:rPr>
                      <w:rFonts w:ascii="Times New Roman" w:hAnsi="Times New Roman" w:cs="Times New Roman"/>
                      <w:lang w:val="uk-UA"/>
                    </w:rPr>
                    <w:t xml:space="preserve">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2C3245">
                    <w:rPr>
                      <w:rFonts w:ascii="Times New Roman" w:hAnsi="Times New Roman" w:cs="Times New Roman"/>
                      <w:lang w:val="uk-UA"/>
                    </w:rPr>
                    <w:t>4</w:t>
                  </w:r>
                  <w:r w:rsidRPr="00EF13C5">
                    <w:rPr>
                      <w:rFonts w:ascii="Times New Roman" w:hAnsi="Times New Roman" w:cs="Times New Roman"/>
                      <w:lang w:val="uk-UA"/>
                    </w:rPr>
                    <w:t>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bookmarkEnd w:id="2"/>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ind w:left="0"/>
        <w:jc w:val="lef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2C3245" w:rsidRDefault="002C3245" w:rsidP="00821BEE">
      <w:pPr>
        <w:pStyle w:val="ad"/>
        <w:jc w:val="right"/>
        <w:rPr>
          <w:sz w:val="24"/>
          <w:szCs w:val="24"/>
        </w:rPr>
      </w:pPr>
    </w:p>
    <w:p w:rsidR="00821BEE" w:rsidRPr="00EF13C5" w:rsidRDefault="00821BEE" w:rsidP="00821BEE">
      <w:pPr>
        <w:pStyle w:val="ad"/>
        <w:jc w:val="right"/>
        <w:rPr>
          <w:sz w:val="24"/>
          <w:szCs w:val="24"/>
        </w:rPr>
      </w:pPr>
      <w:r w:rsidRPr="00EF13C5">
        <w:rPr>
          <w:sz w:val="24"/>
          <w:szCs w:val="24"/>
        </w:rPr>
        <w:lastRenderedPageBreak/>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w:t>
      </w:r>
      <w:r w:rsidR="002C3245">
        <w:rPr>
          <w:sz w:val="24"/>
          <w:szCs w:val="24"/>
        </w:rPr>
        <w:t>4</w:t>
      </w:r>
      <w:r w:rsidRPr="00EF13C5">
        <w:rPr>
          <w:sz w:val="24"/>
          <w:szCs w:val="24"/>
        </w:rPr>
        <w:t>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660"/>
        <w:gridCol w:w="1124"/>
        <w:gridCol w:w="1077"/>
        <w:gridCol w:w="1825"/>
        <w:gridCol w:w="1126"/>
      </w:tblGrid>
      <w:tr w:rsidR="00821BEE" w:rsidRPr="00EF13C5" w:rsidTr="00211F0C">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211F0C">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211F0C">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211F0C">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359"/>
        </w:trPr>
        <w:tc>
          <w:tcPr>
            <w:tcW w:w="288" w:type="pct"/>
            <w:tcBorders>
              <w:top w:val="single" w:sz="4" w:space="0" w:color="auto"/>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287"/>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196"/>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9843"/>
        <w:gridCol w:w="221"/>
      </w:tblGrid>
      <w:tr w:rsidR="00821BEE" w:rsidRPr="00EF13C5" w:rsidTr="00211F0C">
        <w:tc>
          <w:tcPr>
            <w:tcW w:w="10127" w:type="dxa"/>
            <w:tcBorders>
              <w:top w:val="nil"/>
              <w:left w:val="nil"/>
              <w:bottom w:val="nil"/>
              <w:right w:val="nil"/>
            </w:tcBorders>
          </w:tcPr>
          <w:p w:rsidR="00821BEE" w:rsidRPr="00EF13C5" w:rsidRDefault="00821BEE" w:rsidP="00211F0C">
            <w:pPr>
              <w:rPr>
                <w:rFonts w:ascii="Times New Roman" w:hAnsi="Times New Roman" w:cs="Times New Roman"/>
                <w:lang w:val="uk-UA"/>
              </w:rPr>
            </w:pPr>
          </w:p>
          <w:p w:rsidR="00821BEE" w:rsidRPr="00EF13C5" w:rsidRDefault="00821BEE" w:rsidP="00211F0C">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2C3245" w:rsidP="00211F0C">
                  <w:pPr>
                    <w:jc w:val="center"/>
                    <w:rPr>
                      <w:rFonts w:ascii="Times New Roman" w:hAnsi="Times New Roman" w:cs="Times New Roman"/>
                      <w:b/>
                      <w:lang w:val="uk-UA"/>
                    </w:rPr>
                  </w:pPr>
                  <w:r>
                    <w:rPr>
                      <w:rFonts w:ascii="Times New Roman" w:hAnsi="Times New Roman" w:cs="Times New Roman"/>
                      <w:b/>
                      <w:lang w:val="uk-UA"/>
                    </w:rPr>
                    <w:t>Управління</w:t>
                  </w:r>
                  <w:r w:rsidR="00821BEE" w:rsidRPr="00EF13C5">
                    <w:rPr>
                      <w:rFonts w:ascii="Times New Roman" w:hAnsi="Times New Roman" w:cs="Times New Roman"/>
                      <w:b/>
                      <w:lang w:val="uk-UA"/>
                    </w:rPr>
                    <w:t xml:space="preserve"> з питань надзвичайних ситуацій, цивільного захисту населення та взаємодії з правоохоронними органами Конотопської міської ради</w:t>
                  </w:r>
                  <w:r>
                    <w:rPr>
                      <w:rFonts w:ascii="Times New Roman" w:hAnsi="Times New Roman" w:cs="Times New Roman"/>
                      <w:b/>
                      <w:lang w:val="uk-UA"/>
                    </w:rPr>
                    <w:t xml:space="preserve"> Сумської області</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821BEE" w:rsidP="00211F0C">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w:t>
                  </w:r>
                  <w:r w:rsidR="002C3245">
                    <w:rPr>
                      <w:rFonts w:ascii="Times New Roman" w:hAnsi="Times New Roman" w:cs="Times New Roman"/>
                      <w:lang w:val="uk-UA"/>
                    </w:rPr>
                    <w:t>4</w:t>
                  </w:r>
                  <w:r w:rsidRPr="00EF13C5">
                    <w:rPr>
                      <w:rFonts w:ascii="Times New Roman" w:hAnsi="Times New Roman" w:cs="Times New Roman"/>
                      <w:lang w:val="uk-UA"/>
                    </w:rPr>
                    <w:t>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677"/>
        <w:gridCol w:w="4678"/>
      </w:tblGrid>
      <w:tr w:rsidR="00821BEE" w:rsidRPr="00EF13C5" w:rsidTr="00211F0C">
        <w:tc>
          <w:tcPr>
            <w:tcW w:w="4814"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p w:rsidR="003305A7" w:rsidRDefault="003305A7" w:rsidP="00343E44">
      <w:pPr>
        <w:widowControl/>
        <w:suppressAutoHyphens w:val="0"/>
        <w:spacing w:after="160" w:line="256" w:lineRule="auto"/>
        <w:rPr>
          <w:rFonts w:ascii="Times New Roman" w:hAnsi="Times New Roman"/>
          <w:b/>
          <w:bCs/>
          <w:color w:val="auto"/>
          <w:lang w:val="uk-UA"/>
        </w:rPr>
      </w:pPr>
    </w:p>
    <w:p w:rsidR="003305A7" w:rsidRDefault="003305A7" w:rsidP="00343E44">
      <w:pPr>
        <w:widowControl/>
        <w:suppressAutoHyphens w:val="0"/>
        <w:spacing w:after="160" w:line="256" w:lineRule="auto"/>
        <w:rPr>
          <w:rFonts w:ascii="Times New Roman" w:hAnsi="Times New Roman"/>
          <w:b/>
          <w:bCs/>
          <w:color w:val="auto"/>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p w:rsidR="0029725B" w:rsidRDefault="0029725B" w:rsidP="003305A7">
      <w:pPr>
        <w:ind w:firstLine="540"/>
        <w:jc w:val="center"/>
        <w:rPr>
          <w:rFonts w:ascii="Times New Roman" w:hAnsi="Times New Roman" w:cs="Times New Roman"/>
          <w:b/>
          <w:lang w:val="uk-UA"/>
        </w:rPr>
      </w:pPr>
    </w:p>
    <w:sectPr w:rsidR="0029725B" w:rsidSect="0029725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521896"/>
    <w:multiLevelType w:val="hybridMultilevel"/>
    <w:tmpl w:val="3D344A9E"/>
    <w:lvl w:ilvl="0" w:tplc="21CAA19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ABD7F02"/>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6874B3C"/>
    <w:multiLevelType w:val="multilevel"/>
    <w:tmpl w:val="F35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3"/>
  </w:num>
  <w:num w:numId="5">
    <w:abstractNumId w:val="20"/>
  </w:num>
  <w:num w:numId="6">
    <w:abstractNumId w:val="5"/>
  </w:num>
  <w:num w:numId="7">
    <w:abstractNumId w:val="18"/>
  </w:num>
  <w:num w:numId="8">
    <w:abstractNumId w:val="8"/>
  </w:num>
  <w:num w:numId="9">
    <w:abstractNumId w:val="9"/>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7"/>
  </w:num>
  <w:num w:numId="15">
    <w:abstractNumId w:val="7"/>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90401"/>
    <w:rsid w:val="000A08D5"/>
    <w:rsid w:val="00115271"/>
    <w:rsid w:val="00211F0C"/>
    <w:rsid w:val="002547BE"/>
    <w:rsid w:val="0029725B"/>
    <w:rsid w:val="002C3245"/>
    <w:rsid w:val="002D69AC"/>
    <w:rsid w:val="002E513D"/>
    <w:rsid w:val="002F0CF0"/>
    <w:rsid w:val="003305A7"/>
    <w:rsid w:val="0033153E"/>
    <w:rsid w:val="00342414"/>
    <w:rsid w:val="00343E44"/>
    <w:rsid w:val="003D7CDF"/>
    <w:rsid w:val="00531F84"/>
    <w:rsid w:val="005536AC"/>
    <w:rsid w:val="00583D04"/>
    <w:rsid w:val="00652508"/>
    <w:rsid w:val="00714CCD"/>
    <w:rsid w:val="00737670"/>
    <w:rsid w:val="00740EF6"/>
    <w:rsid w:val="007D0A82"/>
    <w:rsid w:val="00821BEE"/>
    <w:rsid w:val="008F452A"/>
    <w:rsid w:val="009270C6"/>
    <w:rsid w:val="009A01B0"/>
    <w:rsid w:val="009B2932"/>
    <w:rsid w:val="00A27BB7"/>
    <w:rsid w:val="00AD22F7"/>
    <w:rsid w:val="00B57B80"/>
    <w:rsid w:val="00C23104"/>
    <w:rsid w:val="00C62F47"/>
    <w:rsid w:val="00C93B12"/>
    <w:rsid w:val="00D36F8C"/>
    <w:rsid w:val="00D6152C"/>
    <w:rsid w:val="00D61CBF"/>
    <w:rsid w:val="00DC0E65"/>
    <w:rsid w:val="00DE261C"/>
    <w:rsid w:val="00E139A1"/>
    <w:rsid w:val="00EF6069"/>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97%D0%B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574D-E5FF-423B-8526-8DA17B2B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11959</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Lena</cp:lastModifiedBy>
  <cp:revision>2</cp:revision>
  <cp:lastPrinted>2023-12-21T09:32:00Z</cp:lastPrinted>
  <dcterms:created xsi:type="dcterms:W3CDTF">2024-02-28T11:43:00Z</dcterms:created>
  <dcterms:modified xsi:type="dcterms:W3CDTF">2024-02-28T11:43:00Z</dcterms:modified>
</cp:coreProperties>
</file>