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E039" w14:textId="090B4273" w:rsidR="00A265A3" w:rsidRPr="00921799" w:rsidRDefault="00041911" w:rsidP="00A749B7">
      <w:pPr>
        <w:widowControl w:val="0"/>
        <w:autoSpaceDE w:val="0"/>
        <w:autoSpaceDN w:val="0"/>
        <w:adjustRightInd w:val="0"/>
        <w:spacing w:after="0" w:line="240" w:lineRule="auto"/>
        <w:jc w:val="center"/>
        <w:rPr>
          <w:rFonts w:ascii="Times New Roman" w:hAnsi="Times New Roman" w:cs="Times New Roman"/>
          <w:b/>
          <w:bCs/>
        </w:rPr>
      </w:pPr>
      <w:r w:rsidRPr="00921799">
        <w:rPr>
          <w:rFonts w:ascii="Times New Roman" w:hAnsi="Times New Roman" w:cs="Times New Roman"/>
          <w:b/>
          <w:bCs/>
        </w:rPr>
        <w:t>Договір №</w:t>
      </w:r>
    </w:p>
    <w:p w14:paraId="3E36D46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b/>
        </w:rPr>
      </w:pPr>
    </w:p>
    <w:p w14:paraId="5880651D" w14:textId="5103899B"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м. Київ</w:t>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00D83AB2" w:rsidRPr="00122146">
        <w:rPr>
          <w:rFonts w:ascii="Times New Roman" w:hAnsi="Times New Roman" w:cs="Times New Roman"/>
        </w:rPr>
        <w:tab/>
      </w:r>
      <w:r w:rsidR="00F6739E">
        <w:rPr>
          <w:rFonts w:ascii="Times New Roman" w:hAnsi="Times New Roman" w:cs="Times New Roman"/>
        </w:rPr>
        <w:tab/>
      </w:r>
      <w:r w:rsidR="00D83AB2" w:rsidRPr="00122146">
        <w:rPr>
          <w:rFonts w:ascii="Times New Roman" w:hAnsi="Times New Roman" w:cs="Times New Roman"/>
        </w:rPr>
        <w:tab/>
      </w:r>
      <w:r w:rsidRPr="00122146">
        <w:rPr>
          <w:rFonts w:ascii="Times New Roman" w:hAnsi="Times New Roman" w:cs="Times New Roman"/>
        </w:rPr>
        <w:t>“_____” _____________ 202</w:t>
      </w:r>
      <w:r w:rsidR="00DD7FDD" w:rsidRPr="00122146">
        <w:rPr>
          <w:rFonts w:ascii="Times New Roman" w:hAnsi="Times New Roman" w:cs="Times New Roman"/>
        </w:rPr>
        <w:t>3</w:t>
      </w:r>
      <w:r w:rsidRPr="00122146">
        <w:rPr>
          <w:rFonts w:ascii="Times New Roman" w:hAnsi="Times New Roman" w:cs="Times New Roman"/>
        </w:rPr>
        <w:t xml:space="preserve"> року.</w:t>
      </w:r>
    </w:p>
    <w:p w14:paraId="50B3EB9E"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p>
    <w:p w14:paraId="67FF579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676E6D">
        <w:rPr>
          <w:rFonts w:ascii="Times New Roman" w:hAnsi="Times New Roman" w:cs="Times New Roman"/>
        </w:rPr>
        <w:t>Казмірчука</w:t>
      </w:r>
      <w:proofErr w:type="spellEnd"/>
      <w:r w:rsidRPr="00676E6D">
        <w:rPr>
          <w:rFonts w:ascii="Times New Roman" w:hAnsi="Times New Roman" w:cs="Times New Roman"/>
        </w:rPr>
        <w:t xml:space="preserve"> Анатолія Петровича,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«Про затвердження особливостей здійснення публічних </w:t>
      </w:r>
      <w:proofErr w:type="spellStart"/>
      <w:r w:rsidRPr="00676E6D">
        <w:rPr>
          <w:rFonts w:ascii="Times New Roman" w:hAnsi="Times New Roman" w:cs="Times New Roman"/>
        </w:rPr>
        <w:t>закупівель</w:t>
      </w:r>
      <w:proofErr w:type="spellEnd"/>
      <w:r w:rsidRPr="00676E6D">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14:paraId="111D7077"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68D17338" w14:textId="77F5E73C"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Предмет Договору</w:t>
      </w:r>
    </w:p>
    <w:p w14:paraId="77ACFF88" w14:textId="45417CF2"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1.1. Постачальник зобов'язується  своєчасно поставляти та передавати у власність Замовника "Товар" – </w:t>
      </w:r>
      <w:r w:rsidR="005B7A66" w:rsidRPr="005B7A66">
        <w:rPr>
          <w:rFonts w:ascii="Times New Roman" w:eastAsia="Times New Roman" w:hAnsi="Times New Roman" w:cs="Times New Roman"/>
          <w:color w:val="000000"/>
          <w:lang w:eastAsia="ru-RU"/>
        </w:rPr>
        <w:t>Основні органічні хімічні речовини, код 24320000-3 за ДК 021:2015 «Єдиний закупівельний словник» (</w:t>
      </w:r>
      <w:proofErr w:type="spellStart"/>
      <w:r w:rsidR="005B7A66" w:rsidRPr="005B7A66">
        <w:rPr>
          <w:rFonts w:ascii="Times New Roman" w:eastAsia="Times New Roman" w:hAnsi="Times New Roman" w:cs="Times New Roman"/>
          <w:color w:val="000000"/>
          <w:lang w:eastAsia="ru-RU"/>
        </w:rPr>
        <w:t>Ортоксилол</w:t>
      </w:r>
      <w:proofErr w:type="spellEnd"/>
      <w:r w:rsidR="005B7A66" w:rsidRPr="005B7A66">
        <w:rPr>
          <w:rFonts w:ascii="Times New Roman" w:eastAsia="Times New Roman" w:hAnsi="Times New Roman" w:cs="Times New Roman"/>
          <w:color w:val="000000"/>
          <w:lang w:eastAsia="ru-RU"/>
        </w:rPr>
        <w:t>, код 24321223-9 за ДК 021:2015 «Єдиний закупівельний словник», код 43781 за НК 024:</w:t>
      </w:r>
      <w:r w:rsidR="005B7A66">
        <w:rPr>
          <w:rFonts w:ascii="Times New Roman" w:eastAsia="Times New Roman" w:hAnsi="Times New Roman" w:cs="Times New Roman"/>
          <w:color w:val="000000"/>
          <w:lang w:eastAsia="ru-RU"/>
        </w:rPr>
        <w:t xml:space="preserve">2019 - розчин </w:t>
      </w:r>
      <w:proofErr w:type="spellStart"/>
      <w:r w:rsidR="005B7A66">
        <w:rPr>
          <w:rFonts w:ascii="Times New Roman" w:eastAsia="Times New Roman" w:hAnsi="Times New Roman" w:cs="Times New Roman"/>
          <w:color w:val="000000"/>
          <w:lang w:eastAsia="ru-RU"/>
        </w:rPr>
        <w:t>ксилену</w:t>
      </w:r>
      <w:proofErr w:type="spellEnd"/>
      <w:r w:rsidR="005B7A66">
        <w:rPr>
          <w:rFonts w:ascii="Times New Roman" w:eastAsia="Times New Roman" w:hAnsi="Times New Roman" w:cs="Times New Roman"/>
          <w:color w:val="000000"/>
          <w:lang w:eastAsia="ru-RU"/>
        </w:rPr>
        <w:t>)</w:t>
      </w:r>
      <w:r w:rsidRPr="00676E6D">
        <w:rPr>
          <w:rFonts w:ascii="Times New Roman" w:hAnsi="Times New Roman" w:cs="Times New Roman"/>
        </w:rPr>
        <w:t xml:space="preserve">, в кількості </w:t>
      </w:r>
      <w:r w:rsidR="005B7A66">
        <w:rPr>
          <w:rFonts w:ascii="Times New Roman" w:hAnsi="Times New Roman" w:cs="Times New Roman"/>
        </w:rPr>
        <w:t>1</w:t>
      </w:r>
      <w:r w:rsidRPr="00676E6D">
        <w:rPr>
          <w:rFonts w:ascii="Times New Roman" w:hAnsi="Times New Roman" w:cs="Times New Roman"/>
        </w:rPr>
        <w:t xml:space="preserve"> найменуван</w:t>
      </w:r>
      <w:r w:rsidR="002C514E">
        <w:rPr>
          <w:rFonts w:ascii="Times New Roman" w:hAnsi="Times New Roman" w:cs="Times New Roman"/>
        </w:rPr>
        <w:t>ня</w:t>
      </w:r>
      <w:r w:rsidRPr="00676E6D">
        <w:rPr>
          <w:rFonts w:ascii="Times New Roman" w:hAnsi="Times New Roman" w:cs="Times New Roman"/>
        </w:rPr>
        <w:t xml:space="preserve">, зазначений у Специфікації, яка є невід'ємною частиною даного Договору, а Замовник – прийняти і оплатити </w:t>
      </w:r>
      <w:bookmarkStart w:id="0" w:name="_GoBack"/>
      <w:bookmarkEnd w:id="0"/>
      <w:r w:rsidRPr="00676E6D">
        <w:rPr>
          <w:rFonts w:ascii="Times New Roman" w:hAnsi="Times New Roman" w:cs="Times New Roman"/>
        </w:rPr>
        <w:t>«Товар».</w:t>
      </w:r>
    </w:p>
    <w:p w14:paraId="1C8972A1" w14:textId="5778DC48"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676E6D">
        <w:rPr>
          <w:rFonts w:ascii="Times New Roman" w:hAnsi="Times New Roman" w:cs="Times New Roman"/>
        </w:rPr>
        <w:t>Спеціфікацією</w:t>
      </w:r>
      <w:proofErr w:type="spellEnd"/>
      <w:r w:rsidRPr="00676E6D">
        <w:rPr>
          <w:rFonts w:ascii="Times New Roman" w:hAnsi="Times New Roman" w:cs="Times New Roman"/>
        </w:rPr>
        <w:t xml:space="preserve"> до Договору.</w:t>
      </w:r>
    </w:p>
    <w:p w14:paraId="52A7AA25"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3610B497" w14:textId="1B24031B"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Ціна Договору</w:t>
      </w:r>
    </w:p>
    <w:p w14:paraId="649B651F"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2.1. Загальна сума Договору __________грн. (__________грн. __________коп.),  в т.ч.  ПДВ - __________грн., в т.ч.:</w:t>
      </w:r>
    </w:p>
    <w:p w14:paraId="3883503F"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UA098201720343180002000006863 ___________________________</w:t>
      </w:r>
    </w:p>
    <w:p w14:paraId="20AA4FA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UA258201720343171002200006863 ___________________________</w:t>
      </w:r>
    </w:p>
    <w:p w14:paraId="40BDF662"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2.2. Валютою договору є гривня  України.</w:t>
      </w:r>
    </w:p>
    <w:p w14:paraId="52A1E31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2791F33A"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252CB3F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3EFFDD0C" w:rsidR="00A265A3"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2.6. Протягом терміну дії Договору Сторони можуть проводити звірку взаємних розрахунків.</w:t>
      </w:r>
      <w:r w:rsidR="00A265A3" w:rsidRPr="00122146">
        <w:rPr>
          <w:rFonts w:ascii="Times New Roman" w:hAnsi="Times New Roman" w:cs="Times New Roman"/>
        </w:rPr>
        <w:t>.</w:t>
      </w:r>
    </w:p>
    <w:p w14:paraId="604643E4"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025AA8AC" w14:textId="1675EA77"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Права та обов’язки сторін</w:t>
      </w:r>
    </w:p>
    <w:p w14:paraId="3360235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 Замовник має право:</w:t>
      </w:r>
    </w:p>
    <w:p w14:paraId="0A38C41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3.1.1. Контролювати поставку товару у строки, встановлені Договором.</w:t>
      </w:r>
    </w:p>
    <w:p w14:paraId="3EC8112E"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C47F59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3.1.3. Інші зобов’язання, визначені чинним законодавством України.</w:t>
      </w:r>
    </w:p>
    <w:p w14:paraId="0FA5809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 Замовник зобов’язаний:</w:t>
      </w:r>
    </w:p>
    <w:p w14:paraId="5B4204EE"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0EC3F88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0F22134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3.2.3. Інші зобов’язання, визначені чинним законодавством України.</w:t>
      </w:r>
    </w:p>
    <w:p w14:paraId="2949980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3.3. Постачальник має право:</w:t>
      </w:r>
    </w:p>
    <w:p w14:paraId="07592DB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3.3.1. Своєчасно та в повному обсязі отримувати плату за поставлений товар, відповідно до умов </w:t>
      </w:r>
      <w:r w:rsidRPr="00676E6D">
        <w:rPr>
          <w:rFonts w:ascii="Times New Roman" w:hAnsi="Times New Roman" w:cs="Times New Roman"/>
        </w:rPr>
        <w:lastRenderedPageBreak/>
        <w:t>Договору.</w:t>
      </w:r>
    </w:p>
    <w:p w14:paraId="033B86A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3.3.2. На дострокову поставку товару партіями за письмовим погодженням Замовника.</w:t>
      </w:r>
    </w:p>
    <w:p w14:paraId="1DAA290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3.3.3.  Інші зобов’язання, визначені чинним законодавством України.</w:t>
      </w:r>
    </w:p>
    <w:p w14:paraId="23F4183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 Постачальник зобов’язаний:</w:t>
      </w:r>
    </w:p>
    <w:p w14:paraId="66526C7E"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3.4.1. Забезпечити поставку товару у строки, встановлені Договором.</w:t>
      </w:r>
    </w:p>
    <w:p w14:paraId="03190E8B"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734FAC2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3.4.3. Інші зобов’язання, визначені чинним законодавством України.</w:t>
      </w:r>
    </w:p>
    <w:p w14:paraId="528B72B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3.5.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2120-ІХ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 24.03.2022 року № 2142-IX, </w:t>
      </w:r>
      <w:proofErr w:type="spellStart"/>
      <w:r w:rsidRPr="00676E6D">
        <w:rPr>
          <w:rFonts w:ascii="Times New Roman" w:hAnsi="Times New Roman" w:cs="Times New Roman"/>
        </w:rPr>
        <w:t>внесено</w:t>
      </w:r>
      <w:proofErr w:type="spellEnd"/>
      <w:r w:rsidRPr="00676E6D">
        <w:rPr>
          <w:rFonts w:ascii="Times New Roman" w:hAnsi="Times New Roman" w:cs="Times New Roman"/>
        </w:rPr>
        <w:t xml:space="preserve"> низку змін до Податкового кодексу України.</w:t>
      </w:r>
    </w:p>
    <w:p w14:paraId="77B440BF" w14:textId="4ABBAEB7" w:rsidR="00A265A3"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Зокрема, підрозділ 8 розділу XX “Перехідні положення” Кодексу доповнено пунктом 9, який визначає особливості справляння єдиного податку під час воєнного, надзвичайного стану на території України. Відповідно до пункту 9 підрозділу 8 розділу XX “Перехідні положення” Кодексу Тимчасово, з 1 квітня 2022 року до припинення або скасування воєнного, надзвичайного стану на території України, положення розділу XIV Кодексу застосовуються з урахуванням особливостей, зокрема,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При цьому, платники єдиного податку третьої групи, які використовують особливості оподаткування, встановлені вказаним вище пунктом, звільняються від обов’язку нарахування та сплати податку на додану вартість за операціями з постачання товарів, робіт та послуг, місце постачання яких розташоване на митній території України, та при ввезенні товарів на митну територію України, а також від подання податкової звітності з податку на додану вартість, а їх реєстрація платником податку на додану вартість є призупиненою. Постачальник в обов’язковому порядку повідомляє Замовника про зміну його діючої системи оподаткування.</w:t>
      </w:r>
    </w:p>
    <w:p w14:paraId="6943A2FD"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5924C55D" w14:textId="28589ACC"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Умови та порядок розрахунків</w:t>
      </w:r>
    </w:p>
    <w:p w14:paraId="591F85F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4.1. Оплата товарів проводиться відповідно до рахунків та накладних Постачальника.</w:t>
      </w:r>
    </w:p>
    <w:p w14:paraId="2962359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4.2. Оплата вартості товару буде </w:t>
      </w:r>
      <w:proofErr w:type="spellStart"/>
      <w:r w:rsidRPr="00676E6D">
        <w:rPr>
          <w:rFonts w:ascii="Times New Roman" w:hAnsi="Times New Roman" w:cs="Times New Roman"/>
        </w:rPr>
        <w:t>здійснюватись</w:t>
      </w:r>
      <w:proofErr w:type="spellEnd"/>
      <w:r w:rsidRPr="00676E6D">
        <w:rPr>
          <w:rFonts w:ascii="Times New Roman" w:hAnsi="Times New Roman" w:cs="Times New Roman"/>
        </w:rPr>
        <w:t xml:space="preserve"> протягом 30 (тридцяти) банківських днів після поставки товару на склад Замовника.</w:t>
      </w:r>
    </w:p>
    <w:p w14:paraId="37AE767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7CEF617E" w14:textId="0C4022AA"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137E7AB9"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532535E9" w14:textId="66AE4F03"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Доставка та документація</w:t>
      </w:r>
    </w:p>
    <w:p w14:paraId="2853C2B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5.1. Постачальник передає у власність Замовника товар на умовах DDP-Україна (Інкотермс-2020),  включаючи витрати на розгрузку (розвантаження) товару.</w:t>
      </w:r>
    </w:p>
    <w:p w14:paraId="3060915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5.2.   Місце поставки товару: м. Київ</w:t>
      </w:r>
    </w:p>
    <w:p w14:paraId="03B36675"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46E596B"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6869193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Термін придатності не менше 1 року на момент постачання або з меншим терміном за згодою сторін.</w:t>
      </w:r>
    </w:p>
    <w:p w14:paraId="22F9276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4B6A4F4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486FFFA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5.6. Датою отримання претензії (відповіді на претензію) вважатиметься дата, зазначена в документі </w:t>
      </w:r>
      <w:r w:rsidRPr="00676E6D">
        <w:rPr>
          <w:rFonts w:ascii="Times New Roman" w:hAnsi="Times New Roman" w:cs="Times New Roman"/>
        </w:rPr>
        <w:lastRenderedPageBreak/>
        <w:t>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09BB1ED0" w14:textId="44CDD193"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76E6D">
        <w:rPr>
          <w:rFonts w:ascii="Times New Roman" w:hAnsi="Times New Roman" w:cs="Times New Roman"/>
        </w:rPr>
        <w:t>дозаміну</w:t>
      </w:r>
      <w:proofErr w:type="spellEnd"/>
      <w:r w:rsidRPr="00676E6D">
        <w:rPr>
          <w:rFonts w:ascii="Times New Roman" w:hAnsi="Times New Roman" w:cs="Times New Roman"/>
        </w:rPr>
        <w:t xml:space="preserve"> за власний рахунок відповідної кількості товару, які визнані такими, що мають неналежну якість.</w:t>
      </w:r>
    </w:p>
    <w:p w14:paraId="26EDDA28"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0AB345B8" w14:textId="31AFA1B5"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Якість</w:t>
      </w:r>
    </w:p>
    <w:p w14:paraId="510A51B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484A460E" w14:textId="2152BEF9"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6.2. 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14:paraId="7E750D4D"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415AB8E2" w14:textId="34337D89"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Термін поставки</w:t>
      </w:r>
    </w:p>
    <w:p w14:paraId="203759E6" w14:textId="611F35DC"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78897848" w14:textId="0AB9A4B6"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7.2.   Термін поставки: до 01.12.2023 року.</w:t>
      </w:r>
    </w:p>
    <w:p w14:paraId="0EF09145"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7600BE29" w14:textId="183093FF"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Упаковка та маркування</w:t>
      </w:r>
    </w:p>
    <w:p w14:paraId="158C2BB3" w14:textId="20DDEE61"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7D0ECBBD"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b/>
        </w:rPr>
      </w:pPr>
    </w:p>
    <w:p w14:paraId="3D752ECB" w14:textId="4208053D"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Відповідальність Сторін</w:t>
      </w:r>
    </w:p>
    <w:p w14:paraId="1E6B6EE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A89CC4A"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336EF3D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428D91D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C1FCB6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7ACBFFE4"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7F24D23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42A1D36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59FBF94" w14:textId="6A6E56DF"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60791FD"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3CC03C82" w14:textId="67A74CE7"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lastRenderedPageBreak/>
        <w:t>Обставини непереборної сили та істотні зміни обставин</w:t>
      </w:r>
    </w:p>
    <w:p w14:paraId="337B878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50A8622"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FC87C2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694FA7A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FE08AF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543EF30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DFE253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76E6D">
        <w:rPr>
          <w:rFonts w:ascii="Times New Roman" w:hAnsi="Times New Roman" w:cs="Times New Roman"/>
          <w:lang w:bidi="uk-UA"/>
        </w:rPr>
        <w:t>укладані</w:t>
      </w:r>
      <w:proofErr w:type="spellEnd"/>
      <w:r w:rsidRPr="00676E6D">
        <w:rPr>
          <w:rFonts w:ascii="Times New Roman" w:hAnsi="Times New Roman" w:cs="Times New Roman"/>
          <w:lang w:bidi="uk-UA"/>
        </w:rPr>
        <w:t xml:space="preserve"> договору (контракту) вій може бути змінений або розірваний за згодою Сторін.</w:t>
      </w:r>
    </w:p>
    <w:p w14:paraId="1232B232" w14:textId="4C0A72BD" w:rsidR="007A2374"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7E0886A"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353C1298" w14:textId="0D05A662"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Порядок вирішення спорів</w:t>
      </w:r>
    </w:p>
    <w:p w14:paraId="3FCE35C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65AAFDA" w14:textId="49BFC77F"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D552362"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542028E4" w14:textId="7A342090"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Поправки до Договору</w:t>
      </w:r>
    </w:p>
    <w:p w14:paraId="5CB20564"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3485C6A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2237FB"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CA46B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 зменшення обсягів закупівлі, зокрема з урахуванням фактичного обсягу видатків замовника;</w:t>
      </w:r>
    </w:p>
    <w:p w14:paraId="7D07AC9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6E6D">
        <w:rPr>
          <w:rFonts w:ascii="Times New Roman" w:hAnsi="Times New Roman" w:cs="Times New Roman"/>
        </w:rPr>
        <w:t>пропорційно</w:t>
      </w:r>
      <w:proofErr w:type="spellEnd"/>
      <w:r w:rsidRPr="00676E6D">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676E6D">
        <w:rPr>
          <w:rFonts w:ascii="Times New Roman" w:hAnsi="Times New Roman" w:cs="Times New Roman"/>
        </w:rPr>
        <w:lastRenderedPageBreak/>
        <w:t>призвести до збільшення суми, визначеної в договорі про закупівлю на момент його укладення;</w:t>
      </w:r>
    </w:p>
    <w:p w14:paraId="2A756CC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5DB109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186C2F"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3FB46A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6E6D">
        <w:rPr>
          <w:rFonts w:ascii="Times New Roman" w:hAnsi="Times New Roman" w:cs="Times New Roman"/>
        </w:rPr>
        <w:t>пропорційно</w:t>
      </w:r>
      <w:proofErr w:type="spellEnd"/>
      <w:r w:rsidRPr="00676E6D">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76E6D">
        <w:rPr>
          <w:rFonts w:ascii="Times New Roman" w:hAnsi="Times New Roman" w:cs="Times New Roman"/>
        </w:rPr>
        <w:t>пропорційно</w:t>
      </w:r>
      <w:proofErr w:type="spellEnd"/>
      <w:r w:rsidRPr="00676E6D">
        <w:rPr>
          <w:rFonts w:ascii="Times New Roman" w:hAnsi="Times New Roman" w:cs="Times New Roman"/>
        </w:rPr>
        <w:t xml:space="preserve"> до зміни податкового навантаження внаслідок зміни системи оподаткування;</w:t>
      </w:r>
    </w:p>
    <w:p w14:paraId="09D34194"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6E6D">
        <w:rPr>
          <w:rFonts w:ascii="Times New Roman" w:hAnsi="Times New Roman" w:cs="Times New Roman"/>
        </w:rPr>
        <w:t>Platts</w:t>
      </w:r>
      <w:proofErr w:type="spellEnd"/>
      <w:r w:rsidRPr="00676E6D">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877F72"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8) зміни умов у зв’язку із застосуванням положень пункту 12.4. Договору.</w:t>
      </w:r>
    </w:p>
    <w:p w14:paraId="2FAA4CC6" w14:textId="5B130FCE"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52260F"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52F77216" w14:textId="63324023"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Заключні положення</w:t>
      </w:r>
    </w:p>
    <w:p w14:paraId="4CEA02A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13.1. Цей </w:t>
      </w:r>
      <w:proofErr w:type="spellStart"/>
      <w:r w:rsidRPr="00676E6D">
        <w:rPr>
          <w:rFonts w:ascii="Times New Roman" w:hAnsi="Times New Roman" w:cs="Times New Roman"/>
        </w:rPr>
        <w:t>Договор</w:t>
      </w:r>
      <w:proofErr w:type="spellEnd"/>
      <w:r w:rsidRPr="00676E6D">
        <w:rPr>
          <w:rFonts w:ascii="Times New Roman" w:hAnsi="Times New Roman" w:cs="Times New Roman"/>
        </w:rPr>
        <w:t xml:space="preserve"> складено українською мовою у двох примірниках, по одному для кожної Сторони.</w:t>
      </w:r>
    </w:p>
    <w:p w14:paraId="2269088B" w14:textId="12CF7D47"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13.2. Договір набирає чинності з дати його підписання Сторонами і діє до 31.12.2023 року (включно), а в частині виконання фінансових зобов’язань, діє до повного виконання зобов’язань по даному Договору.</w:t>
      </w:r>
    </w:p>
    <w:p w14:paraId="3D05CD62" w14:textId="77777777" w:rsidR="00676E6D" w:rsidRPr="00921799" w:rsidRDefault="00676E6D" w:rsidP="00676E6D">
      <w:pPr>
        <w:widowControl w:val="0"/>
        <w:autoSpaceDE w:val="0"/>
        <w:autoSpaceDN w:val="0"/>
        <w:adjustRightInd w:val="0"/>
        <w:spacing w:after="0" w:line="240" w:lineRule="auto"/>
        <w:jc w:val="both"/>
        <w:rPr>
          <w:rFonts w:ascii="Times New Roman" w:hAnsi="Times New Roman" w:cs="Times New Roman"/>
        </w:rPr>
      </w:pPr>
    </w:p>
    <w:p w14:paraId="73E7D1FD" w14:textId="77777777"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7A2374" w:rsidRPr="00921799" w14:paraId="6A06ACE7" w14:textId="77777777" w:rsidTr="007A2374">
        <w:trPr>
          <w:trHeight w:val="2599"/>
        </w:trPr>
        <w:tc>
          <w:tcPr>
            <w:tcW w:w="2652" w:type="pct"/>
          </w:tcPr>
          <w:p w14:paraId="11B468F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512ABAE5" w14:textId="7CED954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6F50B8C2" w14:textId="7D225F0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06CCD4F4" w14:textId="40ABDB26"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B124C75" w14:textId="70ACCC6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080C311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56C35016"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1DE43F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58760C9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43CDE95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4D7DFC2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53E876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ADD7F90" w14:textId="77B874D6"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1E73AEF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570C6371"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6CA75221" w14:textId="77777777" w:rsidR="007A2374" w:rsidRPr="00921799" w:rsidRDefault="007A2374" w:rsidP="007A2374">
            <w:pPr>
              <w:widowControl w:val="0"/>
              <w:autoSpaceDE w:val="0"/>
              <w:autoSpaceDN w:val="0"/>
              <w:adjustRightInd w:val="0"/>
              <w:jc w:val="both"/>
              <w:rPr>
                <w:rFonts w:ascii="Times New Roman" w:hAnsi="Times New Roman" w:cs="Times New Roman"/>
              </w:rPr>
            </w:pPr>
          </w:p>
        </w:tc>
      </w:tr>
    </w:tbl>
    <w:p w14:paraId="09BE289E" w14:textId="0EF36A1A" w:rsidR="00CC254C" w:rsidRPr="00921799" w:rsidRDefault="00CC254C" w:rsidP="00A749B7">
      <w:pPr>
        <w:widowControl w:val="0"/>
        <w:autoSpaceDE w:val="0"/>
        <w:autoSpaceDN w:val="0"/>
        <w:adjustRightInd w:val="0"/>
        <w:spacing w:after="0" w:line="240" w:lineRule="auto"/>
        <w:jc w:val="both"/>
        <w:rPr>
          <w:rFonts w:ascii="Times New Roman" w:hAnsi="Times New Roman" w:cs="Times New Roman"/>
        </w:rPr>
      </w:pPr>
    </w:p>
    <w:p w14:paraId="2B3A1F58" w14:textId="77777777" w:rsidR="00CC254C" w:rsidRPr="00921799" w:rsidRDefault="00CC254C">
      <w:pPr>
        <w:rPr>
          <w:rFonts w:ascii="Times New Roman" w:hAnsi="Times New Roman" w:cs="Times New Roman"/>
        </w:rPr>
      </w:pPr>
      <w:r w:rsidRPr="00921799">
        <w:rPr>
          <w:rFonts w:ascii="Times New Roman" w:hAnsi="Times New Roman" w:cs="Times New Roman"/>
        </w:rPr>
        <w:br w:type="page"/>
      </w:r>
    </w:p>
    <w:p w14:paraId="68A30FC1" w14:textId="77777777" w:rsidR="00122146" w:rsidRDefault="00122146" w:rsidP="00A749B7">
      <w:pPr>
        <w:widowControl w:val="0"/>
        <w:autoSpaceDE w:val="0"/>
        <w:autoSpaceDN w:val="0"/>
        <w:adjustRightInd w:val="0"/>
        <w:spacing w:after="0" w:line="240" w:lineRule="auto"/>
        <w:jc w:val="both"/>
        <w:rPr>
          <w:rFonts w:ascii="Times New Roman" w:hAnsi="Times New Roman" w:cs="Times New Roman"/>
        </w:rPr>
        <w:sectPr w:rsidR="00122146">
          <w:pgSz w:w="11906" w:h="16838"/>
          <w:pgMar w:top="1134" w:right="850" w:bottom="1134" w:left="1701" w:header="708" w:footer="708" w:gutter="0"/>
          <w:cols w:space="708"/>
          <w:docGrid w:linePitch="360"/>
        </w:sectPr>
      </w:pPr>
    </w:p>
    <w:p w14:paraId="0E0A8E71" w14:textId="6B564BB3"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p>
    <w:p w14:paraId="421E2CA8" w14:textId="120B65EF"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bCs/>
        </w:rPr>
        <w:t xml:space="preserve">Специфікація до Договору № _______ </w:t>
      </w:r>
      <w:r w:rsidRPr="00921799">
        <w:rPr>
          <w:rFonts w:ascii="Times New Roman" w:hAnsi="Times New Roman" w:cs="Times New Roman"/>
          <w:b/>
        </w:rPr>
        <w:t>від ________________202</w:t>
      </w:r>
      <w:r w:rsidR="00F84BE1" w:rsidRPr="00921799">
        <w:rPr>
          <w:rFonts w:ascii="Times New Roman" w:hAnsi="Times New Roman" w:cs="Times New Roman"/>
          <w:b/>
        </w:rPr>
        <w:t>3</w:t>
      </w:r>
      <w:r w:rsidRPr="00921799">
        <w:rPr>
          <w:rFonts w:ascii="Times New Roman" w:hAnsi="Times New Roman" w:cs="Times New Roman"/>
          <w:b/>
        </w:rPr>
        <w:t xml:space="preserve"> року.</w:t>
      </w:r>
    </w:p>
    <w:p w14:paraId="218FF727"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
        <w:gridCol w:w="2927"/>
        <w:gridCol w:w="2484"/>
        <w:gridCol w:w="2201"/>
        <w:gridCol w:w="1060"/>
        <w:gridCol w:w="1529"/>
        <w:gridCol w:w="1919"/>
        <w:gridCol w:w="1342"/>
      </w:tblGrid>
      <w:tr w:rsidR="007A2374" w:rsidRPr="00921799" w14:paraId="529855CD" w14:textId="77777777" w:rsidTr="007A2374">
        <w:trPr>
          <w:trHeight w:val="20"/>
          <w:jc w:val="center"/>
        </w:trPr>
        <w:tc>
          <w:tcPr>
            <w:tcW w:w="377" w:type="pct"/>
            <w:vAlign w:val="center"/>
          </w:tcPr>
          <w:p w14:paraId="7654CAC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w:t>
            </w:r>
          </w:p>
          <w:p w14:paraId="3F5668E4" w14:textId="2DF44595"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rPr>
              <w:t>п/п</w:t>
            </w:r>
          </w:p>
        </w:tc>
        <w:tc>
          <w:tcPr>
            <w:tcW w:w="1005" w:type="pct"/>
            <w:vAlign w:val="center"/>
          </w:tcPr>
          <w:p w14:paraId="7102C8F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Найменування згідно з тендерною документацією </w:t>
            </w:r>
          </w:p>
        </w:tc>
        <w:tc>
          <w:tcPr>
            <w:tcW w:w="853" w:type="pct"/>
            <w:vAlign w:val="center"/>
          </w:tcPr>
          <w:p w14:paraId="12E5B42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Торгова назва згідно з документами виробника</w:t>
            </w:r>
          </w:p>
        </w:tc>
        <w:tc>
          <w:tcPr>
            <w:tcW w:w="756" w:type="pct"/>
            <w:vAlign w:val="center"/>
          </w:tcPr>
          <w:p w14:paraId="113C399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Виробник, країна походження</w:t>
            </w:r>
          </w:p>
        </w:tc>
        <w:tc>
          <w:tcPr>
            <w:tcW w:w="364" w:type="pct"/>
            <w:vAlign w:val="center"/>
          </w:tcPr>
          <w:p w14:paraId="4E7958E0" w14:textId="77777777"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bCs/>
              </w:rPr>
              <w:t xml:space="preserve">Од </w:t>
            </w:r>
            <w:proofErr w:type="spellStart"/>
            <w:r w:rsidRPr="00921799">
              <w:rPr>
                <w:rFonts w:ascii="Times New Roman" w:hAnsi="Times New Roman" w:cs="Times New Roman"/>
                <w:b/>
                <w:bCs/>
              </w:rPr>
              <w:t>вим</w:t>
            </w:r>
            <w:proofErr w:type="spellEnd"/>
            <w:r w:rsidRPr="00921799">
              <w:rPr>
                <w:rFonts w:ascii="Times New Roman" w:hAnsi="Times New Roman" w:cs="Times New Roman"/>
                <w:b/>
                <w:bCs/>
              </w:rPr>
              <w:t>.</w:t>
            </w:r>
          </w:p>
        </w:tc>
        <w:tc>
          <w:tcPr>
            <w:tcW w:w="525" w:type="pct"/>
            <w:vAlign w:val="center"/>
          </w:tcPr>
          <w:p w14:paraId="2053641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Кількість</w:t>
            </w:r>
          </w:p>
        </w:tc>
        <w:tc>
          <w:tcPr>
            <w:tcW w:w="659" w:type="pct"/>
            <w:vAlign w:val="center"/>
          </w:tcPr>
          <w:p w14:paraId="3A34851A"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Ціна за од., грн.</w:t>
            </w:r>
          </w:p>
          <w:p w14:paraId="0BE304C0"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(без ПДВ)</w:t>
            </w:r>
          </w:p>
        </w:tc>
        <w:tc>
          <w:tcPr>
            <w:tcW w:w="461" w:type="pct"/>
            <w:vAlign w:val="center"/>
          </w:tcPr>
          <w:p w14:paraId="1F39E61C"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Сума, грн.</w:t>
            </w:r>
          </w:p>
          <w:p w14:paraId="0B3D880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 (без  ПДВ)</w:t>
            </w:r>
          </w:p>
        </w:tc>
      </w:tr>
      <w:tr w:rsidR="007A2374" w:rsidRPr="00921799" w14:paraId="108DE2B8" w14:textId="77777777" w:rsidTr="007A2374">
        <w:trPr>
          <w:trHeight w:val="20"/>
          <w:jc w:val="center"/>
        </w:trPr>
        <w:tc>
          <w:tcPr>
            <w:tcW w:w="377" w:type="pct"/>
            <w:vAlign w:val="center"/>
          </w:tcPr>
          <w:p w14:paraId="2BA164FF"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9AC5796"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13A9043D"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56145D78"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66529F1B"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0AAEB8D6"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6BF59E0A"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48BCDD98" w14:textId="77777777" w:rsidR="007A2374" w:rsidRPr="00921799" w:rsidRDefault="007A2374" w:rsidP="004A2DCE">
            <w:pPr>
              <w:spacing w:after="0" w:line="240" w:lineRule="auto"/>
              <w:jc w:val="center"/>
              <w:rPr>
                <w:rFonts w:ascii="Times New Roman" w:hAnsi="Times New Roman" w:cs="Times New Roman"/>
              </w:rPr>
            </w:pPr>
          </w:p>
        </w:tc>
      </w:tr>
      <w:tr w:rsidR="007A2374" w:rsidRPr="00921799" w14:paraId="0C447564" w14:textId="77777777" w:rsidTr="007A2374">
        <w:trPr>
          <w:trHeight w:val="20"/>
          <w:jc w:val="center"/>
        </w:trPr>
        <w:tc>
          <w:tcPr>
            <w:tcW w:w="377" w:type="pct"/>
            <w:vAlign w:val="center"/>
          </w:tcPr>
          <w:p w14:paraId="504ADC5E"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2F4D205"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6529FBC8"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16AD0C10"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07B48494"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334ECF2C"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716EA7AB"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3D233F69" w14:textId="77777777" w:rsidR="007A2374" w:rsidRPr="00921799" w:rsidRDefault="007A2374" w:rsidP="004A2DCE">
            <w:pPr>
              <w:spacing w:after="0" w:line="240" w:lineRule="auto"/>
              <w:jc w:val="center"/>
              <w:rPr>
                <w:rFonts w:ascii="Times New Roman" w:hAnsi="Times New Roman" w:cs="Times New Roman"/>
              </w:rPr>
            </w:pPr>
          </w:p>
        </w:tc>
      </w:tr>
      <w:tr w:rsidR="004A2DCE" w:rsidRPr="00921799" w14:paraId="7B6D6EC9" w14:textId="77777777" w:rsidTr="007A2374">
        <w:trPr>
          <w:trHeight w:val="20"/>
          <w:jc w:val="center"/>
        </w:trPr>
        <w:tc>
          <w:tcPr>
            <w:tcW w:w="4539" w:type="pct"/>
            <w:gridSpan w:val="7"/>
            <w:vAlign w:val="center"/>
          </w:tcPr>
          <w:p w14:paraId="3958336D"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без ПДВ:</w:t>
            </w:r>
          </w:p>
        </w:tc>
        <w:tc>
          <w:tcPr>
            <w:tcW w:w="461" w:type="pct"/>
            <w:vAlign w:val="center"/>
          </w:tcPr>
          <w:p w14:paraId="07B9BBFC"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17DA7150" w14:textId="77777777" w:rsidTr="007A2374">
        <w:trPr>
          <w:trHeight w:val="20"/>
          <w:jc w:val="center"/>
        </w:trPr>
        <w:tc>
          <w:tcPr>
            <w:tcW w:w="4539" w:type="pct"/>
            <w:gridSpan w:val="7"/>
            <w:vAlign w:val="center"/>
          </w:tcPr>
          <w:p w14:paraId="304016B9" w14:textId="18BBA0E5" w:rsidR="004A2DCE" w:rsidRPr="00921799" w:rsidRDefault="0043212C" w:rsidP="00921799">
            <w:pPr>
              <w:spacing w:after="0" w:line="240" w:lineRule="auto"/>
              <w:jc w:val="right"/>
              <w:rPr>
                <w:rFonts w:ascii="Times New Roman" w:hAnsi="Times New Roman" w:cs="Times New Roman"/>
                <w:b/>
              </w:rPr>
            </w:pPr>
            <w:r>
              <w:rPr>
                <w:rFonts w:ascii="Times New Roman" w:hAnsi="Times New Roman" w:cs="Times New Roman"/>
                <w:b/>
              </w:rPr>
              <w:t>ПДВ</w:t>
            </w:r>
            <w:r w:rsidR="004A2DCE" w:rsidRPr="00921799">
              <w:rPr>
                <w:rFonts w:ascii="Times New Roman" w:hAnsi="Times New Roman" w:cs="Times New Roman"/>
                <w:b/>
              </w:rPr>
              <w:t>:</w:t>
            </w:r>
          </w:p>
        </w:tc>
        <w:tc>
          <w:tcPr>
            <w:tcW w:w="461" w:type="pct"/>
            <w:vAlign w:val="center"/>
          </w:tcPr>
          <w:p w14:paraId="25B47ADF"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2CA18846" w14:textId="77777777" w:rsidTr="007A2374">
        <w:trPr>
          <w:trHeight w:val="20"/>
          <w:jc w:val="center"/>
        </w:trPr>
        <w:tc>
          <w:tcPr>
            <w:tcW w:w="4539" w:type="pct"/>
            <w:gridSpan w:val="7"/>
            <w:vAlign w:val="center"/>
          </w:tcPr>
          <w:p w14:paraId="3239DBA9"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з ПДВ:</w:t>
            </w:r>
          </w:p>
        </w:tc>
        <w:tc>
          <w:tcPr>
            <w:tcW w:w="461" w:type="pct"/>
            <w:vAlign w:val="center"/>
          </w:tcPr>
          <w:p w14:paraId="70ACB4D0" w14:textId="77777777" w:rsidR="004A2DCE" w:rsidRPr="00921799" w:rsidRDefault="004A2DCE" w:rsidP="004A2DCE">
            <w:pPr>
              <w:spacing w:after="0" w:line="240" w:lineRule="auto"/>
              <w:jc w:val="center"/>
              <w:rPr>
                <w:rFonts w:ascii="Times New Roman" w:hAnsi="Times New Roman" w:cs="Times New Roman"/>
              </w:rPr>
            </w:pPr>
          </w:p>
        </w:tc>
      </w:tr>
    </w:tbl>
    <w:p w14:paraId="2B09637E" w14:textId="20E7A8BF"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7777777" w:rsidR="004A2DCE" w:rsidRPr="00921799" w:rsidRDefault="004A2DCE" w:rsidP="00A749B7">
      <w:pPr>
        <w:widowControl w:val="0"/>
        <w:autoSpaceDE w:val="0"/>
        <w:autoSpaceDN w:val="0"/>
        <w:adjustRightInd w:val="0"/>
        <w:spacing w:after="0" w:line="240" w:lineRule="auto"/>
        <w:rPr>
          <w:rFonts w:ascii="Times New Roman" w:hAnsi="Times New Roman" w:cs="Times New Roman"/>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7A2374" w:rsidRPr="00921799" w14:paraId="3E1974D5" w14:textId="77777777" w:rsidTr="00E81790">
        <w:trPr>
          <w:trHeight w:val="2599"/>
        </w:trPr>
        <w:tc>
          <w:tcPr>
            <w:tcW w:w="2652" w:type="pct"/>
          </w:tcPr>
          <w:p w14:paraId="39A9C58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410C68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140DD10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7119717A" w14:textId="1C0309F0"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82357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7EDCA41D"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7190F86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61974C3B"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04545D29"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3386ACAF"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509B97A8"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C15D8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6D30E91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086A4F0E"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716774C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28F79B9C" w14:textId="77777777" w:rsidR="007A2374" w:rsidRPr="00921799" w:rsidRDefault="007A2374" w:rsidP="00E81790">
            <w:pPr>
              <w:widowControl w:val="0"/>
              <w:autoSpaceDE w:val="0"/>
              <w:autoSpaceDN w:val="0"/>
              <w:adjustRightInd w:val="0"/>
              <w:jc w:val="both"/>
              <w:rPr>
                <w:rFonts w:ascii="Times New Roman" w:hAnsi="Times New Roman" w:cs="Times New Roman"/>
              </w:rPr>
            </w:pPr>
          </w:p>
        </w:tc>
      </w:tr>
    </w:tbl>
    <w:p w14:paraId="223AA7D3"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sectPr w:rsidR="00A265A3" w:rsidRPr="00921799" w:rsidSect="0012214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7535"/>
    <w:rsid w:val="00041911"/>
    <w:rsid w:val="000C1805"/>
    <w:rsid w:val="000C598F"/>
    <w:rsid w:val="00106280"/>
    <w:rsid w:val="00117F59"/>
    <w:rsid w:val="00122146"/>
    <w:rsid w:val="001353D3"/>
    <w:rsid w:val="00147AF4"/>
    <w:rsid w:val="001702EC"/>
    <w:rsid w:val="0025538A"/>
    <w:rsid w:val="002764F2"/>
    <w:rsid w:val="002C514E"/>
    <w:rsid w:val="002D6019"/>
    <w:rsid w:val="00340933"/>
    <w:rsid w:val="003445A0"/>
    <w:rsid w:val="00346A4D"/>
    <w:rsid w:val="0043212C"/>
    <w:rsid w:val="00470D7F"/>
    <w:rsid w:val="00476725"/>
    <w:rsid w:val="004A2DCE"/>
    <w:rsid w:val="004D4BC0"/>
    <w:rsid w:val="004E1001"/>
    <w:rsid w:val="005537B0"/>
    <w:rsid w:val="005B4DB7"/>
    <w:rsid w:val="005B7A66"/>
    <w:rsid w:val="00662109"/>
    <w:rsid w:val="0067389A"/>
    <w:rsid w:val="00676E6D"/>
    <w:rsid w:val="007A2374"/>
    <w:rsid w:val="00834EDC"/>
    <w:rsid w:val="0086435A"/>
    <w:rsid w:val="0087175D"/>
    <w:rsid w:val="00914023"/>
    <w:rsid w:val="00921799"/>
    <w:rsid w:val="009A6F23"/>
    <w:rsid w:val="00A14907"/>
    <w:rsid w:val="00A265A3"/>
    <w:rsid w:val="00A622DF"/>
    <w:rsid w:val="00AB402D"/>
    <w:rsid w:val="00AE3DA2"/>
    <w:rsid w:val="00AE633B"/>
    <w:rsid w:val="00C10354"/>
    <w:rsid w:val="00CA5E8C"/>
    <w:rsid w:val="00CC254C"/>
    <w:rsid w:val="00D47EF2"/>
    <w:rsid w:val="00D83AB2"/>
    <w:rsid w:val="00DB3FA0"/>
    <w:rsid w:val="00DD7FDD"/>
    <w:rsid w:val="00E305F9"/>
    <w:rsid w:val="00EE3289"/>
    <w:rsid w:val="00F00C1E"/>
    <w:rsid w:val="00F146C9"/>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2879</Words>
  <Characters>16416</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56</cp:revision>
  <dcterms:created xsi:type="dcterms:W3CDTF">2022-11-20T14:45:00Z</dcterms:created>
  <dcterms:modified xsi:type="dcterms:W3CDTF">2023-05-15T09:25:00Z</dcterms:modified>
</cp:coreProperties>
</file>