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9C5A8D" w:rsidRPr="009C5A8D" w:rsidTr="009C5A8D">
        <w:tc>
          <w:tcPr>
            <w:tcW w:w="50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150" w:after="150" w:line="240" w:lineRule="auto"/>
              <w:ind w:left="450" w:right="450"/>
              <w:jc w:val="center"/>
              <w:rPr>
                <w:rFonts w:ascii="Times New Roman" w:eastAsia="Times New Roman" w:hAnsi="Times New Roman" w:cs="Times New Roman"/>
                <w:sz w:val="24"/>
                <w:szCs w:val="24"/>
                <w:lang w:eastAsia="uk-UA"/>
              </w:rPr>
            </w:pPr>
            <w:r w:rsidRPr="009C5A8D">
              <w:rPr>
                <w:rFonts w:ascii="Times New Roman" w:eastAsia="Times New Roman" w:hAnsi="Times New Roman" w:cs="Times New Roman"/>
                <w:noProof/>
                <w:sz w:val="24"/>
                <w:szCs w:val="24"/>
                <w:lang w:eastAsia="uk-UA"/>
              </w:rPr>
              <w:drawing>
                <wp:inline distT="0" distB="0" distL="0" distR="0" wp14:anchorId="3F9ED245" wp14:editId="0FB7B899">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C5A8D" w:rsidRPr="009C5A8D" w:rsidTr="009C5A8D">
        <w:tc>
          <w:tcPr>
            <w:tcW w:w="50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300" w:after="0" w:line="240" w:lineRule="auto"/>
              <w:ind w:left="450" w:right="450"/>
              <w:jc w:val="center"/>
              <w:rPr>
                <w:rFonts w:ascii="Times New Roman" w:eastAsia="Times New Roman" w:hAnsi="Times New Roman" w:cs="Times New Roman"/>
                <w:sz w:val="24"/>
                <w:szCs w:val="24"/>
                <w:lang w:eastAsia="uk-UA"/>
              </w:rPr>
            </w:pPr>
            <w:r w:rsidRPr="009C5A8D">
              <w:rPr>
                <w:rFonts w:ascii="Times New Roman" w:eastAsia="Times New Roman" w:hAnsi="Times New Roman" w:cs="Times New Roman"/>
                <w:b/>
                <w:bCs/>
                <w:sz w:val="32"/>
                <w:szCs w:val="32"/>
                <w:lang w:eastAsia="uk-UA"/>
              </w:rPr>
              <w:t>КАБІНЕТ МІНІСТРІВ УКРАЇНИ</w:t>
            </w:r>
            <w:r w:rsidRPr="009C5A8D">
              <w:rPr>
                <w:rFonts w:ascii="Times New Roman" w:eastAsia="Times New Roman" w:hAnsi="Times New Roman" w:cs="Times New Roman"/>
                <w:sz w:val="24"/>
                <w:szCs w:val="24"/>
                <w:lang w:eastAsia="uk-UA"/>
              </w:rPr>
              <w:br/>
            </w:r>
            <w:r w:rsidRPr="009C5A8D">
              <w:rPr>
                <w:rFonts w:ascii="Times New Roman" w:eastAsia="Times New Roman" w:hAnsi="Times New Roman" w:cs="Times New Roman"/>
                <w:b/>
                <w:bCs/>
                <w:sz w:val="36"/>
                <w:szCs w:val="36"/>
                <w:lang w:eastAsia="uk-UA"/>
              </w:rPr>
              <w:t>ПОСТАНОВА</w:t>
            </w:r>
          </w:p>
        </w:tc>
      </w:tr>
      <w:tr w:rsidR="009C5A8D" w:rsidRPr="009C5A8D" w:rsidTr="009C5A8D">
        <w:tc>
          <w:tcPr>
            <w:tcW w:w="50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150" w:after="150" w:line="240" w:lineRule="auto"/>
              <w:ind w:left="450" w:right="450"/>
              <w:jc w:val="center"/>
              <w:rPr>
                <w:rFonts w:ascii="Times New Roman" w:eastAsia="Times New Roman" w:hAnsi="Times New Roman" w:cs="Times New Roman"/>
                <w:sz w:val="24"/>
                <w:szCs w:val="24"/>
                <w:lang w:eastAsia="uk-UA"/>
              </w:rPr>
            </w:pPr>
            <w:r w:rsidRPr="009C5A8D">
              <w:rPr>
                <w:rFonts w:ascii="Times New Roman" w:eastAsia="Times New Roman" w:hAnsi="Times New Roman" w:cs="Times New Roman"/>
                <w:b/>
                <w:bCs/>
                <w:sz w:val="24"/>
                <w:szCs w:val="24"/>
                <w:lang w:eastAsia="uk-UA"/>
              </w:rPr>
              <w:t>від 21 листопада 2018 р. № 975</w:t>
            </w:r>
            <w:r w:rsidRPr="009C5A8D">
              <w:rPr>
                <w:rFonts w:ascii="Times New Roman" w:eastAsia="Times New Roman" w:hAnsi="Times New Roman" w:cs="Times New Roman"/>
                <w:sz w:val="24"/>
                <w:szCs w:val="24"/>
                <w:lang w:eastAsia="uk-UA"/>
              </w:rPr>
              <w:br/>
            </w:r>
            <w:r w:rsidRPr="009C5A8D">
              <w:rPr>
                <w:rFonts w:ascii="Times New Roman" w:eastAsia="Times New Roman" w:hAnsi="Times New Roman" w:cs="Times New Roman"/>
                <w:b/>
                <w:bCs/>
                <w:sz w:val="24"/>
                <w:szCs w:val="24"/>
                <w:lang w:eastAsia="uk-UA"/>
              </w:rPr>
              <w:t>Київ</w:t>
            </w:r>
          </w:p>
        </w:tc>
      </w:tr>
    </w:tbl>
    <w:p w:rsidR="009C5A8D" w:rsidRPr="009C5A8D" w:rsidRDefault="009C5A8D" w:rsidP="009C5A8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9C5A8D">
        <w:rPr>
          <w:rFonts w:ascii="Times New Roman" w:eastAsia="Times New Roman" w:hAnsi="Times New Roman" w:cs="Times New Roman"/>
          <w:b/>
          <w:bCs/>
          <w:color w:val="333333"/>
          <w:sz w:val="32"/>
          <w:szCs w:val="32"/>
          <w:lang w:eastAsia="uk-UA"/>
        </w:rPr>
        <w:t>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9C5A8D">
        <w:rPr>
          <w:rFonts w:ascii="Times New Roman" w:eastAsia="Times New Roman" w:hAnsi="Times New Roman" w:cs="Times New Roman"/>
          <w:color w:val="333333"/>
          <w:sz w:val="24"/>
          <w:szCs w:val="24"/>
          <w:lang w:eastAsia="uk-UA"/>
        </w:rPr>
        <w:t>Відповідно до </w:t>
      </w:r>
      <w:hyperlink r:id="rId5" w:anchor="n162" w:tgtFrame="_blank" w:history="1">
        <w:r w:rsidRPr="009C5A8D">
          <w:rPr>
            <w:rFonts w:ascii="Times New Roman" w:eastAsia="Times New Roman" w:hAnsi="Times New Roman" w:cs="Times New Roman"/>
            <w:color w:val="000099"/>
            <w:sz w:val="24"/>
            <w:szCs w:val="24"/>
            <w:u w:val="single"/>
            <w:lang w:eastAsia="uk-UA"/>
          </w:rPr>
          <w:t>статті 23</w:t>
        </w:r>
      </w:hyperlink>
      <w:r w:rsidRPr="009C5A8D">
        <w:rPr>
          <w:rFonts w:ascii="Times New Roman" w:eastAsia="Times New Roman" w:hAnsi="Times New Roman" w:cs="Times New Roman"/>
          <w:color w:val="333333"/>
          <w:sz w:val="24"/>
          <w:szCs w:val="24"/>
          <w:lang w:eastAsia="uk-UA"/>
        </w:rPr>
        <w:t> Закону України “Про Національну поліцію” Кабінет Міністрів України </w:t>
      </w:r>
      <w:r w:rsidRPr="009C5A8D">
        <w:rPr>
          <w:rFonts w:ascii="Times New Roman" w:eastAsia="Times New Roman" w:hAnsi="Times New Roman" w:cs="Times New Roman"/>
          <w:b/>
          <w:bCs/>
          <w:color w:val="333333"/>
          <w:spacing w:val="30"/>
          <w:sz w:val="24"/>
          <w:szCs w:val="24"/>
          <w:lang w:eastAsia="uk-UA"/>
        </w:rPr>
        <w:t>постановляє:</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9C5A8D">
        <w:rPr>
          <w:rFonts w:ascii="Times New Roman" w:eastAsia="Times New Roman" w:hAnsi="Times New Roman" w:cs="Times New Roman"/>
          <w:color w:val="333333"/>
          <w:sz w:val="24"/>
          <w:szCs w:val="24"/>
          <w:lang w:eastAsia="uk-UA"/>
        </w:rPr>
        <w:t>1. Затвердити </w:t>
      </w:r>
      <w:hyperlink r:id="rId6" w:anchor="n15" w:history="1">
        <w:r w:rsidRPr="009C5A8D">
          <w:rPr>
            <w:rFonts w:ascii="Times New Roman" w:eastAsia="Times New Roman" w:hAnsi="Times New Roman" w:cs="Times New Roman"/>
            <w:color w:val="006600"/>
            <w:sz w:val="24"/>
            <w:szCs w:val="24"/>
            <w:u w:val="single"/>
            <w:lang w:eastAsia="uk-UA"/>
          </w:rPr>
          <w:t>категорії об’єктів державної форми власності та сфер державного регулювання, які підлягають охороні органами поліції охорони на договірних засадах</w:t>
        </w:r>
      </w:hyperlink>
      <w:r w:rsidRPr="009C5A8D">
        <w:rPr>
          <w:rFonts w:ascii="Times New Roman" w:eastAsia="Times New Roman" w:hAnsi="Times New Roman" w:cs="Times New Roman"/>
          <w:color w:val="333333"/>
          <w:sz w:val="24"/>
          <w:szCs w:val="24"/>
          <w:lang w:eastAsia="uk-UA"/>
        </w:rPr>
        <w:t>, що додаються.</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9C5A8D">
        <w:rPr>
          <w:rFonts w:ascii="Times New Roman" w:eastAsia="Times New Roman" w:hAnsi="Times New Roman" w:cs="Times New Roman"/>
          <w:color w:val="333333"/>
          <w:sz w:val="24"/>
          <w:szCs w:val="24"/>
          <w:lang w:eastAsia="uk-UA"/>
        </w:rPr>
        <w:t>2. Установити, що:</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9C5A8D">
        <w:rPr>
          <w:rFonts w:ascii="Times New Roman" w:eastAsia="Times New Roman" w:hAnsi="Times New Roman" w:cs="Times New Roman"/>
          <w:color w:val="333333"/>
          <w:sz w:val="24"/>
          <w:szCs w:val="24"/>
          <w:lang w:eastAsia="uk-UA"/>
        </w:rPr>
        <w:t>у разі відповідності категоріям, затвердженим цією постановою, такі об’єкти охороняються органами поліції охорони на договірних засадах;</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9C5A8D">
        <w:rPr>
          <w:rFonts w:ascii="Times New Roman" w:eastAsia="Times New Roman" w:hAnsi="Times New Roman" w:cs="Times New Roman"/>
          <w:color w:val="333333"/>
          <w:sz w:val="24"/>
          <w:szCs w:val="24"/>
          <w:lang w:eastAsia="uk-UA"/>
        </w:rPr>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9C5A8D">
        <w:rPr>
          <w:rFonts w:ascii="Times New Roman" w:eastAsia="Times New Roman" w:hAnsi="Times New Roman" w:cs="Times New Roman"/>
          <w:color w:val="333333"/>
          <w:sz w:val="24"/>
          <w:szCs w:val="24"/>
          <w:lang w:eastAsia="uk-UA"/>
        </w:rPr>
        <w:t>3. Міністерству внутрішніх справ:</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9C5A8D">
        <w:rPr>
          <w:rFonts w:ascii="Times New Roman" w:eastAsia="Times New Roman" w:hAnsi="Times New Roman" w:cs="Times New Roman"/>
          <w:color w:val="333333"/>
          <w:sz w:val="24"/>
          <w:szCs w:val="24"/>
          <w:lang w:eastAsia="uk-UA"/>
        </w:rPr>
        <w:t>затвердити Порядок забезпечення охорони об’єктів органами поліції охорони на договірних засадах;</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9C5A8D">
        <w:rPr>
          <w:rFonts w:ascii="Times New Roman" w:eastAsia="Times New Roman" w:hAnsi="Times New Roman" w:cs="Times New Roman"/>
          <w:color w:val="333333"/>
          <w:sz w:val="24"/>
          <w:szCs w:val="24"/>
          <w:lang w:eastAsia="uk-UA"/>
        </w:rPr>
        <w:t>разом із Міністерством економічного розвитку і торгівлі затвердити Методику формування ціни на послуги, які надаються органами поліції охорони.</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
      <w:bookmarkEnd w:id="9"/>
      <w:r w:rsidRPr="009C5A8D">
        <w:rPr>
          <w:rFonts w:ascii="Times New Roman" w:eastAsia="Times New Roman" w:hAnsi="Times New Roman" w:cs="Times New Roman"/>
          <w:color w:val="333333"/>
          <w:sz w:val="24"/>
          <w:szCs w:val="24"/>
          <w:lang w:eastAsia="uk-UA"/>
        </w:rPr>
        <w:t>4. Визнати такими, що втратили чинність, постанови Кабінету Міністрів України згідно з </w:t>
      </w:r>
      <w:hyperlink r:id="rId7" w:anchor="n36" w:history="1">
        <w:r w:rsidRPr="009C5A8D">
          <w:rPr>
            <w:rFonts w:ascii="Times New Roman" w:eastAsia="Times New Roman" w:hAnsi="Times New Roman" w:cs="Times New Roman"/>
            <w:color w:val="006600"/>
            <w:sz w:val="24"/>
            <w:szCs w:val="24"/>
            <w:u w:val="single"/>
            <w:lang w:eastAsia="uk-UA"/>
          </w:rPr>
          <w:t>переліком</w:t>
        </w:r>
      </w:hyperlink>
      <w:r w:rsidRPr="009C5A8D">
        <w:rPr>
          <w:rFonts w:ascii="Times New Roman" w:eastAsia="Times New Roman" w:hAnsi="Times New Roman" w:cs="Times New Roman"/>
          <w:color w:val="333333"/>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9C5A8D" w:rsidRPr="009C5A8D" w:rsidTr="009C5A8D">
        <w:tc>
          <w:tcPr>
            <w:tcW w:w="15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300" w:after="150" w:line="240" w:lineRule="auto"/>
              <w:jc w:val="center"/>
              <w:rPr>
                <w:rFonts w:ascii="Times New Roman" w:eastAsia="Times New Roman" w:hAnsi="Times New Roman" w:cs="Times New Roman"/>
                <w:sz w:val="24"/>
                <w:szCs w:val="24"/>
                <w:lang w:eastAsia="uk-UA"/>
              </w:rPr>
            </w:pPr>
            <w:bookmarkStart w:id="10" w:name="n13"/>
            <w:bookmarkEnd w:id="10"/>
            <w:r w:rsidRPr="009C5A8D">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300" w:after="0" w:line="240" w:lineRule="auto"/>
              <w:jc w:val="right"/>
              <w:rPr>
                <w:rFonts w:ascii="Times New Roman" w:eastAsia="Times New Roman" w:hAnsi="Times New Roman" w:cs="Times New Roman"/>
                <w:sz w:val="24"/>
                <w:szCs w:val="24"/>
                <w:lang w:eastAsia="uk-UA"/>
              </w:rPr>
            </w:pPr>
            <w:r w:rsidRPr="009C5A8D">
              <w:rPr>
                <w:rFonts w:ascii="Times New Roman" w:eastAsia="Times New Roman" w:hAnsi="Times New Roman" w:cs="Times New Roman"/>
                <w:b/>
                <w:bCs/>
                <w:sz w:val="24"/>
                <w:szCs w:val="24"/>
                <w:lang w:eastAsia="uk-UA"/>
              </w:rPr>
              <w:t>В.ГРОЙСМАН</w:t>
            </w:r>
          </w:p>
        </w:tc>
      </w:tr>
      <w:tr w:rsidR="009C5A8D" w:rsidRPr="009C5A8D" w:rsidTr="009C5A8D">
        <w:tc>
          <w:tcPr>
            <w:tcW w:w="0" w:type="auto"/>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300" w:after="150" w:line="240" w:lineRule="auto"/>
              <w:jc w:val="center"/>
              <w:rPr>
                <w:rFonts w:ascii="Times New Roman" w:eastAsia="Times New Roman" w:hAnsi="Times New Roman" w:cs="Times New Roman"/>
                <w:sz w:val="24"/>
                <w:szCs w:val="24"/>
                <w:lang w:eastAsia="uk-UA"/>
              </w:rPr>
            </w:pPr>
            <w:r w:rsidRPr="009C5A8D">
              <w:rPr>
                <w:rFonts w:ascii="Times New Roman" w:eastAsia="Times New Roman" w:hAnsi="Times New Roman" w:cs="Times New Roman"/>
                <w:b/>
                <w:bCs/>
                <w:sz w:val="24"/>
                <w:szCs w:val="24"/>
                <w:lang w:eastAsia="uk-UA"/>
              </w:rPr>
              <w:t>Інд. 29</w:t>
            </w:r>
          </w:p>
        </w:tc>
        <w:tc>
          <w:tcPr>
            <w:tcW w:w="0" w:type="auto"/>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300" w:after="0" w:line="240" w:lineRule="auto"/>
              <w:jc w:val="right"/>
              <w:rPr>
                <w:rFonts w:ascii="Times New Roman" w:eastAsia="Times New Roman" w:hAnsi="Times New Roman" w:cs="Times New Roman"/>
                <w:sz w:val="24"/>
                <w:szCs w:val="24"/>
                <w:lang w:eastAsia="uk-UA"/>
              </w:rPr>
            </w:pPr>
            <w:r w:rsidRPr="009C5A8D">
              <w:rPr>
                <w:rFonts w:ascii="Times New Roman" w:eastAsia="Times New Roman" w:hAnsi="Times New Roman" w:cs="Times New Roman"/>
                <w:b/>
                <w:bCs/>
                <w:sz w:val="24"/>
                <w:szCs w:val="24"/>
                <w:lang w:eastAsia="uk-UA"/>
              </w:rPr>
              <w:br/>
            </w:r>
          </w:p>
        </w:tc>
      </w:tr>
    </w:tbl>
    <w:p w:rsidR="009C5A8D" w:rsidRPr="009C5A8D" w:rsidRDefault="009C5A8D" w:rsidP="009C5A8D">
      <w:pPr>
        <w:spacing w:after="0" w:line="240" w:lineRule="auto"/>
        <w:rPr>
          <w:rFonts w:ascii="Times New Roman" w:eastAsia="Times New Roman" w:hAnsi="Times New Roman" w:cs="Times New Roman"/>
          <w:sz w:val="24"/>
          <w:szCs w:val="24"/>
          <w:lang w:eastAsia="uk-UA"/>
        </w:rPr>
      </w:pPr>
      <w:bookmarkStart w:id="11" w:name="n57"/>
      <w:bookmarkEnd w:id="11"/>
      <w:r w:rsidRPr="009C5A8D">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9C5A8D" w:rsidRPr="009C5A8D" w:rsidTr="009C5A8D">
        <w:tc>
          <w:tcPr>
            <w:tcW w:w="20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150" w:after="150" w:line="240" w:lineRule="auto"/>
              <w:rPr>
                <w:rFonts w:ascii="Times New Roman" w:eastAsia="Times New Roman" w:hAnsi="Times New Roman" w:cs="Times New Roman"/>
                <w:sz w:val="24"/>
                <w:szCs w:val="24"/>
                <w:lang w:eastAsia="uk-UA"/>
              </w:rPr>
            </w:pPr>
            <w:bookmarkStart w:id="12" w:name="n14"/>
            <w:bookmarkEnd w:id="12"/>
            <w:r w:rsidRPr="009C5A8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150" w:after="150" w:line="240" w:lineRule="auto"/>
              <w:jc w:val="center"/>
              <w:rPr>
                <w:rFonts w:ascii="Times New Roman" w:eastAsia="Times New Roman" w:hAnsi="Times New Roman" w:cs="Times New Roman"/>
                <w:sz w:val="24"/>
                <w:szCs w:val="24"/>
                <w:lang w:eastAsia="uk-UA"/>
              </w:rPr>
            </w:pPr>
            <w:r w:rsidRPr="009C5A8D">
              <w:rPr>
                <w:rFonts w:ascii="Times New Roman" w:eastAsia="Times New Roman" w:hAnsi="Times New Roman" w:cs="Times New Roman"/>
                <w:b/>
                <w:bCs/>
                <w:sz w:val="24"/>
                <w:szCs w:val="24"/>
                <w:lang w:eastAsia="uk-UA"/>
              </w:rPr>
              <w:t>ЗАТВЕРДЖЕНО</w:t>
            </w:r>
            <w:r w:rsidRPr="009C5A8D">
              <w:rPr>
                <w:rFonts w:ascii="Times New Roman" w:eastAsia="Times New Roman" w:hAnsi="Times New Roman" w:cs="Times New Roman"/>
                <w:sz w:val="24"/>
                <w:szCs w:val="24"/>
                <w:lang w:eastAsia="uk-UA"/>
              </w:rPr>
              <w:br/>
            </w:r>
            <w:r w:rsidRPr="009C5A8D">
              <w:rPr>
                <w:rFonts w:ascii="Times New Roman" w:eastAsia="Times New Roman" w:hAnsi="Times New Roman" w:cs="Times New Roman"/>
                <w:b/>
                <w:bCs/>
                <w:sz w:val="24"/>
                <w:szCs w:val="24"/>
                <w:lang w:eastAsia="uk-UA"/>
              </w:rPr>
              <w:t>постановою Кабінету Міністрів України</w:t>
            </w:r>
            <w:r w:rsidRPr="009C5A8D">
              <w:rPr>
                <w:rFonts w:ascii="Times New Roman" w:eastAsia="Times New Roman" w:hAnsi="Times New Roman" w:cs="Times New Roman"/>
                <w:sz w:val="24"/>
                <w:szCs w:val="24"/>
                <w:lang w:eastAsia="uk-UA"/>
              </w:rPr>
              <w:br/>
            </w:r>
            <w:r w:rsidRPr="009C5A8D">
              <w:rPr>
                <w:rFonts w:ascii="Times New Roman" w:eastAsia="Times New Roman" w:hAnsi="Times New Roman" w:cs="Times New Roman"/>
                <w:b/>
                <w:bCs/>
                <w:sz w:val="24"/>
                <w:szCs w:val="24"/>
                <w:lang w:eastAsia="uk-UA"/>
              </w:rPr>
              <w:t>від 21 листопада 2018 р. № 975</w:t>
            </w:r>
          </w:p>
        </w:tc>
      </w:tr>
    </w:tbl>
    <w:p w:rsidR="009C5A8D" w:rsidRPr="009C5A8D" w:rsidRDefault="009C5A8D" w:rsidP="009C5A8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5"/>
      <w:bookmarkEnd w:id="13"/>
      <w:r w:rsidRPr="009C5A8D">
        <w:rPr>
          <w:rFonts w:ascii="Times New Roman" w:eastAsia="Times New Roman" w:hAnsi="Times New Roman" w:cs="Times New Roman"/>
          <w:b/>
          <w:bCs/>
          <w:color w:val="333333"/>
          <w:sz w:val="32"/>
          <w:szCs w:val="32"/>
          <w:lang w:eastAsia="uk-UA"/>
        </w:rPr>
        <w:lastRenderedPageBreak/>
        <w:t>КАТЕГОРІЇ</w:t>
      </w:r>
      <w:r w:rsidRPr="009C5A8D">
        <w:rPr>
          <w:rFonts w:ascii="Times New Roman" w:eastAsia="Times New Roman" w:hAnsi="Times New Roman" w:cs="Times New Roman"/>
          <w:color w:val="333333"/>
          <w:sz w:val="24"/>
          <w:szCs w:val="24"/>
          <w:lang w:eastAsia="uk-UA"/>
        </w:rPr>
        <w:br/>
      </w:r>
      <w:r w:rsidRPr="009C5A8D">
        <w:rPr>
          <w:rFonts w:ascii="Times New Roman" w:eastAsia="Times New Roman" w:hAnsi="Times New Roman" w:cs="Times New Roman"/>
          <w:b/>
          <w:bCs/>
          <w:color w:val="333333"/>
          <w:sz w:val="32"/>
          <w:szCs w:val="32"/>
          <w:lang w:eastAsia="uk-UA"/>
        </w:rPr>
        <w:t>об’єктів державної форми власності та сфер державного регулювання, які підлягають охороні органами поліції охорони на договірних засадах</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9C5A8D">
        <w:rPr>
          <w:rFonts w:ascii="Times New Roman" w:eastAsia="Times New Roman" w:hAnsi="Times New Roman" w:cs="Times New Roman"/>
          <w:color w:val="333333"/>
          <w:sz w:val="24"/>
          <w:szCs w:val="24"/>
          <w:lang w:eastAsia="uk-UA"/>
        </w:rPr>
        <w:t>1. Об’єкти, що мають стратегічне значення для економіки і безпеки держави.</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9C5A8D">
        <w:rPr>
          <w:rFonts w:ascii="Times New Roman" w:eastAsia="Times New Roman" w:hAnsi="Times New Roman" w:cs="Times New Roman"/>
          <w:color w:val="333333"/>
          <w:sz w:val="24"/>
          <w:szCs w:val="24"/>
          <w:lang w:eastAsia="uk-UA"/>
        </w:rPr>
        <w:t>2. Об’єкти, де розміщуються органи державної влади (за пропозиціями/зверненнями керівництва).</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9C5A8D">
        <w:rPr>
          <w:rFonts w:ascii="Times New Roman" w:eastAsia="Times New Roman" w:hAnsi="Times New Roman" w:cs="Times New Roman"/>
          <w:color w:val="333333"/>
          <w:sz w:val="24"/>
          <w:szCs w:val="24"/>
          <w:lang w:eastAsia="uk-UA"/>
        </w:rPr>
        <w:t>3. Об’єкти, де розміщуються органи місцевого самоврядування (за пропозиціями/зверненнями керівництва).</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9C5A8D">
        <w:rPr>
          <w:rFonts w:ascii="Times New Roman" w:eastAsia="Times New Roman" w:hAnsi="Times New Roman" w:cs="Times New Roman"/>
          <w:color w:val="333333"/>
          <w:sz w:val="24"/>
          <w:szCs w:val="24"/>
          <w:lang w:eastAsia="uk-UA"/>
        </w:rPr>
        <w:t>4. Склади та інші нерухомі об’єкти зберігання (використання, транспортування) речовин підвищеної небезпеки.</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9C5A8D">
        <w:rPr>
          <w:rFonts w:ascii="Times New Roman" w:eastAsia="Times New Roman" w:hAnsi="Times New Roman" w:cs="Times New Roman"/>
          <w:color w:val="333333"/>
          <w:sz w:val="24"/>
          <w:szCs w:val="24"/>
          <w:lang w:eastAsia="uk-UA"/>
        </w:rPr>
        <w:t>5. Особливо важливі об’єкти електроенергетики.</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9C5A8D">
        <w:rPr>
          <w:rFonts w:ascii="Times New Roman" w:eastAsia="Times New Roman" w:hAnsi="Times New Roman" w:cs="Times New Roman"/>
          <w:color w:val="333333"/>
          <w:sz w:val="24"/>
          <w:szCs w:val="24"/>
          <w:lang w:eastAsia="uk-UA"/>
        </w:rPr>
        <w:t>6. Сховища нафти і газу, магістральні, промислові нафто-, газо- та нафтопродуктопроводи, конденсатопроводи та особливо важливі об’єкти нафтогазової галузі.</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9C5A8D">
        <w:rPr>
          <w:rFonts w:ascii="Times New Roman" w:eastAsia="Times New Roman" w:hAnsi="Times New Roman" w:cs="Times New Roman"/>
          <w:color w:val="333333"/>
          <w:sz w:val="24"/>
          <w:szCs w:val="24"/>
          <w:lang w:eastAsia="uk-UA"/>
        </w:rPr>
        <w:t>7. Об’єкти державних підприємств, що забезпечують функціонування морських портів України.</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9C5A8D">
        <w:rPr>
          <w:rFonts w:ascii="Times New Roman" w:eastAsia="Times New Roman" w:hAnsi="Times New Roman" w:cs="Times New Roman"/>
          <w:color w:val="333333"/>
          <w:sz w:val="24"/>
          <w:szCs w:val="24"/>
          <w:lang w:eastAsia="uk-UA"/>
        </w:rPr>
        <w:t>8. Об’єкти і споруди централізованого питного водопостачання.</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9C5A8D">
        <w:rPr>
          <w:rFonts w:ascii="Times New Roman" w:eastAsia="Times New Roman" w:hAnsi="Times New Roman" w:cs="Times New Roman"/>
          <w:color w:val="333333"/>
          <w:sz w:val="24"/>
          <w:szCs w:val="24"/>
          <w:lang w:eastAsia="uk-UA"/>
        </w:rPr>
        <w:t>9. Території зон відчуження та безумовного (обов’язкового) відселення та об’єкти, розташовані на них (за пропозиціями/зверненнями керівництва).</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9C5A8D">
        <w:rPr>
          <w:rFonts w:ascii="Times New Roman" w:eastAsia="Times New Roman" w:hAnsi="Times New Roman" w:cs="Times New Roman"/>
          <w:color w:val="333333"/>
          <w:sz w:val="24"/>
          <w:szCs w:val="24"/>
          <w:lang w:eastAsia="uk-UA"/>
        </w:rPr>
        <w:t>10. Музейні заклади, в яких зберігаються музейні предмети державної частини Музейного фонду України, внесені до Державного реєстру національного культурного надбання.</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9C5A8D">
        <w:rPr>
          <w:rFonts w:ascii="Times New Roman" w:eastAsia="Times New Roman" w:hAnsi="Times New Roman" w:cs="Times New Roman"/>
          <w:color w:val="333333"/>
          <w:sz w:val="24"/>
          <w:szCs w:val="24"/>
          <w:lang w:eastAsia="uk-UA"/>
        </w:rPr>
        <w:t>11. Об’єкти та архівні установи, де зберігаються документи Національного архівного фонду.</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9C5A8D">
        <w:rPr>
          <w:rFonts w:ascii="Times New Roman" w:eastAsia="Times New Roman" w:hAnsi="Times New Roman" w:cs="Times New Roman"/>
          <w:color w:val="333333"/>
          <w:sz w:val="24"/>
          <w:szCs w:val="24"/>
          <w:lang w:eastAsia="uk-UA"/>
        </w:rPr>
        <w:t>12. Об’єкти, на яких виготовляються бланки цінних паперів, бланки документів, що посвідчують особу та підтверджують громадянство України, бланки ідентифікаційних документів,  банківські картки, бланки для оформлення результатів надання адміністративних послуг, марки акцизного податку, інші захищені документи, або провадиться інша поліграфічна діяльність.</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9C5A8D">
        <w:rPr>
          <w:rFonts w:ascii="Times New Roman" w:eastAsia="Times New Roman" w:hAnsi="Times New Roman" w:cs="Times New Roman"/>
          <w:color w:val="333333"/>
          <w:sz w:val="24"/>
          <w:szCs w:val="24"/>
          <w:lang w:eastAsia="uk-UA"/>
        </w:rPr>
        <w:t>13. Український центр оцінювання якості освіти, регіональні центри оцінювання якості освіти, їх об’єкти, а також пункти проведення зовнішнього незалежного оцінювання, пункти обробки та пункти перевірки.</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9C5A8D">
        <w:rPr>
          <w:rFonts w:ascii="Times New Roman" w:eastAsia="Times New Roman" w:hAnsi="Times New Roman" w:cs="Times New Roman"/>
          <w:color w:val="333333"/>
          <w:sz w:val="24"/>
          <w:szCs w:val="24"/>
          <w:lang w:eastAsia="uk-UA"/>
        </w:rPr>
        <w:t>14. Об’єкти державних підприємств, установ, організацій, заснованих органами державної влади, що забезпечують інформаційну діяльність у сфері телебачення і радіомовлення, за погодженням із Держкомтелерадіо.</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9C5A8D">
        <w:rPr>
          <w:rFonts w:ascii="Times New Roman" w:eastAsia="Times New Roman" w:hAnsi="Times New Roman" w:cs="Times New Roman"/>
          <w:color w:val="333333"/>
          <w:sz w:val="24"/>
          <w:szCs w:val="24"/>
          <w:lang w:eastAsia="uk-UA"/>
        </w:rPr>
        <w:t>15. Об’єкти структурних підрозділів психіатричних закладів з посиленим та суворим наглядом.</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9C5A8D">
        <w:rPr>
          <w:rFonts w:ascii="Times New Roman" w:eastAsia="Times New Roman" w:hAnsi="Times New Roman" w:cs="Times New Roman"/>
          <w:color w:val="333333"/>
          <w:sz w:val="24"/>
          <w:szCs w:val="24"/>
          <w:lang w:eastAsia="uk-UA"/>
        </w:rPr>
        <w:t xml:space="preserve">16. Об’єкти, на яких зберігається відомча зброя, здійснюється виробництво, ремонт, торгівля та зберігання вогнепальної зброї невійськового призначення, боєприпасів до них, холодної та </w:t>
      </w:r>
      <w:proofErr w:type="spellStart"/>
      <w:r w:rsidRPr="009C5A8D">
        <w:rPr>
          <w:rFonts w:ascii="Times New Roman" w:eastAsia="Times New Roman" w:hAnsi="Times New Roman" w:cs="Times New Roman"/>
          <w:color w:val="333333"/>
          <w:sz w:val="24"/>
          <w:szCs w:val="24"/>
          <w:lang w:eastAsia="uk-UA"/>
        </w:rPr>
        <w:t>охолощеної</w:t>
      </w:r>
      <w:proofErr w:type="spellEnd"/>
      <w:r w:rsidRPr="009C5A8D">
        <w:rPr>
          <w:rFonts w:ascii="Times New Roman" w:eastAsia="Times New Roman" w:hAnsi="Times New Roman" w:cs="Times New Roman"/>
          <w:color w:val="333333"/>
          <w:sz w:val="24"/>
          <w:szCs w:val="24"/>
          <w:lang w:eastAsia="uk-UA"/>
        </w:rPr>
        <w:t xml:space="preserve"> зброї, пневматичної зброї калібру понад 4,5 міліметра та швидкістю польоту кулі понад 100 метрів на секунду, основних частин зброї, спеціальних засобів (у тому числі пристроїв для відстрілу патронів, споряджених гумовими чи аналогічними за своїми властивостями метальними снарядами несмертельної дії), а також об’єкти, на яких </w:t>
      </w:r>
      <w:r w:rsidRPr="009C5A8D">
        <w:rPr>
          <w:rFonts w:ascii="Times New Roman" w:eastAsia="Times New Roman" w:hAnsi="Times New Roman" w:cs="Times New Roman"/>
          <w:color w:val="333333"/>
          <w:sz w:val="24"/>
          <w:szCs w:val="24"/>
          <w:lang w:eastAsia="uk-UA"/>
        </w:rPr>
        <w:lastRenderedPageBreak/>
        <w:t>здійснюється виготовлення, торгівля, зберігання піротехнічних засобів, вибухових матеріалів і речовин.</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9C5A8D">
        <w:rPr>
          <w:rFonts w:ascii="Times New Roman" w:eastAsia="Times New Roman" w:hAnsi="Times New Roman" w:cs="Times New Roman"/>
          <w:color w:val="333333"/>
          <w:sz w:val="24"/>
          <w:szCs w:val="24"/>
          <w:lang w:eastAsia="uk-UA"/>
        </w:rPr>
        <w:t xml:space="preserve">17. Об’єкти державної власності, на яких здійснюється видобуток, виробництво, перероблення, використання, зберігання, перевезення, реалізація дорогоцінних металів і дорогоцінного каміння, дорогоцінного каміння органогенного утворення та </w:t>
      </w:r>
      <w:proofErr w:type="spellStart"/>
      <w:r w:rsidRPr="009C5A8D">
        <w:rPr>
          <w:rFonts w:ascii="Times New Roman" w:eastAsia="Times New Roman" w:hAnsi="Times New Roman" w:cs="Times New Roman"/>
          <w:color w:val="333333"/>
          <w:sz w:val="24"/>
          <w:szCs w:val="24"/>
          <w:lang w:eastAsia="uk-UA"/>
        </w:rPr>
        <w:t>напівдорогоцінного</w:t>
      </w:r>
      <w:proofErr w:type="spellEnd"/>
      <w:r w:rsidRPr="009C5A8D">
        <w:rPr>
          <w:rFonts w:ascii="Times New Roman" w:eastAsia="Times New Roman" w:hAnsi="Times New Roman" w:cs="Times New Roman"/>
          <w:color w:val="333333"/>
          <w:sz w:val="24"/>
          <w:szCs w:val="24"/>
          <w:lang w:eastAsia="uk-UA"/>
        </w:rPr>
        <w:t xml:space="preserve"> каміння, їх відходів і брухту та в яких розміщуються органи державного контролю за такою діяльністю.</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9C5A8D">
        <w:rPr>
          <w:rFonts w:ascii="Times New Roman" w:eastAsia="Times New Roman" w:hAnsi="Times New Roman" w:cs="Times New Roman"/>
          <w:color w:val="333333"/>
          <w:sz w:val="24"/>
          <w:szCs w:val="24"/>
          <w:lang w:eastAsia="uk-UA"/>
        </w:rPr>
        <w:t>18. Об’єкти та приміщення, які використовуються у сфері обігу та зберігання наркотичних засобів, психотропних речовин і прекурсорів.</w:t>
      </w:r>
    </w:p>
    <w:tbl>
      <w:tblPr>
        <w:tblW w:w="5000" w:type="pct"/>
        <w:tblCellMar>
          <w:left w:w="0" w:type="dxa"/>
          <w:right w:w="0" w:type="dxa"/>
        </w:tblCellMar>
        <w:tblLook w:val="04A0" w:firstRow="1" w:lastRow="0" w:firstColumn="1" w:lastColumn="0" w:noHBand="0" w:noVBand="1"/>
      </w:tblPr>
      <w:tblGrid>
        <w:gridCol w:w="3853"/>
        <w:gridCol w:w="5780"/>
      </w:tblGrid>
      <w:tr w:rsidR="009C5A8D" w:rsidRPr="009C5A8D" w:rsidTr="009C5A8D">
        <w:tc>
          <w:tcPr>
            <w:tcW w:w="2085" w:type="dxa"/>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after="150" w:line="240" w:lineRule="auto"/>
              <w:jc w:val="both"/>
              <w:rPr>
                <w:rFonts w:ascii="Times New Roman" w:eastAsia="Times New Roman" w:hAnsi="Times New Roman" w:cs="Times New Roman"/>
                <w:sz w:val="24"/>
                <w:szCs w:val="24"/>
                <w:lang w:eastAsia="uk-UA"/>
              </w:rPr>
            </w:pPr>
            <w:bookmarkStart w:id="32" w:name="n34"/>
            <w:bookmarkEnd w:id="32"/>
            <w:r w:rsidRPr="009C5A8D">
              <w:rPr>
                <w:rFonts w:ascii="Times New Roman" w:eastAsia="Times New Roman" w:hAnsi="Times New Roman" w:cs="Times New Roman"/>
                <w:sz w:val="20"/>
                <w:szCs w:val="20"/>
                <w:lang w:eastAsia="uk-UA"/>
              </w:rPr>
              <w:t>_______</w:t>
            </w:r>
            <w:r w:rsidRPr="009C5A8D">
              <w:rPr>
                <w:rFonts w:ascii="Times New Roman" w:eastAsia="Times New Roman" w:hAnsi="Times New Roman" w:cs="Times New Roman"/>
                <w:sz w:val="24"/>
                <w:szCs w:val="24"/>
                <w:lang w:eastAsia="uk-UA"/>
              </w:rPr>
              <w:br/>
            </w:r>
            <w:r w:rsidRPr="009C5A8D">
              <w:rPr>
                <w:rFonts w:ascii="Times New Roman" w:eastAsia="Times New Roman" w:hAnsi="Times New Roman" w:cs="Times New Roman"/>
                <w:sz w:val="20"/>
                <w:szCs w:val="20"/>
                <w:lang w:eastAsia="uk-UA"/>
              </w:rPr>
              <w:t>Примітка.</w:t>
            </w:r>
          </w:p>
        </w:tc>
        <w:tc>
          <w:tcPr>
            <w:tcW w:w="10605" w:type="dxa"/>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after="150" w:line="240" w:lineRule="auto"/>
              <w:jc w:val="both"/>
              <w:rPr>
                <w:rFonts w:ascii="Times New Roman" w:eastAsia="Times New Roman" w:hAnsi="Times New Roman" w:cs="Times New Roman"/>
                <w:sz w:val="24"/>
                <w:szCs w:val="24"/>
                <w:lang w:eastAsia="uk-UA"/>
              </w:rPr>
            </w:pPr>
            <w:r w:rsidRPr="009C5A8D">
              <w:rPr>
                <w:rFonts w:ascii="Times New Roman" w:eastAsia="Times New Roman" w:hAnsi="Times New Roman" w:cs="Times New Roman"/>
                <w:sz w:val="24"/>
                <w:szCs w:val="24"/>
                <w:lang w:eastAsia="uk-UA"/>
              </w:rPr>
              <w:br/>
            </w:r>
            <w:r w:rsidRPr="009C5A8D">
              <w:rPr>
                <w:rFonts w:ascii="Times New Roman" w:eastAsia="Times New Roman" w:hAnsi="Times New Roman" w:cs="Times New Roman"/>
                <w:sz w:val="20"/>
                <w:szCs w:val="20"/>
                <w:lang w:eastAsia="uk-UA"/>
              </w:rPr>
              <w:t>Об’єкти, що охороняються відомчими (спеціальними, спеціалізованими, воєнізованими) підрозділами охорони або військовими формуваннями, які створені та діють відповідно до законодавства, за рішенням  керівництва  органу, підприємства, установи, організації, у віданні яких перебувають такі об’єкти, можуть охоронятися (посилюватися) органами поліції охорони на договірних засадах (крім підприємств, установ, організацій, які перебувають у сфері управління Держрезерву).</w:t>
            </w:r>
          </w:p>
        </w:tc>
      </w:tr>
      <w:tr w:rsidR="009C5A8D" w:rsidRPr="009C5A8D" w:rsidTr="009C5A8D">
        <w:tc>
          <w:tcPr>
            <w:tcW w:w="20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150" w:after="150" w:line="240" w:lineRule="auto"/>
              <w:rPr>
                <w:rFonts w:ascii="Times New Roman" w:eastAsia="Times New Roman" w:hAnsi="Times New Roman" w:cs="Times New Roman"/>
                <w:sz w:val="24"/>
                <w:szCs w:val="24"/>
                <w:lang w:eastAsia="uk-UA"/>
              </w:rPr>
            </w:pPr>
            <w:bookmarkStart w:id="33" w:name="n58"/>
            <w:bookmarkStart w:id="34" w:name="n35"/>
            <w:bookmarkEnd w:id="33"/>
            <w:bookmarkEnd w:id="34"/>
            <w:r w:rsidRPr="009C5A8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C5A8D" w:rsidRPr="009C5A8D" w:rsidRDefault="009C5A8D" w:rsidP="009C5A8D">
            <w:pPr>
              <w:spacing w:before="150" w:after="150" w:line="240" w:lineRule="auto"/>
              <w:jc w:val="center"/>
              <w:rPr>
                <w:rFonts w:ascii="Times New Roman" w:eastAsia="Times New Roman" w:hAnsi="Times New Roman" w:cs="Times New Roman"/>
                <w:sz w:val="24"/>
                <w:szCs w:val="24"/>
                <w:lang w:eastAsia="uk-UA"/>
              </w:rPr>
            </w:pPr>
            <w:r w:rsidRPr="009C5A8D">
              <w:rPr>
                <w:rFonts w:ascii="Times New Roman" w:eastAsia="Times New Roman" w:hAnsi="Times New Roman" w:cs="Times New Roman"/>
                <w:b/>
                <w:bCs/>
                <w:sz w:val="24"/>
                <w:szCs w:val="24"/>
                <w:lang w:eastAsia="uk-UA"/>
              </w:rPr>
              <w:t>ЗАТВЕРДЖЕНО</w:t>
            </w:r>
            <w:r w:rsidRPr="009C5A8D">
              <w:rPr>
                <w:rFonts w:ascii="Times New Roman" w:eastAsia="Times New Roman" w:hAnsi="Times New Roman" w:cs="Times New Roman"/>
                <w:sz w:val="24"/>
                <w:szCs w:val="24"/>
                <w:lang w:eastAsia="uk-UA"/>
              </w:rPr>
              <w:br/>
            </w:r>
            <w:r w:rsidRPr="009C5A8D">
              <w:rPr>
                <w:rFonts w:ascii="Times New Roman" w:eastAsia="Times New Roman" w:hAnsi="Times New Roman" w:cs="Times New Roman"/>
                <w:b/>
                <w:bCs/>
                <w:sz w:val="24"/>
                <w:szCs w:val="24"/>
                <w:lang w:eastAsia="uk-UA"/>
              </w:rPr>
              <w:t>постановою Кабінету Міністрів України</w:t>
            </w:r>
            <w:r w:rsidRPr="009C5A8D">
              <w:rPr>
                <w:rFonts w:ascii="Times New Roman" w:eastAsia="Times New Roman" w:hAnsi="Times New Roman" w:cs="Times New Roman"/>
                <w:sz w:val="24"/>
                <w:szCs w:val="24"/>
                <w:lang w:eastAsia="uk-UA"/>
              </w:rPr>
              <w:br/>
            </w:r>
            <w:r w:rsidRPr="009C5A8D">
              <w:rPr>
                <w:rFonts w:ascii="Times New Roman" w:eastAsia="Times New Roman" w:hAnsi="Times New Roman" w:cs="Times New Roman"/>
                <w:b/>
                <w:bCs/>
                <w:sz w:val="24"/>
                <w:szCs w:val="24"/>
                <w:lang w:eastAsia="uk-UA"/>
              </w:rPr>
              <w:t>від 21 листопада 2018 р. № 975</w:t>
            </w:r>
          </w:p>
        </w:tc>
      </w:tr>
    </w:tbl>
    <w:p w:rsidR="009C5A8D" w:rsidRPr="009C5A8D" w:rsidRDefault="009C5A8D" w:rsidP="009C5A8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35" w:name="n36"/>
      <w:bookmarkEnd w:id="35"/>
      <w:r w:rsidRPr="009C5A8D">
        <w:rPr>
          <w:rFonts w:ascii="Times New Roman" w:eastAsia="Times New Roman" w:hAnsi="Times New Roman" w:cs="Times New Roman"/>
          <w:b/>
          <w:bCs/>
          <w:color w:val="333333"/>
          <w:sz w:val="32"/>
          <w:szCs w:val="32"/>
          <w:lang w:eastAsia="uk-UA"/>
        </w:rPr>
        <w:t>ПЕРЕЛІК</w:t>
      </w:r>
      <w:r w:rsidRPr="009C5A8D">
        <w:rPr>
          <w:rFonts w:ascii="Times New Roman" w:eastAsia="Times New Roman" w:hAnsi="Times New Roman" w:cs="Times New Roman"/>
          <w:color w:val="333333"/>
          <w:sz w:val="24"/>
          <w:szCs w:val="24"/>
          <w:lang w:eastAsia="uk-UA"/>
        </w:rPr>
        <w:br/>
      </w:r>
      <w:r w:rsidRPr="009C5A8D">
        <w:rPr>
          <w:rFonts w:ascii="Times New Roman" w:eastAsia="Times New Roman" w:hAnsi="Times New Roman" w:cs="Times New Roman"/>
          <w:b/>
          <w:bCs/>
          <w:color w:val="333333"/>
          <w:sz w:val="32"/>
          <w:szCs w:val="32"/>
          <w:lang w:eastAsia="uk-UA"/>
        </w:rPr>
        <w:t>постанов Кабінету Міністрів України, що втратили чинність</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9C5A8D">
        <w:rPr>
          <w:rFonts w:ascii="Times New Roman" w:eastAsia="Times New Roman" w:hAnsi="Times New Roman" w:cs="Times New Roman"/>
          <w:color w:val="333333"/>
          <w:sz w:val="24"/>
          <w:szCs w:val="24"/>
          <w:lang w:eastAsia="uk-UA"/>
        </w:rPr>
        <w:t>1. </w:t>
      </w:r>
      <w:hyperlink r:id="rId8"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10 серпня 1993 р. № 615</w:t>
        </w:r>
      </w:hyperlink>
      <w:r w:rsidRPr="009C5A8D">
        <w:rPr>
          <w:rFonts w:ascii="Times New Roman" w:eastAsia="Times New Roman" w:hAnsi="Times New Roman" w:cs="Times New Roman"/>
          <w:color w:val="333333"/>
          <w:sz w:val="24"/>
          <w:szCs w:val="24"/>
          <w:lang w:eastAsia="uk-UA"/>
        </w:rPr>
        <w:t> “Про заходи щодо вдосконалення охорони об’єктів державної та інших форм власності” (ЗП України, 1994 р., № 2, ст. 31).</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9C5A8D">
        <w:rPr>
          <w:rFonts w:ascii="Times New Roman" w:eastAsia="Times New Roman" w:hAnsi="Times New Roman" w:cs="Times New Roman"/>
          <w:color w:val="333333"/>
          <w:sz w:val="24"/>
          <w:szCs w:val="24"/>
          <w:lang w:eastAsia="uk-UA"/>
        </w:rPr>
        <w:t>2. </w:t>
      </w:r>
      <w:hyperlink r:id="rId9"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5 жовтня 1996 р. № 1233</w:t>
        </w:r>
      </w:hyperlink>
      <w:r w:rsidRPr="009C5A8D">
        <w:rPr>
          <w:rFonts w:ascii="Times New Roman" w:eastAsia="Times New Roman" w:hAnsi="Times New Roman" w:cs="Times New Roman"/>
          <w:color w:val="333333"/>
          <w:sz w:val="24"/>
          <w:szCs w:val="24"/>
          <w:lang w:eastAsia="uk-UA"/>
        </w:rPr>
        <w:t> “Про внесення змін і доповнень до Положення про Державну службу охорони при Міністерстві внутрішніх справ” (ЗП України, 1996 р., № 18, ст. 526).</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9C5A8D">
        <w:rPr>
          <w:rFonts w:ascii="Times New Roman" w:eastAsia="Times New Roman" w:hAnsi="Times New Roman" w:cs="Times New Roman"/>
          <w:color w:val="333333"/>
          <w:sz w:val="24"/>
          <w:szCs w:val="24"/>
          <w:lang w:eastAsia="uk-UA"/>
        </w:rPr>
        <w:t>3. </w:t>
      </w:r>
      <w:hyperlink r:id="rId10" w:tgtFrame="_blank" w:history="1">
        <w:r w:rsidRPr="009C5A8D">
          <w:rPr>
            <w:rFonts w:ascii="Times New Roman" w:eastAsia="Times New Roman" w:hAnsi="Times New Roman" w:cs="Times New Roman"/>
            <w:color w:val="000099"/>
            <w:sz w:val="24"/>
            <w:szCs w:val="24"/>
            <w:u w:val="single"/>
            <w:lang w:eastAsia="uk-UA"/>
          </w:rPr>
          <w:t>Пункт 1</w:t>
        </w:r>
      </w:hyperlink>
      <w:r w:rsidRPr="009C5A8D">
        <w:rPr>
          <w:rFonts w:ascii="Times New Roman" w:eastAsia="Times New Roman" w:hAnsi="Times New Roman" w:cs="Times New Roman"/>
          <w:color w:val="333333"/>
          <w:sz w:val="24"/>
          <w:szCs w:val="24"/>
          <w:lang w:eastAsia="uk-UA"/>
        </w:rPr>
        <w:t> постанови Кабінету Міністрів України від 21 вересня 1998 р. № 1465 “Про внесення змін до постанови Кабінету Міністрів України від 10 серпня 1993 р. № 615” (Офіційний вісник України, 1998 р., № 38, ст. 1394).</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9C5A8D">
        <w:rPr>
          <w:rFonts w:ascii="Times New Roman" w:eastAsia="Times New Roman" w:hAnsi="Times New Roman" w:cs="Times New Roman"/>
          <w:color w:val="333333"/>
          <w:sz w:val="24"/>
          <w:szCs w:val="24"/>
          <w:lang w:eastAsia="uk-UA"/>
        </w:rPr>
        <w:t>4. </w:t>
      </w:r>
      <w:hyperlink r:id="rId11" w:tgtFrame="_blank" w:history="1">
        <w:r w:rsidRPr="009C5A8D">
          <w:rPr>
            <w:rFonts w:ascii="Times New Roman" w:eastAsia="Times New Roman" w:hAnsi="Times New Roman" w:cs="Times New Roman"/>
            <w:color w:val="000099"/>
            <w:sz w:val="24"/>
            <w:szCs w:val="24"/>
            <w:u w:val="single"/>
            <w:lang w:eastAsia="uk-UA"/>
          </w:rPr>
          <w:t>Пункт 5</w:t>
        </w:r>
      </w:hyperlink>
      <w:r w:rsidRPr="009C5A8D">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18 жовтня 1999 р. № 1919 (Офіційний вісник України, 1999 р., № 42, ст. 2096).</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9C5A8D">
        <w:rPr>
          <w:rFonts w:ascii="Times New Roman" w:eastAsia="Times New Roman" w:hAnsi="Times New Roman" w:cs="Times New Roman"/>
          <w:color w:val="333333"/>
          <w:sz w:val="24"/>
          <w:szCs w:val="24"/>
          <w:lang w:eastAsia="uk-UA"/>
        </w:rPr>
        <w:t>5. </w:t>
      </w:r>
      <w:hyperlink r:id="rId12" w:tgtFrame="_blank" w:history="1">
        <w:r w:rsidRPr="009C5A8D">
          <w:rPr>
            <w:rFonts w:ascii="Times New Roman" w:eastAsia="Times New Roman" w:hAnsi="Times New Roman" w:cs="Times New Roman"/>
            <w:color w:val="000099"/>
            <w:sz w:val="24"/>
            <w:szCs w:val="24"/>
            <w:u w:val="single"/>
            <w:lang w:eastAsia="uk-UA"/>
          </w:rPr>
          <w:t>Пункт 3</w:t>
        </w:r>
      </w:hyperlink>
      <w:r w:rsidRPr="009C5A8D">
        <w:rPr>
          <w:rFonts w:ascii="Times New Roman" w:eastAsia="Times New Roman" w:hAnsi="Times New Roman" w:cs="Times New Roman"/>
          <w:color w:val="333333"/>
          <w:sz w:val="24"/>
          <w:szCs w:val="24"/>
          <w:lang w:eastAsia="uk-UA"/>
        </w:rPr>
        <w:t> змін, що вносяться до деяких актів Кабінету Міністрів України з питань застосування контрактної форми трудового договору, затверджених постановою Кабінету Міністрів України від 27 червня 2000 р. № 1038 (Офіційний вісник України, 2000 р., № 26, ст. 1096).</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9C5A8D">
        <w:rPr>
          <w:rFonts w:ascii="Times New Roman" w:eastAsia="Times New Roman" w:hAnsi="Times New Roman" w:cs="Times New Roman"/>
          <w:color w:val="333333"/>
          <w:sz w:val="24"/>
          <w:szCs w:val="24"/>
          <w:lang w:eastAsia="uk-UA"/>
        </w:rPr>
        <w:t>6. </w:t>
      </w:r>
      <w:hyperlink r:id="rId13"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15 серпня 2001 р. № 1053</w:t>
        </w:r>
      </w:hyperlink>
      <w:r w:rsidRPr="009C5A8D">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2001 р., № 33, ст. 1552).</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9C5A8D">
        <w:rPr>
          <w:rFonts w:ascii="Times New Roman" w:eastAsia="Times New Roman" w:hAnsi="Times New Roman" w:cs="Times New Roman"/>
          <w:color w:val="333333"/>
          <w:sz w:val="24"/>
          <w:szCs w:val="24"/>
          <w:lang w:eastAsia="uk-UA"/>
        </w:rPr>
        <w:lastRenderedPageBreak/>
        <w:t>7. </w:t>
      </w:r>
      <w:hyperlink r:id="rId14"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від 13 липня 2002 р. № 1006</w:t>
        </w:r>
      </w:hyperlink>
      <w:r w:rsidRPr="009C5A8D">
        <w:rPr>
          <w:rFonts w:ascii="Times New Roman" w:eastAsia="Times New Roman" w:hAnsi="Times New Roman" w:cs="Times New Roman"/>
          <w:color w:val="333333"/>
          <w:sz w:val="24"/>
          <w:szCs w:val="24"/>
          <w:lang w:eastAsia="uk-UA"/>
        </w:rPr>
        <w:t> “Про внесення зміни до постанови Кабінету Міністрів України від 10 серпня 1993 р. № 615” (Офіційний вісник України, 2002 р., № 29, ст. 1383).</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9C5A8D">
        <w:rPr>
          <w:rFonts w:ascii="Times New Roman" w:eastAsia="Times New Roman" w:hAnsi="Times New Roman" w:cs="Times New Roman"/>
          <w:color w:val="333333"/>
          <w:sz w:val="24"/>
          <w:szCs w:val="24"/>
          <w:lang w:eastAsia="uk-UA"/>
        </w:rPr>
        <w:t>8. </w:t>
      </w:r>
      <w:hyperlink r:id="rId15" w:tgtFrame="_blank" w:history="1">
        <w:r w:rsidRPr="009C5A8D">
          <w:rPr>
            <w:rFonts w:ascii="Times New Roman" w:eastAsia="Times New Roman" w:hAnsi="Times New Roman" w:cs="Times New Roman"/>
            <w:color w:val="000099"/>
            <w:sz w:val="24"/>
            <w:szCs w:val="24"/>
            <w:u w:val="single"/>
            <w:lang w:eastAsia="uk-UA"/>
          </w:rPr>
          <w:t>Пункт 2</w:t>
        </w:r>
      </w:hyperlink>
      <w:r w:rsidRPr="009C5A8D">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затверджених постановою Кабінету Міністрів України від 16 листопада 2002 р. № 1759 (Офіційний вісник України, 2002 р., № 47, ст. 2146).</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9C5A8D">
        <w:rPr>
          <w:rFonts w:ascii="Times New Roman" w:eastAsia="Times New Roman" w:hAnsi="Times New Roman" w:cs="Times New Roman"/>
          <w:color w:val="333333"/>
          <w:sz w:val="24"/>
          <w:szCs w:val="24"/>
          <w:lang w:eastAsia="uk-UA"/>
        </w:rPr>
        <w:t>9. </w:t>
      </w:r>
      <w:hyperlink r:id="rId16"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20 липня 2004 р. № 938</w:t>
        </w:r>
      </w:hyperlink>
      <w:r w:rsidRPr="009C5A8D">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2004 р., № 29, ст. 1961).</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9C5A8D">
        <w:rPr>
          <w:rFonts w:ascii="Times New Roman" w:eastAsia="Times New Roman" w:hAnsi="Times New Roman" w:cs="Times New Roman"/>
          <w:color w:val="333333"/>
          <w:sz w:val="24"/>
          <w:szCs w:val="24"/>
          <w:lang w:eastAsia="uk-UA"/>
        </w:rPr>
        <w:t>10. </w:t>
      </w:r>
      <w:hyperlink r:id="rId17"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18 травня 2005 р. № 363</w:t>
        </w:r>
      </w:hyperlink>
      <w:r w:rsidRPr="009C5A8D">
        <w:rPr>
          <w:rFonts w:ascii="Times New Roman" w:eastAsia="Times New Roman" w:hAnsi="Times New Roman" w:cs="Times New Roman"/>
          <w:color w:val="333333"/>
          <w:sz w:val="24"/>
          <w:szCs w:val="24"/>
          <w:lang w:eastAsia="uk-UA"/>
        </w:rPr>
        <w:t> “Про внесення змін до Положення про Державну службу охорони при Міністерстві внутрішніх справ” (Офіційний вісник України, 2005 р., № 20, ст. 1077).</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9C5A8D">
        <w:rPr>
          <w:rFonts w:ascii="Times New Roman" w:eastAsia="Times New Roman" w:hAnsi="Times New Roman" w:cs="Times New Roman"/>
          <w:color w:val="333333"/>
          <w:sz w:val="24"/>
          <w:szCs w:val="24"/>
          <w:lang w:eastAsia="uk-UA"/>
        </w:rPr>
        <w:t>11. </w:t>
      </w:r>
      <w:hyperlink r:id="rId18"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24 жовтня 2007 р. № 1251</w:t>
        </w:r>
      </w:hyperlink>
      <w:r w:rsidRPr="009C5A8D">
        <w:rPr>
          <w:rFonts w:ascii="Times New Roman" w:eastAsia="Times New Roman" w:hAnsi="Times New Roman" w:cs="Times New Roman"/>
          <w:color w:val="333333"/>
          <w:sz w:val="24"/>
          <w:szCs w:val="24"/>
          <w:lang w:eastAsia="uk-UA"/>
        </w:rPr>
        <w:t> “Про внесення змін до Положення про Державну службу охорони при Міністерстві внутрішніх справ” (Офіційний вісник України, 2007 р., № 81, ст. 3015).</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9C5A8D">
        <w:rPr>
          <w:rFonts w:ascii="Times New Roman" w:eastAsia="Times New Roman" w:hAnsi="Times New Roman" w:cs="Times New Roman"/>
          <w:color w:val="333333"/>
          <w:sz w:val="24"/>
          <w:szCs w:val="24"/>
          <w:lang w:eastAsia="uk-UA"/>
        </w:rPr>
        <w:t>12. </w:t>
      </w:r>
      <w:hyperlink r:id="rId19"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9 квітня 2008 р. № 321</w:t>
        </w:r>
      </w:hyperlink>
      <w:r w:rsidRPr="009C5A8D">
        <w:rPr>
          <w:rFonts w:ascii="Times New Roman" w:eastAsia="Times New Roman" w:hAnsi="Times New Roman" w:cs="Times New Roman"/>
          <w:color w:val="333333"/>
          <w:sz w:val="24"/>
          <w:szCs w:val="24"/>
          <w:lang w:eastAsia="uk-UA"/>
        </w:rPr>
        <w:t> “Про внесення змін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2008 р., № 28, ст. 882).</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9C5A8D">
        <w:rPr>
          <w:rFonts w:ascii="Times New Roman" w:eastAsia="Times New Roman" w:hAnsi="Times New Roman" w:cs="Times New Roman"/>
          <w:color w:val="333333"/>
          <w:sz w:val="24"/>
          <w:szCs w:val="24"/>
          <w:lang w:eastAsia="uk-UA"/>
        </w:rPr>
        <w:t>13. </w:t>
      </w:r>
      <w:hyperlink r:id="rId20"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26 серпня 2009 р. № 918</w:t>
        </w:r>
      </w:hyperlink>
      <w:r w:rsidRPr="009C5A8D">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2009 р., № 67, ст. 2324).</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9C5A8D">
        <w:rPr>
          <w:rFonts w:ascii="Times New Roman" w:eastAsia="Times New Roman" w:hAnsi="Times New Roman" w:cs="Times New Roman"/>
          <w:color w:val="333333"/>
          <w:sz w:val="24"/>
          <w:szCs w:val="24"/>
          <w:lang w:eastAsia="uk-UA"/>
        </w:rPr>
        <w:t>14. </w:t>
      </w:r>
      <w:hyperlink r:id="rId21"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6 квітня 2011 р. № 359</w:t>
        </w:r>
      </w:hyperlink>
      <w:r w:rsidRPr="009C5A8D">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2011 р., № 26, ст. 1066).</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9C5A8D">
        <w:rPr>
          <w:rFonts w:ascii="Times New Roman" w:eastAsia="Times New Roman" w:hAnsi="Times New Roman" w:cs="Times New Roman"/>
          <w:color w:val="333333"/>
          <w:sz w:val="24"/>
          <w:szCs w:val="24"/>
          <w:lang w:eastAsia="uk-UA"/>
        </w:rPr>
        <w:t>15. </w:t>
      </w:r>
      <w:hyperlink r:id="rId22"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13 квітня 2011 р. № 415</w:t>
        </w:r>
      </w:hyperlink>
      <w:r w:rsidRPr="009C5A8D">
        <w:rPr>
          <w:rFonts w:ascii="Times New Roman" w:eastAsia="Times New Roman" w:hAnsi="Times New Roman" w:cs="Times New Roman"/>
          <w:color w:val="333333"/>
          <w:sz w:val="24"/>
          <w:szCs w:val="24"/>
          <w:lang w:eastAsia="uk-UA"/>
        </w:rPr>
        <w:t> “Про внесення змін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2011 р., № 28, ст. 1199).</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9C5A8D">
        <w:rPr>
          <w:rFonts w:ascii="Times New Roman" w:eastAsia="Times New Roman" w:hAnsi="Times New Roman" w:cs="Times New Roman"/>
          <w:color w:val="333333"/>
          <w:sz w:val="24"/>
          <w:szCs w:val="24"/>
          <w:lang w:eastAsia="uk-UA"/>
        </w:rPr>
        <w:t>16. </w:t>
      </w:r>
      <w:hyperlink r:id="rId23" w:tgtFrame="_blank" w:history="1">
        <w:r w:rsidRPr="009C5A8D">
          <w:rPr>
            <w:rFonts w:ascii="Times New Roman" w:eastAsia="Times New Roman" w:hAnsi="Times New Roman" w:cs="Times New Roman"/>
            <w:color w:val="000099"/>
            <w:sz w:val="24"/>
            <w:szCs w:val="24"/>
            <w:u w:val="single"/>
            <w:lang w:eastAsia="uk-UA"/>
          </w:rPr>
          <w:t>Постанова Кабінету Міністрів України від 28 грудня 2011 р. № 1366</w:t>
        </w:r>
      </w:hyperlink>
      <w:r w:rsidRPr="009C5A8D">
        <w:rPr>
          <w:rFonts w:ascii="Times New Roman" w:eastAsia="Times New Roman" w:hAnsi="Times New Roman" w:cs="Times New Roman"/>
          <w:color w:val="333333"/>
          <w:sz w:val="24"/>
          <w:szCs w:val="24"/>
          <w:lang w:eastAsia="uk-UA"/>
        </w:rPr>
        <w:t> “Про внесення зміни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2011 р., № 101, ст. 3721).</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9C5A8D">
        <w:rPr>
          <w:rFonts w:ascii="Times New Roman" w:eastAsia="Times New Roman" w:hAnsi="Times New Roman" w:cs="Times New Roman"/>
          <w:color w:val="333333"/>
          <w:sz w:val="24"/>
          <w:szCs w:val="24"/>
          <w:lang w:eastAsia="uk-UA"/>
        </w:rPr>
        <w:t>17. </w:t>
      </w:r>
      <w:hyperlink r:id="rId24" w:anchor="n9" w:tgtFrame="_blank" w:history="1">
        <w:r w:rsidRPr="009C5A8D">
          <w:rPr>
            <w:rFonts w:ascii="Times New Roman" w:eastAsia="Times New Roman" w:hAnsi="Times New Roman" w:cs="Times New Roman"/>
            <w:color w:val="000099"/>
            <w:sz w:val="24"/>
            <w:szCs w:val="24"/>
            <w:u w:val="single"/>
            <w:lang w:eastAsia="uk-UA"/>
          </w:rPr>
          <w:t>Пункт 1</w:t>
        </w:r>
      </w:hyperlink>
      <w:r w:rsidRPr="009C5A8D">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11 лютого 2013 р. № 100 (Офіційний вісник України, 2013 р., № 12, ст. 459).</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9C5A8D">
        <w:rPr>
          <w:rFonts w:ascii="Times New Roman" w:eastAsia="Times New Roman" w:hAnsi="Times New Roman" w:cs="Times New Roman"/>
          <w:color w:val="333333"/>
          <w:sz w:val="24"/>
          <w:szCs w:val="24"/>
          <w:lang w:eastAsia="uk-UA"/>
        </w:rPr>
        <w:t>18.</w:t>
      </w:r>
      <w:hyperlink r:id="rId25" w:anchor="n14" w:tgtFrame="_blank" w:history="1">
        <w:r w:rsidRPr="009C5A8D">
          <w:rPr>
            <w:rFonts w:ascii="Times New Roman" w:eastAsia="Times New Roman" w:hAnsi="Times New Roman" w:cs="Times New Roman"/>
            <w:color w:val="000099"/>
            <w:sz w:val="24"/>
            <w:szCs w:val="24"/>
            <w:u w:val="single"/>
            <w:lang w:eastAsia="uk-UA"/>
          </w:rPr>
          <w:t> Пункт 2</w:t>
        </w:r>
      </w:hyperlink>
      <w:r w:rsidRPr="009C5A8D">
        <w:rPr>
          <w:rFonts w:ascii="Times New Roman" w:eastAsia="Times New Roman" w:hAnsi="Times New Roman" w:cs="Times New Roman"/>
          <w:color w:val="333333"/>
          <w:sz w:val="24"/>
          <w:szCs w:val="24"/>
          <w:lang w:eastAsia="uk-UA"/>
        </w:rPr>
        <w:t> постанови Кабінету Міністрів України від 19 червня 2013 р. № 421 “Про затвердження Порядку визначення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(Офіційний вісник України, 2013 р., № 47, ст. 1693).</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9C5A8D">
        <w:rPr>
          <w:rFonts w:ascii="Times New Roman" w:eastAsia="Times New Roman" w:hAnsi="Times New Roman" w:cs="Times New Roman"/>
          <w:color w:val="333333"/>
          <w:sz w:val="24"/>
          <w:szCs w:val="24"/>
          <w:lang w:eastAsia="uk-UA"/>
        </w:rPr>
        <w:t>19. </w:t>
      </w:r>
      <w:hyperlink r:id="rId26" w:anchor="n10" w:tgtFrame="_blank" w:history="1">
        <w:r w:rsidRPr="009C5A8D">
          <w:rPr>
            <w:rFonts w:ascii="Times New Roman" w:eastAsia="Times New Roman" w:hAnsi="Times New Roman" w:cs="Times New Roman"/>
            <w:color w:val="000099"/>
            <w:sz w:val="24"/>
            <w:szCs w:val="24"/>
            <w:u w:val="single"/>
            <w:lang w:eastAsia="uk-UA"/>
          </w:rPr>
          <w:t>Пункт 1</w:t>
        </w:r>
      </w:hyperlink>
      <w:r w:rsidRPr="009C5A8D">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8 липня 2015 р. № 533 (Офіційний вісник України, 2015 р., № 62, ст. 2017).</w:t>
      </w:r>
    </w:p>
    <w:p w:rsidR="009C5A8D" w:rsidRPr="009C5A8D" w:rsidRDefault="009C5A8D" w:rsidP="009C5A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9C5A8D">
        <w:rPr>
          <w:rFonts w:ascii="Times New Roman" w:eastAsia="Times New Roman" w:hAnsi="Times New Roman" w:cs="Times New Roman"/>
          <w:color w:val="333333"/>
          <w:sz w:val="24"/>
          <w:szCs w:val="24"/>
          <w:lang w:eastAsia="uk-UA"/>
        </w:rPr>
        <w:t>20. </w:t>
      </w:r>
      <w:hyperlink r:id="rId27" w:anchor="n7" w:tgtFrame="_blank" w:history="1">
        <w:r w:rsidRPr="009C5A8D">
          <w:rPr>
            <w:rFonts w:ascii="Times New Roman" w:eastAsia="Times New Roman" w:hAnsi="Times New Roman" w:cs="Times New Roman"/>
            <w:color w:val="000099"/>
            <w:sz w:val="24"/>
            <w:szCs w:val="24"/>
            <w:u w:val="single"/>
            <w:lang w:eastAsia="uk-UA"/>
          </w:rPr>
          <w:t>Пункт 3</w:t>
        </w:r>
      </w:hyperlink>
      <w:r w:rsidRPr="009C5A8D">
        <w:rPr>
          <w:rFonts w:ascii="Times New Roman" w:eastAsia="Times New Roman" w:hAnsi="Times New Roman" w:cs="Times New Roman"/>
          <w:color w:val="333333"/>
          <w:sz w:val="24"/>
          <w:szCs w:val="24"/>
          <w:lang w:eastAsia="uk-UA"/>
        </w:rPr>
        <w:t> постанови Кабінету Міністрів України від 25 листопада 2015 р. № 971 “Про затвердження переліку органів державної влади, що підлягають безоплатній охороні Національною гвардією” (Офіційний вісник України, 2015 р., № 96, ст. 3292).</w:t>
      </w:r>
    </w:p>
    <w:p w:rsidR="00EB1D20" w:rsidRDefault="00EB1D20">
      <w:bookmarkStart w:id="56" w:name="_GoBack"/>
      <w:bookmarkEnd w:id="56"/>
    </w:p>
    <w:sectPr w:rsidR="00EB1D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8D"/>
    <w:rsid w:val="009C5A8D"/>
    <w:rsid w:val="00EB1D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B75E1-C1AF-4F9E-8986-32048A00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90682">
      <w:bodyDiv w:val="1"/>
      <w:marLeft w:val="0"/>
      <w:marRight w:val="0"/>
      <w:marTop w:val="0"/>
      <w:marBottom w:val="0"/>
      <w:divBdr>
        <w:top w:val="none" w:sz="0" w:space="0" w:color="auto"/>
        <w:left w:val="none" w:sz="0" w:space="0" w:color="auto"/>
        <w:bottom w:val="none" w:sz="0" w:space="0" w:color="auto"/>
        <w:right w:val="none" w:sz="0" w:space="0" w:color="auto"/>
      </w:divBdr>
      <w:divsChild>
        <w:div w:id="10881670">
          <w:marLeft w:val="0"/>
          <w:marRight w:val="0"/>
          <w:marTop w:val="0"/>
          <w:marBottom w:val="150"/>
          <w:divBdr>
            <w:top w:val="none" w:sz="0" w:space="0" w:color="auto"/>
            <w:left w:val="none" w:sz="0" w:space="0" w:color="auto"/>
            <w:bottom w:val="none" w:sz="0" w:space="0" w:color="auto"/>
            <w:right w:val="none" w:sz="0" w:space="0" w:color="auto"/>
          </w:divBdr>
        </w:div>
        <w:div w:id="512377375">
          <w:marLeft w:val="0"/>
          <w:marRight w:val="0"/>
          <w:marTop w:val="0"/>
          <w:marBottom w:val="150"/>
          <w:divBdr>
            <w:top w:val="none" w:sz="0" w:space="0" w:color="auto"/>
            <w:left w:val="none" w:sz="0" w:space="0" w:color="auto"/>
            <w:bottom w:val="none" w:sz="0" w:space="0" w:color="auto"/>
            <w:right w:val="none" w:sz="0" w:space="0" w:color="auto"/>
          </w:divBdr>
        </w:div>
        <w:div w:id="1183930856">
          <w:marLeft w:val="0"/>
          <w:marRight w:val="0"/>
          <w:marTop w:val="0"/>
          <w:marBottom w:val="150"/>
          <w:divBdr>
            <w:top w:val="none" w:sz="0" w:space="0" w:color="auto"/>
            <w:left w:val="none" w:sz="0" w:space="0" w:color="auto"/>
            <w:bottom w:val="none" w:sz="0" w:space="0" w:color="auto"/>
            <w:right w:val="none" w:sz="0" w:space="0" w:color="auto"/>
          </w:divBdr>
        </w:div>
        <w:div w:id="5207027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93-%D0%BF" TargetMode="External"/><Relationship Id="rId13" Type="http://schemas.openxmlformats.org/officeDocument/2006/relationships/hyperlink" Target="https://zakon.rada.gov.ua/laws/show/1053-2001-%D0%BF" TargetMode="External"/><Relationship Id="rId18" Type="http://schemas.openxmlformats.org/officeDocument/2006/relationships/hyperlink" Target="https://zakon.rada.gov.ua/laws/show/1251-2007-%D0%BF" TargetMode="External"/><Relationship Id="rId26" Type="http://schemas.openxmlformats.org/officeDocument/2006/relationships/hyperlink" Target="https://zakon.rada.gov.ua/laws/show/533-2015-%D0%BF" TargetMode="External"/><Relationship Id="rId3" Type="http://schemas.openxmlformats.org/officeDocument/2006/relationships/webSettings" Target="webSettings.xml"/><Relationship Id="rId21" Type="http://schemas.openxmlformats.org/officeDocument/2006/relationships/hyperlink" Target="https://zakon.rada.gov.ua/laws/show/359-2011-%D0%BF" TargetMode="External"/><Relationship Id="rId7" Type="http://schemas.openxmlformats.org/officeDocument/2006/relationships/hyperlink" Target="https://zakon.rada.gov.ua/laws/show/975-2018-%D0%BF" TargetMode="External"/><Relationship Id="rId12" Type="http://schemas.openxmlformats.org/officeDocument/2006/relationships/hyperlink" Target="https://zakon.rada.gov.ua/laws/show/1038-2000-%D0%BF" TargetMode="External"/><Relationship Id="rId17" Type="http://schemas.openxmlformats.org/officeDocument/2006/relationships/hyperlink" Target="https://zakon.rada.gov.ua/laws/show/363-2005-%D0%BF" TargetMode="External"/><Relationship Id="rId25" Type="http://schemas.openxmlformats.org/officeDocument/2006/relationships/hyperlink" Target="https://zakon.rada.gov.ua/laws/show/421-2013-%D0%BF" TargetMode="External"/><Relationship Id="rId2" Type="http://schemas.openxmlformats.org/officeDocument/2006/relationships/settings" Target="settings.xml"/><Relationship Id="rId16" Type="http://schemas.openxmlformats.org/officeDocument/2006/relationships/hyperlink" Target="https://zakon.rada.gov.ua/laws/show/938-2004-%D0%BF" TargetMode="External"/><Relationship Id="rId20" Type="http://schemas.openxmlformats.org/officeDocument/2006/relationships/hyperlink" Target="https://zakon.rada.gov.ua/laws/show/918-2009-%D0%B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975-2018-%D0%BF" TargetMode="External"/><Relationship Id="rId11" Type="http://schemas.openxmlformats.org/officeDocument/2006/relationships/hyperlink" Target="https://zakon.rada.gov.ua/laws/show/1919-99-%D0%BF" TargetMode="External"/><Relationship Id="rId24" Type="http://schemas.openxmlformats.org/officeDocument/2006/relationships/hyperlink" Target="https://zakon.rada.gov.ua/laws/show/100-2013-%D0%BF" TargetMode="External"/><Relationship Id="rId5" Type="http://schemas.openxmlformats.org/officeDocument/2006/relationships/hyperlink" Target="https://zakon.rada.gov.ua/laws/show/580-19" TargetMode="External"/><Relationship Id="rId15" Type="http://schemas.openxmlformats.org/officeDocument/2006/relationships/hyperlink" Target="https://zakon.rada.gov.ua/laws/show/1759-2002-%D0%BF" TargetMode="External"/><Relationship Id="rId23" Type="http://schemas.openxmlformats.org/officeDocument/2006/relationships/hyperlink" Target="https://zakon.rada.gov.ua/laws/show/1366-2011-%D0%BF" TargetMode="External"/><Relationship Id="rId28" Type="http://schemas.openxmlformats.org/officeDocument/2006/relationships/fontTable" Target="fontTable.xml"/><Relationship Id="rId10" Type="http://schemas.openxmlformats.org/officeDocument/2006/relationships/hyperlink" Target="https://zakon.rada.gov.ua/laws/show/1465-98-%D0%BF" TargetMode="External"/><Relationship Id="rId19" Type="http://schemas.openxmlformats.org/officeDocument/2006/relationships/hyperlink" Target="https://zakon.rada.gov.ua/laws/show/321-2008-%D0%BF" TargetMode="External"/><Relationship Id="rId4" Type="http://schemas.openxmlformats.org/officeDocument/2006/relationships/image" Target="media/image1.gif"/><Relationship Id="rId9" Type="http://schemas.openxmlformats.org/officeDocument/2006/relationships/hyperlink" Target="https://zakon.rada.gov.ua/laws/show/1233-96-%D0%BF" TargetMode="External"/><Relationship Id="rId14" Type="http://schemas.openxmlformats.org/officeDocument/2006/relationships/hyperlink" Target="https://zakon.rada.gov.ua/laws/show/1006-2002-%D0%BF" TargetMode="External"/><Relationship Id="rId22" Type="http://schemas.openxmlformats.org/officeDocument/2006/relationships/hyperlink" Target="https://zakon.rada.gov.ua/laws/show/415-2011-%D0%BF" TargetMode="External"/><Relationship Id="rId27" Type="http://schemas.openxmlformats.org/officeDocument/2006/relationships/hyperlink" Target="https://zakon.rada.gov.ua/laws/show/971-201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7536</Words>
  <Characters>4297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1</cp:revision>
  <dcterms:created xsi:type="dcterms:W3CDTF">2022-01-27T10:26:00Z</dcterms:created>
  <dcterms:modified xsi:type="dcterms:W3CDTF">2022-01-27T10:27:00Z</dcterms:modified>
</cp:coreProperties>
</file>