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Default="00C1291E" w:rsidP="005B38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1E" w:rsidRPr="00B3016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C1291E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1662DF" w:rsidRPr="001662DF" w:rsidRDefault="001662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91E" w:rsidRPr="00B3016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C1291E" w:rsidRPr="00B30160" w:rsidRDefault="00950507" w:rsidP="00B30160">
      <w:pPr>
        <w:numPr>
          <w:ilvl w:val="0"/>
          <w:numId w:val="4"/>
        </w:numPr>
        <w:shd w:val="clear" w:color="auto" w:fill="FFFFFF"/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  кваліфікаційним критеріям, визначеним у статті 16 Закону </w:t>
      </w:r>
      <w:r w:rsidR="00821468"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="00821468"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B3016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B3016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B3016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B3016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інформація, які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C1291E" w:rsidRPr="00B3016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3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gramStart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1291E" w:rsidRPr="00B30160" w:rsidRDefault="003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3E2F62" w:rsidRPr="00B30160" w:rsidRDefault="003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1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Аналогічним договором в розумінні цієї тендерної документації є договір </w:t>
            </w:r>
            <w:r w:rsidRPr="00B301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надання послуг</w:t>
            </w:r>
            <w:r w:rsidR="009F1A09" w:rsidRPr="00B301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з</w:t>
            </w:r>
            <w:r w:rsidRPr="00B301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поточного ремонту </w:t>
            </w:r>
            <w:r w:rsidR="00E051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службового </w:t>
            </w:r>
            <w:r w:rsidR="009F1A09" w:rsidRPr="00B301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автотранспорту</w:t>
            </w:r>
            <w:r w:rsidRPr="00B301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C1291E" w:rsidRPr="00B30160" w:rsidRDefault="003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менше 1 копії договору, зазначеного </w:t>
            </w:r>
            <w:proofErr w:type="gramStart"/>
            <w:r w:rsidR="00950507"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ідці,</w:t>
            </w:r>
          </w:p>
          <w:p w:rsidR="00C1291E" w:rsidRPr="00B30160" w:rsidRDefault="003E2F62" w:rsidP="003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.1.3. копії/ю документів/</w:t>
            </w:r>
            <w:r w:rsidR="00950507"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="00950507"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3E2F62" w:rsidRPr="00B30160" w:rsidRDefault="00950507" w:rsidP="003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нада</w:t>
            </w:r>
            <w:r w:rsidR="003E2F62"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ються</w:t>
            </w:r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r w:rsidR="003E2F62"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повністю</w:t>
            </w:r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виконаний  догові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закінчена.</w:t>
            </w:r>
          </w:p>
        </w:tc>
      </w:tr>
    </w:tbl>
    <w:p w:rsidR="00C1291E" w:rsidRPr="00B30160" w:rsidRDefault="0095050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*У разі участі об</w:t>
      </w:r>
      <w:r w:rsidR="00821468"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єднання учасників </w:t>
      </w:r>
      <w:proofErr w:type="gramStart"/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</w:t>
      </w:r>
      <w:r w:rsidR="00821468"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єднаних показників кожного учасника такого об</w:t>
      </w:r>
      <w:r w:rsidR="00821468"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єднання на підставі наданої об</w:t>
      </w:r>
      <w:r w:rsidR="00821468"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B30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єднанням інформації.</w:t>
      </w:r>
    </w:p>
    <w:p w:rsidR="008A3D8F" w:rsidRPr="00B3016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0160" w:rsidRPr="00B30160" w:rsidRDefault="00950507" w:rsidP="00B30160">
      <w:pPr>
        <w:pStyle w:val="a6"/>
        <w:numPr>
          <w:ilvl w:val="0"/>
          <w:numId w:val="4"/>
        </w:numPr>
        <w:spacing w:before="20" w:after="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bookmarkStart w:id="0" w:name="_GoBack"/>
      <w:bookmarkEnd w:id="0"/>
      <w:proofErr w:type="gramStart"/>
      <w:r w:rsidRPr="00B301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B3016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C1291E" w:rsidRPr="00270599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7059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1291E" w:rsidRPr="00E05134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E0513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E05134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E0513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B3016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B30160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B3016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ідстави для  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відмови учаснику процедури закупівлі в участі у відкритих торгах, встановленої в абзаці 14 пункту </w:t>
      </w:r>
      <w:r w:rsidRPr="00B3016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B3016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B3016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B3016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160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B3016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1291E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0160">
        <w:rPr>
          <w:rFonts w:ascii="Times New Roman" w:eastAsia="Times New Roman" w:hAnsi="Times New Roman" w:cs="Times New Roman"/>
          <w:sz w:val="24"/>
          <w:szCs w:val="24"/>
        </w:rPr>
        <w:t>У разі коли учасник процедури закупівлі має намір залучити інших суб’єктів господарювання як субпідрядників/</w:t>
      </w:r>
      <w:r w:rsidR="00CD53C5" w:rsidRPr="00B301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співвиконавців </w:t>
      </w:r>
      <w:proofErr w:type="gramStart"/>
      <w:r w:rsidRPr="00B301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</w:t>
      </w:r>
      <w:r w:rsidR="00F16C9B" w:rsidRPr="00B30160">
        <w:rPr>
          <w:rFonts w:ascii="Times New Roman" w:eastAsia="Times New Roman" w:hAnsi="Times New Roman" w:cs="Times New Roman"/>
          <w:sz w:val="24"/>
          <w:szCs w:val="24"/>
        </w:rPr>
        <w:t xml:space="preserve"> про закупівлю у разі закупівлі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t xml:space="preserve"> послуг для підтвердження його відповідності кваліфікаційним критеріям відповідно до частини третьої статті 16 Закону </w:t>
      </w:r>
      <w:r w:rsidRPr="00B30160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B30160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B30160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</w:t>
      </w:r>
      <w:r w:rsidR="00CD53C5" w:rsidRPr="00B301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30160">
        <w:rPr>
          <w:rFonts w:ascii="Times New Roman" w:eastAsia="Times New Roman" w:hAnsi="Times New Roman" w:cs="Times New Roman"/>
          <w:sz w:val="24"/>
          <w:szCs w:val="24"/>
        </w:rPr>
        <w:t>підстав, визначених пунктом 47 Особливостей.</w:t>
      </w:r>
    </w:p>
    <w:p w:rsidR="00B30160" w:rsidRPr="00B30160" w:rsidRDefault="00B30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160" w:rsidRPr="00270599" w:rsidRDefault="00950507" w:rsidP="00B3016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270599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2705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 47 Особливостей:</w:t>
      </w:r>
    </w:p>
    <w:p w:rsidR="00C1291E" w:rsidRPr="00270599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7059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Переможець процедури закупівлі у строк, що </w:t>
      </w:r>
      <w:r w:rsidRPr="0027059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не перевищує чотири дні </w:t>
      </w:r>
      <w:r w:rsidRPr="0027059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1291E" w:rsidRPr="00B3016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160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Pr="00B3016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291E" w:rsidRPr="00B3016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B3016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B3016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456D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C1291E" w:rsidRPr="00B30160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B3016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F244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керівника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 w:rsidRPr="00B3016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Pr="00B30160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ідпункт 6 пункт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47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керівника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</w:t>
            </w:r>
          </w:p>
          <w:p w:rsidR="00C1291E" w:rsidRPr="00B30160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1291E" w:rsidRPr="00B30160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E51E7" w:rsidRPr="00B3016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E7" w:rsidRPr="00B30160" w:rsidTr="00261D25">
        <w:trPr>
          <w:trHeight w:val="58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</w:t>
            </w:r>
            <w:r w:rsidR="00D00C47"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B3016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</w:t>
            </w:r>
            <w:r w:rsidR="00D00C47"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або відшкодування збитків, не було, або довідка з інформацією про те, що він надав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B3016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91E" w:rsidRPr="00B3016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160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B301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30160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767"/>
        <w:gridCol w:w="4247"/>
        <w:gridCol w:w="4605"/>
      </w:tblGrid>
      <w:tr w:rsidR="008E51E7" w:rsidRPr="00B30160" w:rsidTr="00456DCC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 w:rsidP="00456DC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456D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 пункту 47 Особливостей</w:t>
            </w:r>
          </w:p>
          <w:p w:rsidR="00C1291E" w:rsidRPr="00B30160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B30160" w:rsidTr="00456DCC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ідпункт 3 пункт 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Особливостей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фізичної особи, яка є  учасником процедури закупівлі</w:t>
            </w: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C1291E" w:rsidRPr="00B30160" w:rsidTr="00456DCC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9E3" w:rsidRPr="00B30160" w:rsidRDefault="00950507" w:rsidP="009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B30160" w:rsidRDefault="00950507" w:rsidP="009B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фізичної особи, яка є учасником процедури закупівлі.</w:t>
            </w:r>
            <w:r w:rsidRPr="00B301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1291E" w:rsidRPr="00B30160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291E" w:rsidRPr="00B30160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91E" w:rsidRPr="00B30160" w:rsidTr="00456DCC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91E" w:rsidRPr="00B30160" w:rsidTr="00456DCC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</w:t>
            </w:r>
            <w:r w:rsidR="00C74C03" w:rsidRPr="00B30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B3016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</w:t>
            </w:r>
            <w:r w:rsidR="00C74C03" w:rsidRPr="00B30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відшкодування збитків, не було, або довідка з інформацією про те, що він надав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B30160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160" w:rsidRPr="00270599" w:rsidRDefault="00950507" w:rsidP="00B3016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27059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27059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7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C1291E" w:rsidRPr="00B3016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C1291E" w:rsidRPr="00B3016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291E" w:rsidRPr="00B301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F1A4B" w:rsidRPr="00B301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B301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C1291E" w:rsidRPr="00B301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B3016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Федерації/ Республіки Білорусь та проживає на території України на законних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то учасник у складі тендерної пропозиції має надати стосовно таких осіб:</w:t>
            </w:r>
          </w:p>
          <w:p w:rsidR="00C1291E" w:rsidRPr="00B30160" w:rsidRDefault="0095050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іальній службі транспорту або Національній гвардії України,</w:t>
            </w:r>
          </w:p>
          <w:p w:rsidR="00C1291E" w:rsidRPr="00B30160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B30160" w:rsidRDefault="00950507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посвідчення біженця чи документ, що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</w:p>
          <w:p w:rsidR="00C1291E" w:rsidRPr="00B30160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B30160" w:rsidRDefault="0095050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C1291E" w:rsidRPr="00B30160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B30160" w:rsidRDefault="0095050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C1291E" w:rsidRPr="00B30160" w:rsidRDefault="0095050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B30160" w:rsidRDefault="0095050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витяг із реєстру територіальної громади, що </w:t>
            </w:r>
            <w:proofErr w:type="gramStart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16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C1291E" w:rsidRPr="00B30160" w:rsidRDefault="00C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C1291E" w:rsidRPr="00B30160" w:rsidSect="00F2491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947606A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C1291E"/>
    <w:rsid w:val="000D001B"/>
    <w:rsid w:val="001662DF"/>
    <w:rsid w:val="001F0936"/>
    <w:rsid w:val="001F143A"/>
    <w:rsid w:val="00261D25"/>
    <w:rsid w:val="00270599"/>
    <w:rsid w:val="00387941"/>
    <w:rsid w:val="003E2F62"/>
    <w:rsid w:val="003F1A4B"/>
    <w:rsid w:val="00456DCC"/>
    <w:rsid w:val="004874E6"/>
    <w:rsid w:val="004C6082"/>
    <w:rsid w:val="005B3839"/>
    <w:rsid w:val="006D30AD"/>
    <w:rsid w:val="00747B91"/>
    <w:rsid w:val="007B7DFA"/>
    <w:rsid w:val="00821468"/>
    <w:rsid w:val="008A3D8F"/>
    <w:rsid w:val="008E51E7"/>
    <w:rsid w:val="0091284F"/>
    <w:rsid w:val="00950507"/>
    <w:rsid w:val="009A1258"/>
    <w:rsid w:val="009B39E3"/>
    <w:rsid w:val="009F1A09"/>
    <w:rsid w:val="00AF5435"/>
    <w:rsid w:val="00B30160"/>
    <w:rsid w:val="00C1291E"/>
    <w:rsid w:val="00C212CA"/>
    <w:rsid w:val="00C74C03"/>
    <w:rsid w:val="00CD53C5"/>
    <w:rsid w:val="00D00C47"/>
    <w:rsid w:val="00D81C8B"/>
    <w:rsid w:val="00E05134"/>
    <w:rsid w:val="00E81497"/>
    <w:rsid w:val="00EF244A"/>
    <w:rsid w:val="00F16C9B"/>
    <w:rsid w:val="00F2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1D"/>
  </w:style>
  <w:style w:type="paragraph" w:styleId="1">
    <w:name w:val="heading 1"/>
    <w:basedOn w:val="a"/>
    <w:next w:val="a"/>
    <w:uiPriority w:val="9"/>
    <w:qFormat/>
    <w:rsid w:val="00F249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249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249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249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249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249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4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2491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491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24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249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2491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249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8722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26</cp:revision>
  <cp:lastPrinted>2023-05-25T11:51:00Z</cp:lastPrinted>
  <dcterms:created xsi:type="dcterms:W3CDTF">2023-06-16T11:25:00Z</dcterms:created>
  <dcterms:modified xsi:type="dcterms:W3CDTF">2023-08-17T08:25:00Z</dcterms:modified>
</cp:coreProperties>
</file>