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FEA5" w14:textId="276BE33C" w:rsidR="00172FE6" w:rsidRDefault="00172FE6" w:rsidP="00172FE6">
      <w:pPr>
        <w:spacing w:after="0" w:line="240" w:lineRule="auto"/>
        <w:jc w:val="right"/>
        <w:rPr>
          <w:rFonts w:ascii="Times New Roman" w:eastAsia="Times New Roman" w:hAnsi="Times New Roman" w:cs="Times New Roman"/>
          <w:sz w:val="24"/>
          <w:szCs w:val="24"/>
          <w:lang w:val="uk-UA" w:eastAsia="ru-RU"/>
        </w:rPr>
      </w:pPr>
      <w:r>
        <w:rPr>
          <w:rFonts w:ascii="Calibri" w:eastAsia="Times New Roman" w:hAnsi="Calibri" w:cs="Calibri"/>
          <w:lang w:val="ru-RU" w:eastAsia="ru-RU"/>
        </w:rPr>
        <w:t xml:space="preserve">   </w:t>
      </w:r>
      <w:bookmarkStart w:id="0" w:name="_Hlk65494469"/>
      <w:bookmarkStart w:id="1" w:name="_Hlk118366184"/>
      <w:r>
        <w:rPr>
          <w:rFonts w:ascii="Times New Roman" w:eastAsia="Times New Roman" w:hAnsi="Times New Roman" w:cs="Times New Roman"/>
          <w:b/>
          <w:color w:val="000000"/>
          <w:sz w:val="24"/>
          <w:szCs w:val="24"/>
          <w:lang w:val="uk-UA" w:eastAsia="ru-RU"/>
        </w:rPr>
        <w:t xml:space="preserve">ДОДАТОК </w:t>
      </w:r>
      <w:r w:rsidR="0002105B">
        <w:rPr>
          <w:rFonts w:ascii="Times New Roman" w:eastAsia="Times New Roman" w:hAnsi="Times New Roman" w:cs="Times New Roman"/>
          <w:b/>
          <w:color w:val="000000"/>
          <w:sz w:val="24"/>
          <w:szCs w:val="24"/>
          <w:lang w:val="uk-UA" w:eastAsia="ru-RU"/>
        </w:rPr>
        <w:t>2</w:t>
      </w:r>
    </w:p>
    <w:p w14:paraId="3E0CC0E8" w14:textId="77777777" w:rsidR="00172FE6" w:rsidRDefault="00172FE6" w:rsidP="00172FE6">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тендерної документації</w:t>
      </w:r>
    </w:p>
    <w:p w14:paraId="0A514A45" w14:textId="77777777" w:rsidR="00172FE6" w:rsidRDefault="00172FE6" w:rsidP="0033392E">
      <w:pPr>
        <w:numPr>
          <w:ilvl w:val="0"/>
          <w:numId w:val="1"/>
        </w:numPr>
        <w:spacing w:after="0" w:line="240" w:lineRule="auto"/>
        <w:ind w:left="0"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6B9ADF34" w14:textId="7FF1EBEC"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під час подання тендерної пропозиції.</w:t>
      </w:r>
    </w:p>
    <w:p w14:paraId="2F71B930" w14:textId="0CA544A9"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8DA4479" w14:textId="4BDE3768"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81AE39" w14:textId="54077E74" w:rsidR="00172FE6" w:rsidRDefault="00172FE6" w:rsidP="0033392E">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 Перелік документів та інформації  для підтвердження відповідності ПЕРЕМОЖЦЯ вимогам, визначеним у статті 17 Закону  “Про публічні закупівлі”:</w:t>
      </w:r>
    </w:p>
    <w:p w14:paraId="12059980" w14:textId="685B8790" w:rsidR="00172FE6" w:rsidRDefault="00172FE6" w:rsidP="0033392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2.1.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документи, що підтверджують відсутність підстав, визначених </w:t>
      </w:r>
      <w:hyperlink r:id="rId5" w:tgtFrame="_blank" w:history="1">
        <w:r>
          <w:rPr>
            <w:rStyle w:val="a3"/>
            <w:rFonts w:ascii="Times New Roman" w:eastAsia="Times New Roman" w:hAnsi="Times New Roman" w:cs="Times New Roman"/>
            <w:color w:val="auto"/>
            <w:sz w:val="24"/>
            <w:szCs w:val="24"/>
            <w:u w:val="none"/>
            <w:lang w:val="uk-UA" w:eastAsia="ru-RU"/>
          </w:rPr>
          <w:t>пунктами 3</w:t>
        </w:r>
      </w:hyperlink>
      <w:r>
        <w:rPr>
          <w:rFonts w:ascii="Times New Roman" w:eastAsia="Times New Roman" w:hAnsi="Times New Roman" w:cs="Times New Roman"/>
          <w:sz w:val="24"/>
          <w:szCs w:val="24"/>
          <w:lang w:val="uk-UA" w:eastAsia="ru-RU"/>
        </w:rPr>
        <w:t>, </w:t>
      </w:r>
      <w:hyperlink r:id="rId6" w:tgtFrame="_blank" w:history="1">
        <w:r>
          <w:rPr>
            <w:rStyle w:val="a3"/>
            <w:rFonts w:ascii="Times New Roman" w:eastAsia="Times New Roman" w:hAnsi="Times New Roman" w:cs="Times New Roman"/>
            <w:color w:val="auto"/>
            <w:sz w:val="24"/>
            <w:szCs w:val="24"/>
            <w:u w:val="none"/>
            <w:lang w:val="uk-UA" w:eastAsia="ru-RU"/>
          </w:rPr>
          <w:t>5</w:t>
        </w:r>
      </w:hyperlink>
      <w:r>
        <w:rPr>
          <w:rFonts w:ascii="Times New Roman" w:eastAsia="Times New Roman" w:hAnsi="Times New Roman" w:cs="Times New Roman"/>
          <w:sz w:val="24"/>
          <w:szCs w:val="24"/>
          <w:lang w:val="uk-UA" w:eastAsia="ru-RU"/>
        </w:rPr>
        <w:t>, </w:t>
      </w:r>
      <w:hyperlink r:id="rId7" w:tgtFrame="_blank" w:history="1">
        <w:r>
          <w:rPr>
            <w:rStyle w:val="a3"/>
            <w:rFonts w:ascii="Times New Roman" w:eastAsia="Times New Roman" w:hAnsi="Times New Roman" w:cs="Times New Roman"/>
            <w:color w:val="auto"/>
            <w:sz w:val="24"/>
            <w:szCs w:val="24"/>
            <w:u w:val="none"/>
            <w:lang w:val="uk-UA" w:eastAsia="ru-RU"/>
          </w:rPr>
          <w:t>6</w:t>
        </w:r>
      </w:hyperlink>
      <w:r>
        <w:rPr>
          <w:rFonts w:ascii="Times New Roman" w:eastAsia="Times New Roman" w:hAnsi="Times New Roman" w:cs="Times New Roman"/>
          <w:sz w:val="24"/>
          <w:szCs w:val="24"/>
          <w:lang w:val="uk-UA" w:eastAsia="ru-RU"/>
        </w:rPr>
        <w:t> і </w:t>
      </w:r>
      <w:hyperlink r:id="rId8" w:tgtFrame="_blank" w:history="1">
        <w:r>
          <w:rPr>
            <w:rStyle w:val="a3"/>
            <w:rFonts w:ascii="Times New Roman" w:eastAsia="Times New Roman" w:hAnsi="Times New Roman" w:cs="Times New Roman"/>
            <w:color w:val="auto"/>
            <w:sz w:val="24"/>
            <w:szCs w:val="24"/>
            <w:u w:val="none"/>
            <w:lang w:val="uk-UA" w:eastAsia="ru-RU"/>
          </w:rPr>
          <w:t>12 частини першої</w:t>
        </w:r>
      </w:hyperlink>
      <w:r>
        <w:rPr>
          <w:rFonts w:ascii="Times New Roman" w:eastAsia="Times New Roman" w:hAnsi="Times New Roman" w:cs="Times New Roman"/>
          <w:sz w:val="24"/>
          <w:szCs w:val="24"/>
          <w:lang w:val="uk-UA" w:eastAsia="ru-RU"/>
        </w:rPr>
        <w:t> та </w:t>
      </w:r>
      <w:hyperlink r:id="rId9" w:tgtFrame="_blank" w:history="1">
        <w:r>
          <w:rPr>
            <w:rStyle w:val="a3"/>
            <w:rFonts w:ascii="Times New Roman" w:eastAsia="Times New Roman" w:hAnsi="Times New Roman" w:cs="Times New Roman"/>
            <w:color w:val="auto"/>
            <w:sz w:val="24"/>
            <w:szCs w:val="24"/>
            <w:u w:val="none"/>
            <w:lang w:val="uk-UA" w:eastAsia="ru-RU"/>
          </w:rPr>
          <w:t>частиною другою статті 17 Закону</w:t>
        </w:r>
      </w:hyperlink>
      <w:r>
        <w:rPr>
          <w:rFonts w:ascii="Times New Roman" w:eastAsia="Times New Roman" w:hAnsi="Times New Roman" w:cs="Times New Roman"/>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Pr>
            <w:rStyle w:val="a3"/>
            <w:rFonts w:ascii="Times New Roman" w:eastAsia="Times New Roman" w:hAnsi="Times New Roman" w:cs="Times New Roman"/>
            <w:color w:val="auto"/>
            <w:sz w:val="24"/>
            <w:szCs w:val="24"/>
            <w:u w:val="none"/>
            <w:lang w:val="uk-UA" w:eastAsia="ru-RU"/>
          </w:rPr>
          <w:t>Законом України "Про доступ до публічної інформації"</w:t>
        </w:r>
      </w:hyperlink>
      <w:r>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7BDE8057" w14:textId="77777777" w:rsidR="00172FE6" w:rsidRDefault="00172FE6" w:rsidP="00172FE6">
      <w:pPr>
        <w:spacing w:after="0" w:line="240" w:lineRule="auto"/>
        <w:jc w:val="center"/>
        <w:rPr>
          <w:rFonts w:ascii="Times New Roman" w:eastAsia="Times New Roman" w:hAnsi="Times New Roman" w:cs="Times New Roman"/>
          <w:b/>
          <w:color w:val="000000"/>
          <w:sz w:val="24"/>
          <w:szCs w:val="24"/>
          <w:lang w:val="uk-UA" w:eastAsia="ru-RU"/>
        </w:rPr>
      </w:pPr>
      <w:bookmarkStart w:id="2" w:name="_gjdgxs"/>
      <w:bookmarkEnd w:id="2"/>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9630" w:type="dxa"/>
        <w:tblInd w:w="-10" w:type="dxa"/>
        <w:tblLayout w:type="fixed"/>
        <w:tblLook w:val="04A0" w:firstRow="1" w:lastRow="0" w:firstColumn="1" w:lastColumn="0" w:noHBand="0" w:noVBand="1"/>
      </w:tblPr>
      <w:tblGrid>
        <w:gridCol w:w="709"/>
        <w:gridCol w:w="4537"/>
        <w:gridCol w:w="4384"/>
      </w:tblGrid>
      <w:tr w:rsidR="00172FE6" w:rsidRPr="0033392E" w14:paraId="2CDF5135" w14:textId="77777777" w:rsidTr="00172FE6">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E7654"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p w14:paraId="543E3D92"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п/п</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E7B2" w14:textId="77777777" w:rsidR="00172FE6" w:rsidRDefault="00172FE6" w:rsidP="00EE78F0">
            <w:pPr>
              <w:spacing w:after="0" w:line="240" w:lineRule="auto"/>
              <w:ind w:right="1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Вимоги статті 17 Закону</w:t>
            </w:r>
          </w:p>
          <w:p w14:paraId="39E199D1" w14:textId="77777777" w:rsidR="00172FE6" w:rsidRDefault="00172FE6" w:rsidP="00EE78F0">
            <w:pPr>
              <w:spacing w:after="0" w:line="240" w:lineRule="auto"/>
              <w:ind w:right="1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6AE09" w14:textId="77777777" w:rsidR="00172FE6" w:rsidRDefault="00172FE6" w:rsidP="00EE78F0">
            <w:pPr>
              <w:spacing w:after="0" w:line="240" w:lineRule="auto"/>
              <w:ind w:right="1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72FE6" w:rsidRPr="0033392E" w14:paraId="7B2AF63B" w14:textId="77777777" w:rsidTr="00172FE6">
        <w:trPr>
          <w:trHeight w:val="255"/>
        </w:trPr>
        <w:tc>
          <w:tcPr>
            <w:tcW w:w="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E3B321A"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3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FFDCCBD"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A43878"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51703D9"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Інформаційна довідка з Єдиного державного реєстру осіб, які вчинили корупційні або пов’язані з корупцією</w:t>
            </w:r>
          </w:p>
          <w:p w14:paraId="4EFB74C5"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правопорушення, згідно з якою не буде знайдено інформації про корупційні або пов’язані з корупцією</w:t>
            </w:r>
          </w:p>
          <w:p w14:paraId="1FBB9AB6"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w:t>
            </w:r>
            <w:r>
              <w:rPr>
                <w:rFonts w:ascii="Times New Roman" w:eastAsia="Times New Roman" w:hAnsi="Times New Roman" w:cs="Times New Roman"/>
                <w:color w:val="000000"/>
                <w:sz w:val="24"/>
                <w:szCs w:val="24"/>
                <w:lang w:val="uk-UA" w:eastAsia="ru-RU"/>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2FE6" w:rsidRPr="0033392E" w14:paraId="6E30A64F" w14:textId="77777777" w:rsidTr="00172FE6">
        <w:trPr>
          <w:trHeight w:val="1018"/>
        </w:trPr>
        <w:tc>
          <w:tcPr>
            <w:tcW w:w="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A352587"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2</w:t>
            </w:r>
          </w:p>
        </w:tc>
        <w:tc>
          <w:tcPr>
            <w:tcW w:w="453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3ED7BB2"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8AF125C"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F604431"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Витяг з інформаційно-аналітичної системи «Облік відомостей про притягнення особи до кримінальної</w:t>
            </w:r>
          </w:p>
          <w:p w14:paraId="4B24CD70"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відповідальності та наявності судимості» сформований у паперовій або електронній формі, що містить</w:t>
            </w:r>
          </w:p>
          <w:p w14:paraId="5DEA2005"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79DB53F4"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особи учасника процедури закупівлі, яка підписала тендерну пропозицію.</w:t>
            </w:r>
          </w:p>
        </w:tc>
      </w:tr>
      <w:tr w:rsidR="00172FE6" w:rsidRPr="0033392E" w14:paraId="753BF278" w14:textId="77777777" w:rsidTr="00F91F38">
        <w:trPr>
          <w:trHeight w:val="3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9097A"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D72FF"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518D23"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02BCA"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Витяг з інформаційно-аналітичної системи «Облік відомостей про притягнення особи до кримінальної</w:t>
            </w:r>
          </w:p>
          <w:p w14:paraId="50BCC770" w14:textId="67089830"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відповідальності та наявності судимості»,</w:t>
            </w:r>
            <w:r w:rsidR="00B2265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2FE6" w:rsidRPr="0033392E" w14:paraId="4B653ECF" w14:textId="77777777" w:rsidTr="00172FE6">
        <w:trPr>
          <w:trHeight w:val="167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1DD2F"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03A7"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DC049E"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1144"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Pr>
                <w:rFonts w:ascii="Times New Roman" w:eastAsia="Times New Roman" w:hAnsi="Times New Roman" w:cs="Times New Roman"/>
                <w:color w:val="000000"/>
                <w:sz w:val="24"/>
                <w:szCs w:val="24"/>
                <w:lang w:val="uk-UA" w:eastAsia="ru-RU"/>
              </w:rPr>
              <w:lastRenderedPageBreak/>
              <w:t>незважаючи на наявність відповідної підстави для відмови в участі у процедурі закупівлі.</w:t>
            </w:r>
          </w:p>
        </w:tc>
      </w:tr>
    </w:tbl>
    <w:p w14:paraId="062774A1" w14:textId="77777777" w:rsidR="00172FE6" w:rsidRDefault="00172FE6" w:rsidP="00172FE6">
      <w:pPr>
        <w:spacing w:before="120" w:after="120"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color w:val="000000"/>
          <w:sz w:val="24"/>
          <w:szCs w:val="24"/>
          <w:lang w:val="uk-UA" w:eastAsia="ru-RU"/>
        </w:rPr>
        <w:t>закупівель</w:t>
      </w:r>
      <w:proofErr w:type="spellEnd"/>
      <w:r>
        <w:rPr>
          <w:rFonts w:ascii="Times New Roman" w:eastAsia="Times New Roman" w:hAnsi="Times New Roman" w:cs="Times New Roman"/>
          <w:i/>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color w:val="000000"/>
          <w:sz w:val="24"/>
          <w:szCs w:val="24"/>
          <w:lang w:val="uk-UA" w:eastAsia="ru-RU"/>
        </w:rPr>
        <w:t>закупівель</w:t>
      </w:r>
      <w:proofErr w:type="spellEnd"/>
      <w:r>
        <w:rPr>
          <w:rFonts w:ascii="Times New Roman" w:eastAsia="Times New Roman" w:hAnsi="Times New Roman" w:cs="Times New Roman"/>
          <w:i/>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32B1E768" w14:textId="77777777" w:rsidR="00172FE6" w:rsidRDefault="00172FE6" w:rsidP="00172FE6">
      <w:pPr>
        <w:spacing w:before="120" w:after="12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9630" w:type="dxa"/>
        <w:tblInd w:w="-10" w:type="dxa"/>
        <w:tblLayout w:type="fixed"/>
        <w:tblLook w:val="04A0" w:firstRow="1" w:lastRow="0" w:firstColumn="1" w:lastColumn="0" w:noHBand="0" w:noVBand="1"/>
      </w:tblPr>
      <w:tblGrid>
        <w:gridCol w:w="537"/>
        <w:gridCol w:w="4709"/>
        <w:gridCol w:w="4384"/>
      </w:tblGrid>
      <w:tr w:rsidR="00172FE6" w:rsidRPr="0033392E" w14:paraId="1F1BCCFA" w14:textId="77777777" w:rsidTr="00EE78F0">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74CFB"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p w14:paraId="29212EF9"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3CE9C" w14:textId="77777777" w:rsidR="00172FE6" w:rsidRDefault="00172FE6" w:rsidP="00EE78F0">
            <w:pPr>
              <w:spacing w:after="0" w:line="240" w:lineRule="auto"/>
              <w:ind w:right="1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Вимоги статті 17 Закону</w:t>
            </w:r>
          </w:p>
          <w:p w14:paraId="07EA33CE" w14:textId="77777777" w:rsidR="00172FE6" w:rsidRDefault="00172FE6" w:rsidP="00EE78F0">
            <w:pPr>
              <w:spacing w:after="0" w:line="240" w:lineRule="auto"/>
              <w:ind w:right="1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22680" w14:textId="77777777" w:rsidR="00172FE6" w:rsidRDefault="00172FE6" w:rsidP="00EE78F0">
            <w:pPr>
              <w:spacing w:after="0" w:line="240" w:lineRule="auto"/>
              <w:ind w:right="1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72FE6" w:rsidRPr="0033392E" w14:paraId="72362C27" w14:textId="77777777" w:rsidTr="00EE78F0">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8934972"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5755DDA"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29E39F4"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B22239A"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Інформаційна довідка з Єдиного державного реєстру осіб, які вчинили корупційні або пов’язані з корупцією</w:t>
            </w:r>
          </w:p>
          <w:p w14:paraId="07BC9C3F"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правопорушення, згідно з якою не буде знайдено інформації про корупційні або пов’язані з корупцією</w:t>
            </w:r>
          </w:p>
          <w:p w14:paraId="69C2D36F"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2FE6" w:rsidRPr="0033392E" w14:paraId="211189E4" w14:textId="77777777" w:rsidTr="00EE78F0">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348C46A"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9A3CDE1"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C1E137E"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5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8DEB20D"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Витяг з інформаційно-аналітичної системи «Облік відомостей про притягнення особи до кримінальної</w:t>
            </w:r>
          </w:p>
          <w:p w14:paraId="62615810"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відповідальності та наявності судимості» сформований у паперовій або електронній формі, що містить</w:t>
            </w:r>
          </w:p>
          <w:p w14:paraId="4B7C589F"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7C609A6F"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особи учасника процедури закупівлі, яка підписала тендерну пропозицію.</w:t>
            </w:r>
          </w:p>
        </w:tc>
      </w:tr>
      <w:tr w:rsidR="00172FE6" w:rsidRPr="0033392E" w14:paraId="52E24B08" w14:textId="77777777" w:rsidTr="00EE78F0">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8E3A328"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3</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FF6F945"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0C58757"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4E5BBB9"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Витяг з інформаційно-аналітичної системи «Облік відомостей про притягнення особи до кримінальної</w:t>
            </w:r>
          </w:p>
          <w:p w14:paraId="7C5F54A3"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відповідальності та наявності судимості» сформований у паперовій або електронній формі, що містить</w:t>
            </w:r>
          </w:p>
          <w:p w14:paraId="703EE666"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3819DA8E"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особи учасника процедури закупівлі, яка підписала тендерну пропозицію.</w:t>
            </w:r>
          </w:p>
        </w:tc>
      </w:tr>
      <w:tr w:rsidR="00172FE6" w:rsidRPr="0033392E" w14:paraId="0242AC98" w14:textId="77777777" w:rsidTr="00EE78F0">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55CC1"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432B4"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9EE05"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D0C5C"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Витяг з інформаційно-аналітичної системи «Облік відомостей про притягнення особи до кримінальної</w:t>
            </w:r>
          </w:p>
          <w:p w14:paraId="027FF766" w14:textId="77777777" w:rsidR="00172FE6" w:rsidRDefault="00172FE6" w:rsidP="00EE78F0">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2FE6" w:rsidRPr="0033392E" w14:paraId="67A7CAF3" w14:textId="77777777" w:rsidTr="00EE78F0">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400F6" w14:textId="77777777" w:rsidR="00172FE6" w:rsidRDefault="00172FE6" w:rsidP="00EE78F0">
            <w:pPr>
              <w:spacing w:after="0" w:line="240" w:lineRule="auto"/>
              <w:ind w:right="14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5C19F"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E19DF1" w14:textId="77777777" w:rsidR="00172FE6" w:rsidRDefault="00172FE6" w:rsidP="00EE78F0">
            <w:pPr>
              <w:spacing w:after="0" w:line="240" w:lineRule="auto"/>
              <w:ind w:right="14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514B2" w14:textId="77777777" w:rsidR="00172FE6" w:rsidRDefault="00172FE6" w:rsidP="00EE78F0">
            <w:pPr>
              <w:spacing w:after="0" w:line="240" w:lineRule="auto"/>
              <w:ind w:right="14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B21C7C3" w14:textId="77777777" w:rsidR="00172FE6" w:rsidRDefault="00172FE6" w:rsidP="00172FE6">
      <w:pPr>
        <w:spacing w:before="120" w:after="120"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color w:val="000000"/>
          <w:sz w:val="24"/>
          <w:szCs w:val="24"/>
          <w:lang w:val="uk-UA" w:eastAsia="ru-RU"/>
        </w:rPr>
        <w:t>закупівель</w:t>
      </w:r>
      <w:proofErr w:type="spellEnd"/>
      <w:r>
        <w:rPr>
          <w:rFonts w:ascii="Times New Roman" w:eastAsia="Times New Roman" w:hAnsi="Times New Roman" w:cs="Times New Roman"/>
          <w:i/>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color w:val="000000"/>
          <w:sz w:val="24"/>
          <w:szCs w:val="24"/>
          <w:lang w:val="uk-UA" w:eastAsia="ru-RU"/>
        </w:rPr>
        <w:t>закупівель</w:t>
      </w:r>
      <w:proofErr w:type="spellEnd"/>
      <w:r>
        <w:rPr>
          <w:rFonts w:ascii="Times New Roman" w:eastAsia="Times New Roman" w:hAnsi="Times New Roman" w:cs="Times New Roman"/>
          <w:i/>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49F94481" w14:textId="77777777" w:rsidR="00172FE6" w:rsidRDefault="00172FE6" w:rsidP="00172FE6">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35" w:type="dxa"/>
        <w:tblLayout w:type="fixed"/>
        <w:tblLook w:val="04A0" w:firstRow="1" w:lastRow="0" w:firstColumn="1" w:lastColumn="0" w:noHBand="0" w:noVBand="1"/>
      </w:tblPr>
      <w:tblGrid>
        <w:gridCol w:w="420"/>
        <w:gridCol w:w="9315"/>
      </w:tblGrid>
      <w:tr w:rsidR="00172FE6" w14:paraId="132F953B" w14:textId="77777777" w:rsidTr="00EE78F0">
        <w:trPr>
          <w:trHeight w:val="325"/>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AC5D955" w14:textId="77777777" w:rsidR="00172FE6" w:rsidRDefault="00172FE6" w:rsidP="00EE78F0">
            <w:pPr>
              <w:tabs>
                <w:tab w:val="left" w:pos="765"/>
                <w:tab w:val="center" w:pos="4759"/>
              </w:tabs>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ab/>
            </w:r>
            <w:r>
              <w:rPr>
                <w:rFonts w:ascii="Times New Roman" w:eastAsia="Times New Roman" w:hAnsi="Times New Roman" w:cs="Times New Roman"/>
                <w:b/>
                <w:color w:val="000000"/>
                <w:sz w:val="24"/>
                <w:szCs w:val="24"/>
                <w:lang w:val="uk-UA" w:eastAsia="ru-RU"/>
              </w:rPr>
              <w:tab/>
              <w:t>Інші документи від Учасника:</w:t>
            </w:r>
          </w:p>
        </w:tc>
      </w:tr>
      <w:tr w:rsidR="00172FE6" w14:paraId="165B86E4" w14:textId="77777777" w:rsidTr="00EE78F0">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CBBF2" w14:textId="77777777" w:rsidR="00172FE6" w:rsidRDefault="00172FE6" w:rsidP="00EE78F0">
            <w:pPr>
              <w:spacing w:before="240"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3F51F" w14:textId="77777777" w:rsidR="00893EE5"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0342FFA5" w14:textId="64798510"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r w:rsidR="0033392E">
              <w:rPr>
                <w:rFonts w:ascii="Times New Roman" w:eastAsia="Times New Roman" w:hAnsi="Times New Roman" w:cs="Times New Roman"/>
                <w:color w:val="000000"/>
                <w:sz w:val="24"/>
                <w:szCs w:val="24"/>
                <w:lang w:val="uk-UA" w:eastAsia="ru-RU"/>
              </w:rPr>
              <w:t>;</w:t>
            </w:r>
          </w:p>
          <w:p w14:paraId="3C56106B" w14:textId="77777777"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DA19622" w14:textId="77777777" w:rsidR="0033392E" w:rsidRDefault="00172FE6" w:rsidP="0033392E">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юридичних осіб</w:t>
            </w:r>
            <w:r w:rsidR="0033392E">
              <w:rPr>
                <w:rFonts w:ascii="Times New Roman" w:eastAsia="Times New Roman" w:hAnsi="Times New Roman" w:cs="Times New Roman"/>
                <w:sz w:val="24"/>
                <w:szCs w:val="24"/>
                <w:lang w:val="uk-UA" w:eastAsia="ru-RU"/>
              </w:rPr>
              <w:t>:</w:t>
            </w:r>
          </w:p>
          <w:p w14:paraId="4CC0AA8B" w14:textId="3538C31A" w:rsidR="00172FE6" w:rsidRDefault="00172FE6" w:rsidP="0033392E">
            <w:pPr>
              <w:tabs>
                <w:tab w:val="left" w:pos="426"/>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172FE6" w:rsidRPr="0033392E" w14:paraId="3C0AD8FA" w14:textId="77777777" w:rsidTr="00F91F38">
        <w:trPr>
          <w:trHeight w:val="251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29DFC" w14:textId="77777777" w:rsidR="00172FE6" w:rsidRDefault="00172FE6" w:rsidP="00EE78F0">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3BF7E" w14:textId="77777777"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14:paraId="3555EA50" w14:textId="77777777"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172FE6" w14:paraId="05127310" w14:textId="77777777" w:rsidTr="0033392E">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2C777" w14:textId="77777777" w:rsidR="00172FE6" w:rsidRDefault="00172FE6" w:rsidP="00EE78F0">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ACF23" w14:textId="77777777"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Довідка, складена в довільній формі, яка містить інформацію про засновника та</w:t>
            </w:r>
          </w:p>
          <w:p w14:paraId="4718A9C4" w14:textId="38E46E89" w:rsidR="00172FE6" w:rsidRDefault="00172FE6" w:rsidP="0033392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кінцевого </w:t>
            </w:r>
            <w:proofErr w:type="spellStart"/>
            <w:r>
              <w:rPr>
                <w:rFonts w:ascii="Times New Roman" w:eastAsia="Times New Roman" w:hAnsi="Times New Roman" w:cs="Times New Roman"/>
                <w:color w:val="000000"/>
                <w:sz w:val="24"/>
                <w:szCs w:val="24"/>
                <w:lang w:val="uk-UA" w:eastAsia="ru-RU"/>
              </w:rPr>
              <w:t>бенефіціарного</w:t>
            </w:r>
            <w:proofErr w:type="spellEnd"/>
            <w:r>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w:t>
            </w:r>
            <w:r w:rsidR="0033392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засновником учасника, її місцезнаходження та країна реєстрації; прізвище, ім’я по</w:t>
            </w:r>
            <w:r w:rsidR="0033392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батькові засновника та/або кінцевого </w:t>
            </w:r>
            <w:proofErr w:type="spellStart"/>
            <w:r>
              <w:rPr>
                <w:rFonts w:ascii="Times New Roman" w:eastAsia="Times New Roman" w:hAnsi="Times New Roman" w:cs="Times New Roman"/>
                <w:color w:val="000000"/>
                <w:sz w:val="24"/>
                <w:szCs w:val="24"/>
                <w:lang w:val="uk-UA" w:eastAsia="ru-RU"/>
              </w:rPr>
              <w:t>бенефіціарного</w:t>
            </w:r>
            <w:proofErr w:type="spellEnd"/>
            <w:r>
              <w:rPr>
                <w:rFonts w:ascii="Times New Roman" w:eastAsia="Times New Roman" w:hAnsi="Times New Roman" w:cs="Times New Roman"/>
                <w:color w:val="000000"/>
                <w:sz w:val="24"/>
                <w:szCs w:val="24"/>
                <w:lang w:val="uk-UA" w:eastAsia="ru-RU"/>
              </w:rPr>
              <w:t xml:space="preserve"> власника, адреса його місця</w:t>
            </w:r>
            <w:r w:rsidR="00F91F3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проживання та громадянство.</w:t>
            </w:r>
          </w:p>
          <w:p w14:paraId="1835A6F6" w14:textId="77777777" w:rsidR="00172FE6" w:rsidRDefault="00172FE6" w:rsidP="0033392E">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w:t>
            </w:r>
          </w:p>
          <w:p w14:paraId="518BFB80" w14:textId="4AE2085F" w:rsidR="00172FE6" w:rsidRDefault="00172FE6" w:rsidP="0033392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громадських формувань, не функціонує. Інформація про кінцевого </w:t>
            </w:r>
            <w:proofErr w:type="spellStart"/>
            <w:r>
              <w:rPr>
                <w:rFonts w:ascii="Times New Roman" w:eastAsia="Times New Roman" w:hAnsi="Times New Roman" w:cs="Times New Roman"/>
                <w:color w:val="000000"/>
                <w:sz w:val="24"/>
                <w:szCs w:val="24"/>
                <w:lang w:val="uk-UA" w:eastAsia="ru-RU"/>
              </w:rPr>
              <w:t>бенефіціарного</w:t>
            </w:r>
            <w:proofErr w:type="spellEnd"/>
            <w:r w:rsidR="0033392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власника зазначається в довідці лише учасниками – юридичними особами, які повинні</w:t>
            </w:r>
          </w:p>
          <w:p w14:paraId="023C31F3" w14:textId="77777777" w:rsidR="00172FE6" w:rsidRDefault="00172FE6" w:rsidP="0033392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p>
          <w:p w14:paraId="5A54DF96" w14:textId="77777777" w:rsidR="00172FE6" w:rsidRDefault="00172FE6" w:rsidP="0033392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підприємців та громадських формувань».</w:t>
            </w:r>
          </w:p>
        </w:tc>
      </w:tr>
      <w:tr w:rsidR="00172FE6" w:rsidRPr="0033392E" w14:paraId="3D8F3FB8" w14:textId="77777777" w:rsidTr="00EE78F0">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4D0B4" w14:textId="77777777" w:rsidR="00172FE6" w:rsidRDefault="00172FE6" w:rsidP="00EE78F0">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6375" w14:textId="2263BB6A" w:rsidR="00172FE6" w:rsidRDefault="00172FE6" w:rsidP="00EE78F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Тендерна пропозиція за формою, що наведена у Додатку 3</w:t>
            </w:r>
            <w:r w:rsidR="00F91F38">
              <w:rPr>
                <w:rFonts w:ascii="Times New Roman" w:eastAsia="Times New Roman" w:hAnsi="Times New Roman" w:cs="Times New Roman"/>
                <w:sz w:val="24"/>
                <w:szCs w:val="24"/>
                <w:lang w:val="uk-UA" w:eastAsia="ru-RU"/>
              </w:rPr>
              <w:t>.</w:t>
            </w:r>
          </w:p>
        </w:tc>
      </w:tr>
      <w:tr w:rsidR="00172FE6" w:rsidRPr="0033392E" w14:paraId="635B94F9" w14:textId="77777777" w:rsidTr="00EE78F0">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C42DF" w14:textId="77777777" w:rsidR="00172FE6" w:rsidRDefault="00172FE6" w:rsidP="00EE78F0">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E345D" w14:textId="43E7230A" w:rsidR="00172FE6" w:rsidRDefault="00172FE6" w:rsidP="00EE78F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Документи, що підтверджують </w:t>
            </w:r>
            <w:r>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Pr>
                <w:rFonts w:ascii="Times New Roman" w:eastAsia="Times New Roman" w:hAnsi="Times New Roman" w:cs="Times New Roman"/>
                <w:sz w:val="24"/>
                <w:szCs w:val="24"/>
                <w:lang w:val="uk-UA" w:eastAsia="ru-RU"/>
              </w:rPr>
              <w:t xml:space="preserve"> та передбачені Додатком </w:t>
            </w:r>
            <w:r w:rsidR="00601D4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tc>
      </w:tr>
    </w:tbl>
    <w:p w14:paraId="4B6EEF58" w14:textId="77777777" w:rsidR="00172FE6" w:rsidRDefault="00172FE6" w:rsidP="00172FE6">
      <w:pPr>
        <w:spacing w:after="0" w:line="240" w:lineRule="auto"/>
        <w:jc w:val="right"/>
        <w:rPr>
          <w:rFonts w:ascii="Times New Roman" w:eastAsia="Times New Roman" w:hAnsi="Times New Roman" w:cs="Times New Roman"/>
          <w:b/>
          <w:sz w:val="24"/>
          <w:szCs w:val="24"/>
          <w:lang w:val="uk-UA" w:eastAsia="ru-RU"/>
        </w:rPr>
      </w:pPr>
      <w:bookmarkStart w:id="3" w:name="_Hlk65499746"/>
      <w:bookmarkEnd w:id="0"/>
      <w:bookmarkEnd w:id="1"/>
      <w:bookmarkEnd w:id="3"/>
    </w:p>
    <w:p w14:paraId="79E0E978" w14:textId="77777777" w:rsidR="00172FE6" w:rsidRDefault="00172FE6" w:rsidP="00172FE6">
      <w:pPr>
        <w:spacing w:after="0" w:line="240" w:lineRule="auto"/>
        <w:jc w:val="right"/>
        <w:rPr>
          <w:rFonts w:ascii="Times New Roman" w:eastAsia="Times New Roman" w:hAnsi="Times New Roman" w:cs="Times New Roman"/>
          <w:b/>
          <w:sz w:val="24"/>
          <w:szCs w:val="24"/>
          <w:lang w:val="uk-UA" w:eastAsia="ru-RU"/>
        </w:rPr>
      </w:pPr>
    </w:p>
    <w:p w14:paraId="44698D04" w14:textId="77777777" w:rsidR="00172FE6" w:rsidRDefault="00172FE6" w:rsidP="00172FE6">
      <w:pPr>
        <w:spacing w:after="0" w:line="240" w:lineRule="auto"/>
        <w:jc w:val="right"/>
        <w:rPr>
          <w:rFonts w:ascii="Times New Roman" w:eastAsia="Times New Roman" w:hAnsi="Times New Roman" w:cs="Times New Roman"/>
          <w:b/>
          <w:sz w:val="24"/>
          <w:szCs w:val="24"/>
          <w:lang w:val="uk-UA" w:eastAsia="ru-RU"/>
        </w:rPr>
      </w:pPr>
    </w:p>
    <w:p w14:paraId="2053A600" w14:textId="77777777" w:rsidR="00172FE6" w:rsidRDefault="00172FE6" w:rsidP="00172FE6">
      <w:pPr>
        <w:spacing w:after="0" w:line="240" w:lineRule="auto"/>
        <w:jc w:val="right"/>
        <w:rPr>
          <w:rFonts w:ascii="Times New Roman" w:eastAsia="Times New Roman" w:hAnsi="Times New Roman" w:cs="Times New Roman"/>
          <w:b/>
          <w:sz w:val="24"/>
          <w:szCs w:val="24"/>
          <w:lang w:val="uk-UA" w:eastAsia="ru-RU"/>
        </w:rPr>
      </w:pPr>
    </w:p>
    <w:p w14:paraId="441415C8" w14:textId="77777777" w:rsidR="00172FE6" w:rsidRDefault="00172FE6" w:rsidP="00172FE6">
      <w:pPr>
        <w:spacing w:after="0" w:line="240" w:lineRule="auto"/>
        <w:jc w:val="right"/>
        <w:rPr>
          <w:rFonts w:ascii="Times New Roman" w:eastAsia="Times New Roman" w:hAnsi="Times New Roman" w:cs="Times New Roman"/>
          <w:b/>
          <w:sz w:val="24"/>
          <w:szCs w:val="24"/>
          <w:lang w:val="uk-UA" w:eastAsia="ru-RU"/>
        </w:rPr>
      </w:pPr>
    </w:p>
    <w:p w14:paraId="67F96617" w14:textId="77777777" w:rsidR="00A42C01" w:rsidRPr="00172FE6" w:rsidRDefault="00A42C01">
      <w:pPr>
        <w:rPr>
          <w:lang w:val="uk-UA"/>
        </w:rPr>
      </w:pPr>
    </w:p>
    <w:sectPr w:rsidR="00A42C01" w:rsidRPr="00172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B6B36"/>
    <w:multiLevelType w:val="multilevel"/>
    <w:tmpl w:val="5C3605BC"/>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99"/>
    <w:rsid w:val="0002105B"/>
    <w:rsid w:val="00172FE6"/>
    <w:rsid w:val="0033392E"/>
    <w:rsid w:val="00601D40"/>
    <w:rsid w:val="00893EE5"/>
    <w:rsid w:val="00A42C01"/>
    <w:rsid w:val="00A70F69"/>
    <w:rsid w:val="00B2265A"/>
    <w:rsid w:val="00CD3D99"/>
    <w:rsid w:val="00F9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2D8"/>
  <w15:chartTrackingRefBased/>
  <w15:docId w15:val="{2E120C24-BCE6-4D55-A18F-ABB8D5F8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FE6"/>
    <w:pPr>
      <w:autoSpaceDN w:val="0"/>
      <w:spacing w:line="254"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87" TargetMode="External"/><Relationship Id="rId3" Type="http://schemas.openxmlformats.org/officeDocument/2006/relationships/settings" Target="settings.xml"/><Relationship Id="rId7" Type="http://schemas.openxmlformats.org/officeDocument/2006/relationships/hyperlink" Target="https://ips.ligazakon.net/document/view/t150922?ed=2022_08_16&amp;an=12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50922?ed=2022_08_16&amp;an=1280" TargetMode="External"/><Relationship Id="rId11" Type="http://schemas.openxmlformats.org/officeDocument/2006/relationships/fontTable" Target="fontTable.xml"/><Relationship Id="rId5" Type="http://schemas.openxmlformats.org/officeDocument/2006/relationships/hyperlink" Target="https://ips.ligazakon.net/document/view/t150922?ed=2022_08_16&amp;an=1278" TargetMode="External"/><Relationship Id="rId10" Type="http://schemas.openxmlformats.org/officeDocument/2006/relationships/hyperlink" Target="https://ips.ligazakon.net/document/view/t112939?ed=2022_01_27" TargetMode="External"/><Relationship Id="rId4" Type="http://schemas.openxmlformats.org/officeDocument/2006/relationships/webSettings" Target="webSettings.xml"/><Relationship Id="rId9" Type="http://schemas.openxmlformats.org/officeDocument/2006/relationships/hyperlink" Target="https://ips.ligazakon.net/document/view/t150922?ed=2022_08_16&amp;an=1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2023-01-05T07:34:00Z</dcterms:created>
  <dcterms:modified xsi:type="dcterms:W3CDTF">2023-01-11T11:10:00Z</dcterms:modified>
</cp:coreProperties>
</file>