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8" w:rsidRPr="00AF49AE" w:rsidRDefault="003D2558" w:rsidP="003D2558">
      <w:pPr>
        <w:jc w:val="right"/>
        <w:rPr>
          <w:b/>
        </w:rPr>
      </w:pPr>
      <w:bookmarkStart w:id="0" w:name="_GoBack"/>
      <w:r w:rsidRPr="00AF49AE">
        <w:rPr>
          <w:b/>
        </w:rPr>
        <w:t>Додаток 1</w:t>
      </w:r>
    </w:p>
    <w:p w:rsidR="003D2558" w:rsidRPr="00AF49AE" w:rsidRDefault="003D2558" w:rsidP="003D2558">
      <w:pPr>
        <w:jc w:val="right"/>
        <w:rPr>
          <w:b/>
        </w:rPr>
      </w:pPr>
      <w:r w:rsidRPr="00AF49AE">
        <w:rPr>
          <w:b/>
        </w:rPr>
        <w:t>до протоколу №</w:t>
      </w:r>
      <w:r w:rsidR="00F64EF8" w:rsidRPr="00AF49AE">
        <w:rPr>
          <w:b/>
        </w:rPr>
        <w:t>344</w:t>
      </w:r>
      <w:r w:rsidRPr="00AF49AE">
        <w:rPr>
          <w:b/>
        </w:rPr>
        <w:t xml:space="preserve"> від </w:t>
      </w:r>
      <w:r w:rsidR="0056610B" w:rsidRPr="00AF49AE">
        <w:rPr>
          <w:b/>
        </w:rPr>
        <w:t>22</w:t>
      </w:r>
      <w:r w:rsidRPr="00AF49AE">
        <w:rPr>
          <w:b/>
        </w:rPr>
        <w:t>.12.2022 року</w:t>
      </w:r>
    </w:p>
    <w:p w:rsidR="008D3271" w:rsidRPr="00AF49AE" w:rsidRDefault="008D3271" w:rsidP="008D3271">
      <w:pPr>
        <w:jc w:val="center"/>
        <w:rPr>
          <w:b/>
          <w:sz w:val="36"/>
          <w:szCs w:val="36"/>
        </w:rPr>
      </w:pPr>
      <w:r w:rsidRPr="00AF49AE">
        <w:rPr>
          <w:b/>
          <w:sz w:val="36"/>
          <w:szCs w:val="36"/>
        </w:rPr>
        <w:t>Зміни внесені до тендерної документації</w:t>
      </w:r>
    </w:p>
    <w:p w:rsidR="008D3271" w:rsidRPr="00AF49AE" w:rsidRDefault="008D3271" w:rsidP="008D3271">
      <w:pPr>
        <w:jc w:val="center"/>
        <w:rPr>
          <w:b/>
          <w:sz w:val="28"/>
          <w:szCs w:val="28"/>
        </w:rPr>
      </w:pPr>
      <w:r w:rsidRPr="00AF49AE">
        <w:rPr>
          <w:b/>
          <w:sz w:val="28"/>
          <w:szCs w:val="28"/>
        </w:rPr>
        <w:t xml:space="preserve">щодо закупівлі </w:t>
      </w:r>
    </w:p>
    <w:p w:rsidR="00EE479C" w:rsidRPr="00AF49AE" w:rsidRDefault="0056610B" w:rsidP="00487F19">
      <w:pPr>
        <w:tabs>
          <w:tab w:val="left" w:pos="426"/>
        </w:tabs>
        <w:jc w:val="center"/>
        <w:rPr>
          <w:sz w:val="20"/>
          <w:szCs w:val="20"/>
        </w:rPr>
      </w:pPr>
      <w:r w:rsidRPr="00AF49AE">
        <w:rPr>
          <w:b/>
          <w:bCs/>
        </w:rPr>
        <w:t>«код ДК 021:2015 – 09130000-9 «Нафта і дистиляти» (Бензин А-95, Бензин А-92, Дизельне паливо)»</w:t>
      </w:r>
      <w:r w:rsidRPr="00AF49AE">
        <w:t>.</w:t>
      </w:r>
    </w:p>
    <w:p w:rsidR="008D3271" w:rsidRPr="00AF49AE" w:rsidRDefault="008D3271" w:rsidP="007311E9">
      <w:pPr>
        <w:widowControl w:val="0"/>
        <w:autoSpaceDE w:val="0"/>
        <w:spacing w:line="264" w:lineRule="auto"/>
        <w:ind w:right="100"/>
        <w:jc w:val="both"/>
        <w:rPr>
          <w:rFonts w:eastAsia="Calibri"/>
          <w:sz w:val="20"/>
          <w:szCs w:val="20"/>
          <w:lang w:eastAsia="en-US"/>
        </w:rPr>
      </w:pPr>
    </w:p>
    <w:p w:rsidR="008D3271" w:rsidRPr="00AF49AE" w:rsidRDefault="008D3271" w:rsidP="008D3271">
      <w:pPr>
        <w:shd w:val="clear" w:color="auto" w:fill="FFFFFF"/>
        <w:tabs>
          <w:tab w:val="left" w:pos="720"/>
        </w:tabs>
        <w:rPr>
          <w:b/>
          <w:bCs/>
          <w:spacing w:val="1"/>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662"/>
        <w:gridCol w:w="6946"/>
      </w:tblGrid>
      <w:tr w:rsidR="00AF49AE" w:rsidRPr="00AF49AE" w:rsidTr="00A86111">
        <w:trPr>
          <w:trHeight w:val="20"/>
        </w:trPr>
        <w:tc>
          <w:tcPr>
            <w:tcW w:w="1985" w:type="dxa"/>
            <w:vAlign w:val="center"/>
          </w:tcPr>
          <w:p w:rsidR="007311E9" w:rsidRPr="00AF49AE" w:rsidRDefault="00CF6793" w:rsidP="00C9049B">
            <w:pPr>
              <w:ind w:left="-108" w:right="-108"/>
              <w:rPr>
                <w:b/>
                <w:i/>
              </w:rPr>
            </w:pPr>
            <w:r w:rsidRPr="00AF49AE">
              <w:rPr>
                <w:b/>
                <w:i/>
              </w:rPr>
              <w:t>Пункт ТД</w:t>
            </w:r>
          </w:p>
        </w:tc>
        <w:tc>
          <w:tcPr>
            <w:tcW w:w="6662" w:type="dxa"/>
            <w:shd w:val="clear" w:color="auto" w:fill="auto"/>
            <w:vAlign w:val="center"/>
          </w:tcPr>
          <w:p w:rsidR="007311E9" w:rsidRPr="00AF49AE" w:rsidRDefault="007311E9" w:rsidP="0056610B">
            <w:pPr>
              <w:jc w:val="center"/>
              <w:rPr>
                <w:b/>
              </w:rPr>
            </w:pPr>
            <w:r w:rsidRPr="00AF49AE">
              <w:rPr>
                <w:b/>
              </w:rPr>
              <w:t xml:space="preserve">Редакція від </w:t>
            </w:r>
            <w:r w:rsidR="003D2558" w:rsidRPr="00AF49AE">
              <w:rPr>
                <w:b/>
              </w:rPr>
              <w:t>2</w:t>
            </w:r>
            <w:r w:rsidR="0056610B" w:rsidRPr="00AF49AE">
              <w:rPr>
                <w:b/>
              </w:rPr>
              <w:t>1</w:t>
            </w:r>
            <w:r w:rsidR="005E38E8" w:rsidRPr="00AF49AE">
              <w:rPr>
                <w:b/>
              </w:rPr>
              <w:t>.</w:t>
            </w:r>
            <w:r w:rsidR="00D03589" w:rsidRPr="00AF49AE">
              <w:rPr>
                <w:b/>
              </w:rPr>
              <w:t>1</w:t>
            </w:r>
            <w:r w:rsidR="0056610B" w:rsidRPr="00AF49AE">
              <w:rPr>
                <w:b/>
              </w:rPr>
              <w:t>2</w:t>
            </w:r>
            <w:r w:rsidR="005E38E8" w:rsidRPr="00AF49AE">
              <w:rPr>
                <w:b/>
              </w:rPr>
              <w:t>.</w:t>
            </w:r>
            <w:r w:rsidRPr="00AF49AE">
              <w:rPr>
                <w:b/>
              </w:rPr>
              <w:t>202</w:t>
            </w:r>
            <w:r w:rsidR="00487F19" w:rsidRPr="00AF49AE">
              <w:rPr>
                <w:b/>
              </w:rPr>
              <w:t>2</w:t>
            </w:r>
            <w:r w:rsidRPr="00AF49AE">
              <w:rPr>
                <w:b/>
              </w:rPr>
              <w:t xml:space="preserve"> року</w:t>
            </w:r>
          </w:p>
        </w:tc>
        <w:tc>
          <w:tcPr>
            <w:tcW w:w="6946" w:type="dxa"/>
          </w:tcPr>
          <w:p w:rsidR="007311E9" w:rsidRPr="00AF49AE" w:rsidRDefault="007311E9" w:rsidP="0056610B">
            <w:pPr>
              <w:jc w:val="center"/>
              <w:rPr>
                <w:b/>
              </w:rPr>
            </w:pPr>
            <w:r w:rsidRPr="00AF49AE">
              <w:rPr>
                <w:b/>
              </w:rPr>
              <w:t xml:space="preserve">Редакція від </w:t>
            </w:r>
            <w:r w:rsidR="0056610B" w:rsidRPr="00AF49AE">
              <w:rPr>
                <w:b/>
              </w:rPr>
              <w:t>22</w:t>
            </w:r>
            <w:r w:rsidRPr="00AF49AE">
              <w:rPr>
                <w:b/>
              </w:rPr>
              <w:t>.</w:t>
            </w:r>
            <w:r w:rsidR="00D03589" w:rsidRPr="00AF49AE">
              <w:rPr>
                <w:b/>
              </w:rPr>
              <w:t>1</w:t>
            </w:r>
            <w:r w:rsidR="00E56148" w:rsidRPr="00AF49AE">
              <w:rPr>
                <w:b/>
              </w:rPr>
              <w:t>2</w:t>
            </w:r>
            <w:r w:rsidRPr="00AF49AE">
              <w:rPr>
                <w:b/>
              </w:rPr>
              <w:t>.202</w:t>
            </w:r>
            <w:r w:rsidR="00800738" w:rsidRPr="00AF49AE">
              <w:rPr>
                <w:b/>
              </w:rPr>
              <w:t>2</w:t>
            </w:r>
            <w:r w:rsidRPr="00AF49AE">
              <w:rPr>
                <w:b/>
              </w:rPr>
              <w:t xml:space="preserve"> року</w:t>
            </w:r>
          </w:p>
        </w:tc>
      </w:tr>
      <w:tr w:rsidR="00AF49AE" w:rsidRPr="00AF49AE" w:rsidTr="003D2558">
        <w:trPr>
          <w:trHeight w:val="20"/>
        </w:trPr>
        <w:tc>
          <w:tcPr>
            <w:tcW w:w="1985" w:type="dxa"/>
            <w:vAlign w:val="center"/>
          </w:tcPr>
          <w:p w:rsidR="005D2E95" w:rsidRPr="00AF49AE" w:rsidRDefault="005D2E95" w:rsidP="003D2558">
            <w:pPr>
              <w:rPr>
                <w:b/>
                <w:sz w:val="20"/>
                <w:szCs w:val="20"/>
              </w:rPr>
            </w:pPr>
            <w:r w:rsidRPr="00AF49AE">
              <w:rPr>
                <w:b/>
                <w:sz w:val="20"/>
                <w:szCs w:val="20"/>
              </w:rPr>
              <w:t>п.</w:t>
            </w:r>
            <w:r w:rsidR="00A441F5" w:rsidRPr="00AF49AE">
              <w:rPr>
                <w:b/>
                <w:sz w:val="20"/>
                <w:szCs w:val="20"/>
              </w:rPr>
              <w:t xml:space="preserve"> </w:t>
            </w:r>
            <w:r w:rsidR="002B3AA5" w:rsidRPr="00AF49AE">
              <w:rPr>
                <w:b/>
                <w:sz w:val="20"/>
                <w:szCs w:val="20"/>
              </w:rPr>
              <w:t>4</w:t>
            </w:r>
            <w:r w:rsidRPr="00AF49AE">
              <w:rPr>
                <w:b/>
                <w:sz w:val="20"/>
                <w:szCs w:val="20"/>
              </w:rPr>
              <w:t>.</w:t>
            </w:r>
            <w:r w:rsidR="002B3AA5" w:rsidRPr="00AF49AE">
              <w:rPr>
                <w:b/>
                <w:sz w:val="20"/>
                <w:szCs w:val="20"/>
              </w:rPr>
              <w:t>3</w:t>
            </w:r>
            <w:r w:rsidRPr="00AF49AE">
              <w:rPr>
                <w:b/>
                <w:sz w:val="20"/>
                <w:szCs w:val="20"/>
              </w:rPr>
              <w:t xml:space="preserve"> </w:t>
            </w:r>
            <w:r w:rsidR="003D2558" w:rsidRPr="00AF49AE">
              <w:rPr>
                <w:b/>
                <w:sz w:val="20"/>
                <w:szCs w:val="20"/>
              </w:rPr>
              <w:t>(</w:t>
            </w:r>
            <w:r w:rsidR="002B3AA5" w:rsidRPr="00AF49AE">
              <w:rPr>
                <w:b/>
                <w:sz w:val="20"/>
                <w:szCs w:val="20"/>
              </w:rPr>
              <w:t>місце, кількість, обсяг поставки товарів (надання послуг, виконання робіт)</w:t>
            </w:r>
            <w:r w:rsidR="003D2558" w:rsidRPr="00AF49AE">
              <w:rPr>
                <w:b/>
                <w:sz w:val="20"/>
                <w:szCs w:val="20"/>
              </w:rPr>
              <w:t>) Розділу</w:t>
            </w:r>
            <w:r w:rsidR="002B3AA5" w:rsidRPr="00AF49AE">
              <w:rPr>
                <w:b/>
                <w:sz w:val="20"/>
                <w:szCs w:val="20"/>
              </w:rPr>
              <w:t xml:space="preserve"> І</w:t>
            </w:r>
            <w:r w:rsidR="003D2558" w:rsidRPr="00AF49AE">
              <w:rPr>
                <w:b/>
                <w:sz w:val="20"/>
                <w:szCs w:val="20"/>
              </w:rPr>
              <w:t xml:space="preserve"> (</w:t>
            </w:r>
            <w:r w:rsidR="002B3AA5" w:rsidRPr="00AF49AE">
              <w:rPr>
                <w:b/>
                <w:bCs/>
                <w:sz w:val="20"/>
                <w:szCs w:val="20"/>
              </w:rPr>
              <w:t>Загальні положення</w:t>
            </w:r>
            <w:r w:rsidR="003D2558" w:rsidRPr="00AF49AE">
              <w:rPr>
                <w:b/>
                <w:sz w:val="20"/>
                <w:szCs w:val="20"/>
              </w:rPr>
              <w:t>)</w:t>
            </w:r>
          </w:p>
          <w:p w:rsidR="00A441F5" w:rsidRPr="00AF49AE" w:rsidRDefault="00A441F5" w:rsidP="003D2558">
            <w:pPr>
              <w:rPr>
                <w:b/>
                <w:i/>
                <w:sz w:val="20"/>
                <w:szCs w:val="20"/>
              </w:rPr>
            </w:pPr>
          </w:p>
        </w:tc>
        <w:tc>
          <w:tcPr>
            <w:tcW w:w="6662" w:type="dxa"/>
            <w:shd w:val="clear" w:color="auto" w:fill="auto"/>
            <w:vAlign w:val="center"/>
          </w:tcPr>
          <w:p w:rsidR="0056610B" w:rsidRPr="00AF49AE" w:rsidRDefault="0056610B" w:rsidP="0056610B">
            <w:pPr>
              <w:ind w:right="100" w:hanging="21"/>
              <w:contextualSpacing/>
              <w:jc w:val="both"/>
              <w:rPr>
                <w:b/>
                <w:strike/>
              </w:rPr>
            </w:pPr>
            <w:r w:rsidRPr="00AF49AE">
              <w:rPr>
                <w:b/>
                <w:strike/>
              </w:rPr>
              <w:t>адреса поставки: 29000, Хмельницька обл., м. Хмельницький, за місцезнаходженням АЗС Учасника.</w:t>
            </w:r>
          </w:p>
          <w:p w:rsidR="0056610B" w:rsidRPr="00AF49AE" w:rsidRDefault="0056610B" w:rsidP="0056610B">
            <w:pPr>
              <w:ind w:right="100" w:hanging="21"/>
              <w:contextualSpacing/>
              <w:jc w:val="both"/>
              <w:rPr>
                <w:b/>
                <w:strike/>
              </w:rPr>
            </w:pPr>
            <w:r w:rsidRPr="00AF49AE">
              <w:rPr>
                <w:b/>
                <w:strike/>
              </w:rPr>
              <w:t>Кількість:</w:t>
            </w:r>
          </w:p>
          <w:p w:rsidR="0056610B" w:rsidRPr="00AF49AE" w:rsidRDefault="0056610B" w:rsidP="0056610B">
            <w:pPr>
              <w:ind w:right="100" w:hanging="21"/>
              <w:contextualSpacing/>
              <w:jc w:val="both"/>
              <w:rPr>
                <w:b/>
                <w:strike/>
              </w:rPr>
            </w:pPr>
            <w:r w:rsidRPr="00AF49AE">
              <w:rPr>
                <w:b/>
                <w:strike/>
              </w:rPr>
              <w:t>1. Бензин А-95 – 16000 л.;</w:t>
            </w:r>
          </w:p>
          <w:p w:rsidR="0056610B" w:rsidRPr="00AF49AE" w:rsidRDefault="0056610B" w:rsidP="0056610B">
            <w:pPr>
              <w:ind w:right="100" w:hanging="21"/>
              <w:contextualSpacing/>
              <w:jc w:val="both"/>
              <w:rPr>
                <w:b/>
                <w:strike/>
              </w:rPr>
            </w:pPr>
            <w:r w:rsidRPr="00AF49AE">
              <w:rPr>
                <w:b/>
                <w:strike/>
              </w:rPr>
              <w:t>2. Бензин А-92 – 3000 л.;</w:t>
            </w:r>
          </w:p>
          <w:p w:rsidR="00A441F5" w:rsidRPr="00AF49AE" w:rsidRDefault="0056610B" w:rsidP="0056610B">
            <w:pPr>
              <w:widowControl w:val="0"/>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jc w:val="both"/>
              <w:rPr>
                <w:rFonts w:eastAsia="Calibri"/>
                <w:b/>
                <w:bCs/>
                <w:strike/>
                <w:lang w:eastAsia="en-US"/>
              </w:rPr>
            </w:pPr>
            <w:r w:rsidRPr="00AF49AE">
              <w:rPr>
                <w:b/>
                <w:strike/>
              </w:rPr>
              <w:t>3. Дизельне паливо – 24000 л.;</w:t>
            </w:r>
          </w:p>
        </w:tc>
        <w:tc>
          <w:tcPr>
            <w:tcW w:w="6946" w:type="dxa"/>
            <w:vAlign w:val="center"/>
          </w:tcPr>
          <w:p w:rsidR="0056610B" w:rsidRPr="00AF49AE" w:rsidRDefault="0056610B" w:rsidP="0056610B">
            <w:pPr>
              <w:ind w:right="100" w:hanging="21"/>
              <w:contextualSpacing/>
              <w:jc w:val="both"/>
              <w:rPr>
                <w:b/>
              </w:rPr>
            </w:pPr>
            <w:r w:rsidRPr="00AF49AE">
              <w:rPr>
                <w:b/>
              </w:rPr>
              <w:t xml:space="preserve">адреса поставки: 29000, Хмельницька обл., м. Хмельницький, </w:t>
            </w:r>
            <w:r w:rsidRPr="00AF49AE">
              <w:rPr>
                <w:b/>
                <w:lang w:val="ru-RU"/>
              </w:rPr>
              <w:t>за місцезнаходженням АЗС Учасника.</w:t>
            </w:r>
          </w:p>
          <w:p w:rsidR="0056610B" w:rsidRPr="00AF49AE" w:rsidRDefault="0056610B" w:rsidP="0056610B">
            <w:pPr>
              <w:ind w:right="100" w:hanging="21"/>
              <w:contextualSpacing/>
              <w:jc w:val="both"/>
              <w:rPr>
                <w:b/>
              </w:rPr>
            </w:pPr>
            <w:r w:rsidRPr="00AF49AE">
              <w:rPr>
                <w:b/>
              </w:rPr>
              <w:t>Кількість:</w:t>
            </w:r>
          </w:p>
          <w:p w:rsidR="0056610B" w:rsidRPr="00AF49AE" w:rsidRDefault="0056610B" w:rsidP="0056610B">
            <w:pPr>
              <w:ind w:right="100" w:hanging="21"/>
              <w:contextualSpacing/>
              <w:jc w:val="both"/>
              <w:rPr>
                <w:b/>
              </w:rPr>
            </w:pPr>
            <w:r w:rsidRPr="00AF49AE">
              <w:rPr>
                <w:b/>
                <w:bCs/>
              </w:rPr>
              <w:t>1. Бензин А-95</w:t>
            </w:r>
            <w:r w:rsidRPr="00AF49AE">
              <w:rPr>
                <w:b/>
              </w:rPr>
              <w:t xml:space="preserve"> – 1870</w:t>
            </w:r>
            <w:r w:rsidRPr="00AF49AE">
              <w:rPr>
                <w:b/>
                <w:lang w:val="ru-RU"/>
              </w:rPr>
              <w:t>0</w:t>
            </w:r>
            <w:r w:rsidRPr="00AF49AE">
              <w:rPr>
                <w:b/>
              </w:rPr>
              <w:t xml:space="preserve"> л.;</w:t>
            </w:r>
          </w:p>
          <w:p w:rsidR="0056610B" w:rsidRPr="00AF49AE" w:rsidRDefault="0056610B" w:rsidP="0056610B">
            <w:pPr>
              <w:ind w:right="100" w:hanging="21"/>
              <w:contextualSpacing/>
              <w:jc w:val="both"/>
              <w:rPr>
                <w:b/>
              </w:rPr>
            </w:pPr>
            <w:r w:rsidRPr="00AF49AE">
              <w:rPr>
                <w:b/>
                <w:bCs/>
              </w:rPr>
              <w:t>2</w:t>
            </w:r>
            <w:r w:rsidRPr="00AF49AE">
              <w:rPr>
                <w:b/>
              </w:rPr>
              <w:t>.</w:t>
            </w:r>
            <w:r w:rsidRPr="00AF49AE">
              <w:rPr>
                <w:b/>
                <w:bCs/>
              </w:rPr>
              <w:t xml:space="preserve"> Бензин А-92</w:t>
            </w:r>
            <w:r w:rsidRPr="00AF49AE">
              <w:rPr>
                <w:b/>
              </w:rPr>
              <w:t xml:space="preserve"> – 300 л.;</w:t>
            </w:r>
          </w:p>
          <w:p w:rsidR="00A441F5" w:rsidRPr="00AF49AE" w:rsidRDefault="0056610B" w:rsidP="0056610B">
            <w:pPr>
              <w:pStyle w:val="rvps2"/>
              <w:shd w:val="clear" w:color="auto" w:fill="FFFFFF"/>
              <w:spacing w:before="0" w:after="0"/>
              <w:ind w:right="142" w:firstLine="213"/>
              <w:jc w:val="both"/>
              <w:textAlignment w:val="baseline"/>
              <w:rPr>
                <w:sz w:val="22"/>
                <w:szCs w:val="22"/>
                <w:lang w:val="uk-UA"/>
              </w:rPr>
            </w:pPr>
            <w:r w:rsidRPr="00AF49AE">
              <w:rPr>
                <w:b/>
                <w:bCs/>
                <w:lang w:val="uk-UA" w:eastAsia="ar-SA"/>
              </w:rPr>
              <w:t>3. Дизельне паливо</w:t>
            </w:r>
            <w:r w:rsidRPr="00AF49AE">
              <w:rPr>
                <w:b/>
                <w:lang w:val="uk-UA" w:eastAsia="ar-SA"/>
              </w:rPr>
              <w:t xml:space="preserve"> – 24000 л.;</w:t>
            </w:r>
          </w:p>
        </w:tc>
      </w:tr>
      <w:tr w:rsidR="00AF49AE" w:rsidRPr="00AF49AE" w:rsidTr="003211F7">
        <w:trPr>
          <w:trHeight w:val="20"/>
        </w:trPr>
        <w:tc>
          <w:tcPr>
            <w:tcW w:w="1985" w:type="dxa"/>
            <w:vAlign w:val="center"/>
          </w:tcPr>
          <w:p w:rsidR="0056610B" w:rsidRPr="00AF49AE" w:rsidRDefault="0056610B" w:rsidP="0056610B">
            <w:pPr>
              <w:rPr>
                <w:b/>
                <w:sz w:val="20"/>
                <w:szCs w:val="20"/>
              </w:rPr>
            </w:pPr>
            <w:r w:rsidRPr="00AF49AE">
              <w:rPr>
                <w:b/>
                <w:sz w:val="20"/>
                <w:szCs w:val="20"/>
              </w:rPr>
              <w:t>п. 3.6.2 (</w:t>
            </w:r>
            <w:r w:rsidRPr="00AF49AE">
              <w:rPr>
                <w:b/>
                <w:bCs/>
                <w:sz w:val="20"/>
                <w:szCs w:val="20"/>
              </w:rPr>
              <w:t>Інформація про необхідні технічні, якісні та кількісні характеристики предмета закупівлі</w:t>
            </w:r>
            <w:r w:rsidRPr="00AF49AE">
              <w:rPr>
                <w:b/>
                <w:sz w:val="20"/>
                <w:szCs w:val="20"/>
              </w:rPr>
              <w:t>)) Розділу ІІІ (</w:t>
            </w:r>
            <w:r w:rsidRPr="00AF49AE">
              <w:rPr>
                <w:b/>
                <w:bCs/>
                <w:sz w:val="20"/>
                <w:szCs w:val="20"/>
              </w:rPr>
              <w:t>Інструкція з підготовки тендерної пропозиції</w:t>
            </w:r>
            <w:r w:rsidRPr="00AF49AE">
              <w:rPr>
                <w:b/>
                <w:sz w:val="20"/>
                <w:szCs w:val="20"/>
              </w:rPr>
              <w:t>)</w:t>
            </w:r>
          </w:p>
          <w:p w:rsidR="002B3AA5" w:rsidRPr="00AF49AE" w:rsidRDefault="002B3AA5" w:rsidP="00E56148">
            <w:pPr>
              <w:rPr>
                <w:b/>
                <w:sz w:val="20"/>
                <w:szCs w:val="20"/>
              </w:rPr>
            </w:pPr>
          </w:p>
        </w:tc>
        <w:tc>
          <w:tcPr>
            <w:tcW w:w="6662" w:type="dxa"/>
            <w:shd w:val="clear" w:color="auto" w:fill="auto"/>
            <w:vAlign w:val="center"/>
          </w:tcPr>
          <w:p w:rsidR="0056610B" w:rsidRPr="00AF49AE" w:rsidRDefault="0056610B" w:rsidP="0056610B">
            <w:pPr>
              <w:ind w:right="100"/>
              <w:contextualSpacing/>
              <w:jc w:val="both"/>
              <w:rPr>
                <w:bCs/>
                <w:strike/>
              </w:rPr>
            </w:pPr>
            <w:r w:rsidRPr="00AF49AE">
              <w:rPr>
                <w:strike/>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AF49AE">
              <w:rPr>
                <w:bCs/>
                <w:strike/>
              </w:rPr>
              <w:t xml:space="preserve">. </w:t>
            </w:r>
          </w:p>
          <w:p w:rsidR="0056610B" w:rsidRPr="00AF49AE" w:rsidRDefault="0056610B" w:rsidP="0056610B">
            <w:pPr>
              <w:ind w:right="100"/>
              <w:contextualSpacing/>
              <w:jc w:val="both"/>
              <w:rPr>
                <w:strike/>
              </w:rPr>
            </w:pPr>
            <w:r w:rsidRPr="00AF49AE">
              <w:rPr>
                <w:strike/>
              </w:rPr>
              <w:t>Технічні, якісні, кількісні та інші вимоги до предмета закупівлі:</w:t>
            </w:r>
          </w:p>
          <w:p w:rsidR="0056610B" w:rsidRPr="00AF49AE" w:rsidRDefault="0056610B" w:rsidP="0056610B">
            <w:pPr>
              <w:ind w:right="100"/>
              <w:contextualSpacing/>
              <w:jc w:val="both"/>
              <w:rPr>
                <w:b/>
                <w:strike/>
              </w:rPr>
            </w:pPr>
          </w:p>
          <w:p w:rsidR="0056610B" w:rsidRPr="00AF49AE" w:rsidRDefault="0056610B" w:rsidP="0056610B">
            <w:pPr>
              <w:ind w:right="100"/>
              <w:contextualSpacing/>
              <w:jc w:val="both"/>
              <w:rPr>
                <w:b/>
                <w:strike/>
              </w:rPr>
            </w:pPr>
            <w:r w:rsidRPr="00AF49AE">
              <w:rPr>
                <w:b/>
                <w:strike/>
              </w:rPr>
              <w:t>ТЕХНІЧНЕ ЗАВДАННЯ</w:t>
            </w:r>
          </w:p>
          <w:tbl>
            <w:tblPr>
              <w:tblW w:w="7777" w:type="dxa"/>
              <w:tblLayout w:type="fixed"/>
              <w:tblLook w:val="0000" w:firstRow="0" w:lastRow="0" w:firstColumn="0" w:lastColumn="0" w:noHBand="0" w:noVBand="0"/>
            </w:tblPr>
            <w:tblGrid>
              <w:gridCol w:w="697"/>
              <w:gridCol w:w="4518"/>
              <w:gridCol w:w="1252"/>
              <w:gridCol w:w="1310"/>
            </w:tblGrid>
            <w:tr w:rsidR="00AF49AE" w:rsidRPr="00AF49AE" w:rsidTr="00EA7991">
              <w:trPr>
                <w:trHeight w:val="928"/>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56610B" w:rsidRPr="00AF49AE" w:rsidRDefault="0056610B" w:rsidP="00EA7991">
                  <w:pPr>
                    <w:ind w:right="100"/>
                    <w:contextualSpacing/>
                    <w:jc w:val="both"/>
                    <w:rPr>
                      <w:b/>
                      <w:bCs/>
                      <w:strike/>
                    </w:rPr>
                  </w:pPr>
                  <w:r w:rsidRPr="00AF49AE">
                    <w:rPr>
                      <w:b/>
                      <w:bCs/>
                      <w:strike/>
                    </w:rPr>
                    <w:t>№ з/п</w:t>
                  </w:r>
                </w:p>
              </w:tc>
              <w:tc>
                <w:tcPr>
                  <w:tcW w:w="2905" w:type="pct"/>
                  <w:tcBorders>
                    <w:top w:val="single" w:sz="4" w:space="0" w:color="auto"/>
                    <w:left w:val="nil"/>
                    <w:bottom w:val="single" w:sz="4" w:space="0" w:color="auto"/>
                    <w:right w:val="single" w:sz="4" w:space="0" w:color="auto"/>
                  </w:tcBorders>
                  <w:vAlign w:val="center"/>
                </w:tcPr>
                <w:p w:rsidR="0056610B" w:rsidRPr="00AF49AE" w:rsidRDefault="0056610B" w:rsidP="00EA7991">
                  <w:pPr>
                    <w:contextualSpacing/>
                    <w:jc w:val="both"/>
                    <w:rPr>
                      <w:b/>
                      <w:bCs/>
                      <w:strike/>
                    </w:rPr>
                  </w:pPr>
                  <w:r w:rsidRPr="00AF49AE">
                    <w:rPr>
                      <w:b/>
                      <w:bCs/>
                      <w:strike/>
                    </w:rPr>
                    <w:t>Найменування товару</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56610B" w:rsidRPr="00AF49AE" w:rsidRDefault="0056610B" w:rsidP="00EA7991">
                  <w:pPr>
                    <w:ind w:left="-98" w:right="-142"/>
                    <w:contextualSpacing/>
                    <w:jc w:val="both"/>
                    <w:rPr>
                      <w:b/>
                      <w:bCs/>
                      <w:strike/>
                    </w:rPr>
                  </w:pPr>
                  <w:r w:rsidRPr="00AF49AE">
                    <w:rPr>
                      <w:b/>
                      <w:bCs/>
                      <w:strike/>
                    </w:rPr>
                    <w:t>Кількість</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rsidR="0056610B" w:rsidRPr="00AF49AE" w:rsidRDefault="0056610B" w:rsidP="00EA7991">
                  <w:pPr>
                    <w:contextualSpacing/>
                    <w:jc w:val="center"/>
                    <w:rPr>
                      <w:b/>
                      <w:bCs/>
                      <w:strike/>
                    </w:rPr>
                  </w:pPr>
                  <w:r w:rsidRPr="00AF49AE">
                    <w:rPr>
                      <w:b/>
                      <w:bCs/>
                      <w:strike/>
                    </w:rPr>
                    <w:t>Одиниця виміру</w:t>
                  </w:r>
                </w:p>
              </w:tc>
            </w:tr>
            <w:tr w:rsidR="00AF49AE" w:rsidRPr="00AF49AE" w:rsidTr="00EA7991">
              <w:trPr>
                <w:trHeight w:val="315"/>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both"/>
                    <w:rPr>
                      <w:b/>
                      <w:strike/>
                    </w:rPr>
                  </w:pPr>
                  <w:r w:rsidRPr="00AF49AE">
                    <w:rPr>
                      <w:b/>
                      <w:strike/>
                    </w:rPr>
                    <w:t>1.</w:t>
                  </w:r>
                </w:p>
              </w:tc>
              <w:tc>
                <w:tcPr>
                  <w:tcW w:w="2905" w:type="pct"/>
                  <w:tcBorders>
                    <w:top w:val="single" w:sz="4" w:space="0" w:color="auto"/>
                    <w:left w:val="nil"/>
                    <w:bottom w:val="single" w:sz="4" w:space="0" w:color="auto"/>
                    <w:right w:val="single" w:sz="4" w:space="0" w:color="auto"/>
                  </w:tcBorders>
                </w:tcPr>
                <w:p w:rsidR="0056610B" w:rsidRPr="00AF49AE" w:rsidRDefault="0056610B" w:rsidP="00EA7991">
                  <w:pPr>
                    <w:ind w:right="100"/>
                    <w:contextualSpacing/>
                    <w:jc w:val="both"/>
                    <w:rPr>
                      <w:b/>
                      <w:strike/>
                    </w:rPr>
                  </w:pPr>
                  <w:r w:rsidRPr="00AF49AE">
                    <w:rPr>
                      <w:b/>
                      <w:bCs/>
                      <w:strike/>
                    </w:rPr>
                    <w:t>Бензин А-95</w:t>
                  </w:r>
                  <w:r w:rsidRPr="00AF49AE">
                    <w:rPr>
                      <w:b/>
                      <w:strike/>
                    </w:rPr>
                    <w:t xml:space="preserve"> </w:t>
                  </w:r>
                  <w:r w:rsidRPr="00AF49AE">
                    <w:rPr>
                      <w:strike/>
                    </w:rPr>
                    <w:t>(по талонах, по паливних картах, скрейтч-картах)</w:t>
                  </w: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center"/>
                    <w:rPr>
                      <w:strike/>
                    </w:rPr>
                  </w:pPr>
                  <w:r w:rsidRPr="00AF49AE">
                    <w:rPr>
                      <w:b/>
                      <w:strike/>
                    </w:rPr>
                    <w:t>16000</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center"/>
                    <w:rPr>
                      <w:strike/>
                    </w:rPr>
                  </w:pPr>
                  <w:r w:rsidRPr="00AF49AE">
                    <w:rPr>
                      <w:strike/>
                    </w:rPr>
                    <w:t>л</w:t>
                  </w:r>
                </w:p>
              </w:tc>
            </w:tr>
            <w:tr w:rsidR="00AF49AE" w:rsidRPr="00AF49AE" w:rsidTr="00EA7991">
              <w:trPr>
                <w:trHeight w:val="315"/>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both"/>
                    <w:rPr>
                      <w:b/>
                      <w:strike/>
                    </w:rPr>
                  </w:pPr>
                  <w:r w:rsidRPr="00AF49AE">
                    <w:rPr>
                      <w:b/>
                      <w:strike/>
                    </w:rPr>
                    <w:t>2.</w:t>
                  </w:r>
                </w:p>
              </w:tc>
              <w:tc>
                <w:tcPr>
                  <w:tcW w:w="2905" w:type="pct"/>
                  <w:tcBorders>
                    <w:top w:val="single" w:sz="4" w:space="0" w:color="auto"/>
                    <w:left w:val="nil"/>
                    <w:bottom w:val="single" w:sz="4" w:space="0" w:color="auto"/>
                    <w:right w:val="single" w:sz="4" w:space="0" w:color="auto"/>
                  </w:tcBorders>
                </w:tcPr>
                <w:p w:rsidR="0056610B" w:rsidRPr="00AF49AE" w:rsidRDefault="0056610B" w:rsidP="00EA7991">
                  <w:pPr>
                    <w:ind w:right="100"/>
                    <w:contextualSpacing/>
                    <w:jc w:val="both"/>
                    <w:rPr>
                      <w:b/>
                      <w:bCs/>
                      <w:strike/>
                    </w:rPr>
                  </w:pPr>
                  <w:r w:rsidRPr="00AF49AE">
                    <w:rPr>
                      <w:b/>
                      <w:bCs/>
                      <w:strike/>
                    </w:rPr>
                    <w:t>Бензин А-92</w:t>
                  </w:r>
                  <w:r w:rsidRPr="00AF49AE">
                    <w:rPr>
                      <w:b/>
                      <w:strike/>
                    </w:rPr>
                    <w:t xml:space="preserve"> </w:t>
                  </w:r>
                  <w:r w:rsidRPr="00AF49AE">
                    <w:rPr>
                      <w:strike/>
                    </w:rPr>
                    <w:t>(по талонах, по паливних картах, скрейтч-картах)</w:t>
                  </w: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center"/>
                    <w:rPr>
                      <w:b/>
                      <w:strike/>
                    </w:rPr>
                  </w:pPr>
                  <w:r w:rsidRPr="00AF49AE">
                    <w:rPr>
                      <w:b/>
                      <w:strike/>
                    </w:rPr>
                    <w:t>3000</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center"/>
                    <w:rPr>
                      <w:strike/>
                    </w:rPr>
                  </w:pPr>
                  <w:r w:rsidRPr="00AF49AE">
                    <w:rPr>
                      <w:strike/>
                    </w:rPr>
                    <w:t>л</w:t>
                  </w:r>
                </w:p>
              </w:tc>
            </w:tr>
            <w:tr w:rsidR="00AF49AE" w:rsidRPr="00AF49AE" w:rsidTr="00EA7991">
              <w:trPr>
                <w:trHeight w:val="315"/>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both"/>
                    <w:rPr>
                      <w:b/>
                      <w:strike/>
                    </w:rPr>
                  </w:pPr>
                  <w:r w:rsidRPr="00AF49AE">
                    <w:rPr>
                      <w:b/>
                      <w:strike/>
                    </w:rPr>
                    <w:t>2.</w:t>
                  </w:r>
                </w:p>
              </w:tc>
              <w:tc>
                <w:tcPr>
                  <w:tcW w:w="2905" w:type="pct"/>
                  <w:tcBorders>
                    <w:top w:val="single" w:sz="4" w:space="0" w:color="auto"/>
                    <w:left w:val="nil"/>
                    <w:bottom w:val="single" w:sz="4" w:space="0" w:color="auto"/>
                    <w:right w:val="single" w:sz="4" w:space="0" w:color="auto"/>
                  </w:tcBorders>
                </w:tcPr>
                <w:p w:rsidR="0056610B" w:rsidRPr="00AF49AE" w:rsidRDefault="0056610B" w:rsidP="00EA7991">
                  <w:pPr>
                    <w:ind w:right="100"/>
                    <w:contextualSpacing/>
                    <w:jc w:val="both"/>
                    <w:rPr>
                      <w:b/>
                      <w:strike/>
                    </w:rPr>
                  </w:pPr>
                  <w:r w:rsidRPr="00AF49AE">
                    <w:rPr>
                      <w:b/>
                      <w:bCs/>
                      <w:strike/>
                    </w:rPr>
                    <w:t>Дизельне паливом</w:t>
                  </w:r>
                  <w:r w:rsidRPr="00AF49AE">
                    <w:rPr>
                      <w:b/>
                      <w:strike/>
                    </w:rPr>
                    <w:t xml:space="preserve"> </w:t>
                  </w:r>
                  <w:r w:rsidRPr="00AF49AE">
                    <w:rPr>
                      <w:strike/>
                    </w:rPr>
                    <w:t>(по талонах, по паливних картах, скрейтч-картах)</w:t>
                  </w: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center"/>
                    <w:rPr>
                      <w:strike/>
                    </w:rPr>
                  </w:pPr>
                  <w:r w:rsidRPr="00AF49AE">
                    <w:rPr>
                      <w:b/>
                      <w:strike/>
                    </w:rPr>
                    <w:t>24000</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center"/>
                    <w:rPr>
                      <w:strike/>
                    </w:rPr>
                  </w:pPr>
                  <w:r w:rsidRPr="00AF49AE">
                    <w:rPr>
                      <w:strike/>
                    </w:rPr>
                    <w:t>л</w:t>
                  </w:r>
                </w:p>
              </w:tc>
            </w:tr>
          </w:tbl>
          <w:p w:rsidR="002B3AA5" w:rsidRPr="00AF49AE" w:rsidRDefault="002B3AA5" w:rsidP="00E56148">
            <w:pPr>
              <w:ind w:right="100"/>
              <w:contextualSpacing/>
              <w:jc w:val="both"/>
              <w:rPr>
                <w:strike/>
              </w:rPr>
            </w:pPr>
          </w:p>
        </w:tc>
        <w:tc>
          <w:tcPr>
            <w:tcW w:w="6946" w:type="dxa"/>
            <w:vAlign w:val="center"/>
          </w:tcPr>
          <w:p w:rsidR="0056610B" w:rsidRPr="00AF49AE" w:rsidRDefault="0056610B" w:rsidP="0056610B">
            <w:pPr>
              <w:ind w:right="100"/>
              <w:contextualSpacing/>
              <w:jc w:val="both"/>
              <w:rPr>
                <w:bCs/>
              </w:rPr>
            </w:pPr>
            <w:r w:rsidRPr="00AF49AE">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AF49AE">
              <w:rPr>
                <w:bCs/>
              </w:rPr>
              <w:t xml:space="preserve">. </w:t>
            </w:r>
          </w:p>
          <w:p w:rsidR="0056610B" w:rsidRPr="00AF49AE" w:rsidRDefault="0056610B" w:rsidP="0056610B">
            <w:pPr>
              <w:ind w:right="100"/>
              <w:contextualSpacing/>
              <w:jc w:val="both"/>
            </w:pPr>
            <w:r w:rsidRPr="00AF49AE">
              <w:t>Технічні, якісні, кількісні та інші вимоги до предмета закупівлі:</w:t>
            </w:r>
          </w:p>
          <w:p w:rsidR="0056610B" w:rsidRPr="00AF49AE" w:rsidRDefault="0056610B" w:rsidP="0056610B">
            <w:pPr>
              <w:ind w:right="100"/>
              <w:contextualSpacing/>
              <w:jc w:val="both"/>
              <w:rPr>
                <w:b/>
              </w:rPr>
            </w:pPr>
          </w:p>
          <w:p w:rsidR="0056610B" w:rsidRPr="00AF49AE" w:rsidRDefault="0056610B" w:rsidP="0056610B">
            <w:pPr>
              <w:ind w:right="100"/>
              <w:contextualSpacing/>
              <w:jc w:val="both"/>
              <w:rPr>
                <w:b/>
              </w:rPr>
            </w:pPr>
            <w:r w:rsidRPr="00AF49AE">
              <w:rPr>
                <w:b/>
              </w:rPr>
              <w:t>ТЕХНІЧНЕ ЗАВДАННЯ</w:t>
            </w:r>
          </w:p>
          <w:tbl>
            <w:tblPr>
              <w:tblW w:w="6691" w:type="dxa"/>
              <w:tblLayout w:type="fixed"/>
              <w:tblLook w:val="0000" w:firstRow="0" w:lastRow="0" w:firstColumn="0" w:lastColumn="0" w:noHBand="0" w:noVBand="0"/>
            </w:tblPr>
            <w:tblGrid>
              <w:gridCol w:w="699"/>
              <w:gridCol w:w="3867"/>
              <w:gridCol w:w="1133"/>
              <w:gridCol w:w="992"/>
            </w:tblGrid>
            <w:tr w:rsidR="00AF49AE" w:rsidRPr="00AF49AE" w:rsidTr="0056610B">
              <w:trPr>
                <w:trHeight w:val="928"/>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56610B" w:rsidRPr="00AF49AE" w:rsidRDefault="0056610B" w:rsidP="00EA7991">
                  <w:pPr>
                    <w:ind w:right="100"/>
                    <w:contextualSpacing/>
                    <w:jc w:val="both"/>
                    <w:rPr>
                      <w:b/>
                      <w:bCs/>
                    </w:rPr>
                  </w:pPr>
                  <w:r w:rsidRPr="00AF49AE">
                    <w:rPr>
                      <w:b/>
                      <w:bCs/>
                    </w:rPr>
                    <w:t>№ з/п</w:t>
                  </w:r>
                </w:p>
              </w:tc>
              <w:tc>
                <w:tcPr>
                  <w:tcW w:w="2890" w:type="pct"/>
                  <w:tcBorders>
                    <w:top w:val="single" w:sz="4" w:space="0" w:color="auto"/>
                    <w:left w:val="nil"/>
                    <w:bottom w:val="single" w:sz="4" w:space="0" w:color="auto"/>
                    <w:right w:val="single" w:sz="4" w:space="0" w:color="auto"/>
                  </w:tcBorders>
                  <w:vAlign w:val="center"/>
                </w:tcPr>
                <w:p w:rsidR="0056610B" w:rsidRPr="00AF49AE" w:rsidRDefault="0056610B" w:rsidP="00EA7991">
                  <w:pPr>
                    <w:contextualSpacing/>
                    <w:jc w:val="both"/>
                    <w:rPr>
                      <w:b/>
                      <w:bCs/>
                    </w:rPr>
                  </w:pPr>
                  <w:r w:rsidRPr="00AF49AE">
                    <w:rPr>
                      <w:b/>
                      <w:bCs/>
                    </w:rPr>
                    <w:t>Найменування товару</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56610B" w:rsidRPr="00AF49AE" w:rsidRDefault="0056610B" w:rsidP="00EA7991">
                  <w:pPr>
                    <w:ind w:left="-98" w:right="-142"/>
                    <w:contextualSpacing/>
                    <w:jc w:val="both"/>
                    <w:rPr>
                      <w:b/>
                      <w:bCs/>
                    </w:rPr>
                  </w:pPr>
                  <w:r w:rsidRPr="00AF49AE">
                    <w:rPr>
                      <w:b/>
                      <w:bCs/>
                    </w:rPr>
                    <w:t>Кількість</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56610B" w:rsidRPr="00AF49AE" w:rsidRDefault="0056610B" w:rsidP="00EA7991">
                  <w:pPr>
                    <w:contextualSpacing/>
                    <w:jc w:val="center"/>
                    <w:rPr>
                      <w:b/>
                      <w:bCs/>
                    </w:rPr>
                  </w:pPr>
                  <w:r w:rsidRPr="00AF49AE">
                    <w:rPr>
                      <w:b/>
                      <w:bCs/>
                    </w:rPr>
                    <w:t>Одиниця виміру</w:t>
                  </w:r>
                </w:p>
              </w:tc>
            </w:tr>
            <w:tr w:rsidR="00AF49AE" w:rsidRPr="00AF49AE" w:rsidTr="0056610B">
              <w:trPr>
                <w:trHeight w:val="315"/>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both"/>
                    <w:rPr>
                      <w:b/>
                    </w:rPr>
                  </w:pPr>
                  <w:r w:rsidRPr="00AF49AE">
                    <w:rPr>
                      <w:b/>
                    </w:rPr>
                    <w:t>1.</w:t>
                  </w:r>
                </w:p>
              </w:tc>
              <w:tc>
                <w:tcPr>
                  <w:tcW w:w="2890" w:type="pct"/>
                  <w:tcBorders>
                    <w:top w:val="single" w:sz="4" w:space="0" w:color="auto"/>
                    <w:left w:val="nil"/>
                    <w:bottom w:val="single" w:sz="4" w:space="0" w:color="auto"/>
                    <w:right w:val="single" w:sz="4" w:space="0" w:color="auto"/>
                  </w:tcBorders>
                </w:tcPr>
                <w:p w:rsidR="0056610B" w:rsidRPr="00AF49AE" w:rsidRDefault="0056610B" w:rsidP="00EA7991">
                  <w:pPr>
                    <w:ind w:right="100"/>
                    <w:contextualSpacing/>
                    <w:jc w:val="both"/>
                    <w:rPr>
                      <w:b/>
                    </w:rPr>
                  </w:pPr>
                  <w:r w:rsidRPr="00AF49AE">
                    <w:rPr>
                      <w:b/>
                      <w:bCs/>
                    </w:rPr>
                    <w:t>Бензин А-95</w:t>
                  </w:r>
                  <w:r w:rsidRPr="00AF49AE">
                    <w:rPr>
                      <w:b/>
                    </w:rPr>
                    <w:t xml:space="preserve"> </w:t>
                  </w:r>
                  <w:r w:rsidRPr="00AF49AE">
                    <w:t>(по талонах, по паливних картах, скрейтч-картах)</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center"/>
                  </w:pPr>
                  <w:r w:rsidRPr="00AF49AE">
                    <w:rPr>
                      <w:b/>
                    </w:rPr>
                    <w:t>18700</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center"/>
                  </w:pPr>
                  <w:r w:rsidRPr="00AF49AE">
                    <w:t>л</w:t>
                  </w:r>
                </w:p>
              </w:tc>
            </w:tr>
            <w:tr w:rsidR="00AF49AE" w:rsidRPr="00AF49AE" w:rsidTr="0056610B">
              <w:trPr>
                <w:trHeight w:val="315"/>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both"/>
                    <w:rPr>
                      <w:b/>
                    </w:rPr>
                  </w:pPr>
                  <w:r w:rsidRPr="00AF49AE">
                    <w:rPr>
                      <w:b/>
                    </w:rPr>
                    <w:t>2.</w:t>
                  </w:r>
                </w:p>
              </w:tc>
              <w:tc>
                <w:tcPr>
                  <w:tcW w:w="2890" w:type="pct"/>
                  <w:tcBorders>
                    <w:top w:val="single" w:sz="4" w:space="0" w:color="auto"/>
                    <w:left w:val="nil"/>
                    <w:bottom w:val="single" w:sz="4" w:space="0" w:color="auto"/>
                    <w:right w:val="single" w:sz="4" w:space="0" w:color="auto"/>
                  </w:tcBorders>
                </w:tcPr>
                <w:p w:rsidR="0056610B" w:rsidRPr="00AF49AE" w:rsidRDefault="0056610B" w:rsidP="00EA7991">
                  <w:pPr>
                    <w:ind w:right="100"/>
                    <w:contextualSpacing/>
                    <w:jc w:val="both"/>
                    <w:rPr>
                      <w:b/>
                      <w:bCs/>
                    </w:rPr>
                  </w:pPr>
                  <w:r w:rsidRPr="00AF49AE">
                    <w:rPr>
                      <w:b/>
                      <w:bCs/>
                    </w:rPr>
                    <w:t>Бензин А-92</w:t>
                  </w:r>
                  <w:r w:rsidRPr="00AF49AE">
                    <w:rPr>
                      <w:b/>
                    </w:rPr>
                    <w:t xml:space="preserve"> </w:t>
                  </w:r>
                  <w:r w:rsidRPr="00AF49AE">
                    <w:t>(по талонах, по паливних картах, скрейтч-картах)</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center"/>
                    <w:rPr>
                      <w:b/>
                    </w:rPr>
                  </w:pPr>
                  <w:r w:rsidRPr="00AF49AE">
                    <w:rPr>
                      <w:b/>
                    </w:rPr>
                    <w:t>300</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center"/>
                  </w:pPr>
                  <w:r w:rsidRPr="00AF49AE">
                    <w:t>л</w:t>
                  </w:r>
                </w:p>
              </w:tc>
            </w:tr>
            <w:tr w:rsidR="00AF49AE" w:rsidRPr="00AF49AE" w:rsidTr="0056610B">
              <w:trPr>
                <w:trHeight w:val="315"/>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both"/>
                    <w:rPr>
                      <w:b/>
                    </w:rPr>
                  </w:pPr>
                  <w:r w:rsidRPr="00AF49AE">
                    <w:rPr>
                      <w:b/>
                    </w:rPr>
                    <w:t>3.</w:t>
                  </w:r>
                </w:p>
              </w:tc>
              <w:tc>
                <w:tcPr>
                  <w:tcW w:w="2890" w:type="pct"/>
                  <w:tcBorders>
                    <w:top w:val="single" w:sz="4" w:space="0" w:color="auto"/>
                    <w:left w:val="nil"/>
                    <w:bottom w:val="single" w:sz="4" w:space="0" w:color="auto"/>
                    <w:right w:val="single" w:sz="4" w:space="0" w:color="auto"/>
                  </w:tcBorders>
                </w:tcPr>
                <w:p w:rsidR="0056610B" w:rsidRPr="00AF49AE" w:rsidRDefault="0056610B" w:rsidP="00EA7991">
                  <w:pPr>
                    <w:ind w:right="100"/>
                    <w:contextualSpacing/>
                    <w:jc w:val="both"/>
                    <w:rPr>
                      <w:b/>
                    </w:rPr>
                  </w:pPr>
                  <w:r w:rsidRPr="00AF49AE">
                    <w:rPr>
                      <w:b/>
                      <w:bCs/>
                    </w:rPr>
                    <w:t>Дизельне паливом</w:t>
                  </w:r>
                  <w:r w:rsidRPr="00AF49AE">
                    <w:rPr>
                      <w:b/>
                    </w:rPr>
                    <w:t xml:space="preserve"> </w:t>
                  </w:r>
                  <w:r w:rsidRPr="00AF49AE">
                    <w:t>(по талонах, по паливних картах, скрейтч-картах)</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center"/>
                  </w:pPr>
                  <w:r w:rsidRPr="00AF49AE">
                    <w:rPr>
                      <w:b/>
                    </w:rPr>
                    <w:t>24000</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10B" w:rsidRPr="00AF49AE" w:rsidRDefault="0056610B" w:rsidP="00EA7991">
                  <w:pPr>
                    <w:ind w:right="100"/>
                    <w:contextualSpacing/>
                    <w:jc w:val="center"/>
                  </w:pPr>
                  <w:r w:rsidRPr="00AF49AE">
                    <w:t>л</w:t>
                  </w:r>
                </w:p>
              </w:tc>
            </w:tr>
          </w:tbl>
          <w:p w:rsidR="002B3AA5" w:rsidRPr="00AF49AE" w:rsidRDefault="002B3AA5" w:rsidP="00E56148">
            <w:pPr>
              <w:pStyle w:val="a6"/>
              <w:spacing w:after="0"/>
              <w:ind w:right="100"/>
              <w:contextualSpacing/>
              <w:rPr>
                <w:rFonts w:ascii="Times New Roman" w:hAnsi="Times New Roman"/>
              </w:rPr>
            </w:pPr>
          </w:p>
        </w:tc>
      </w:tr>
      <w:tr w:rsidR="00AF49AE" w:rsidRPr="00AF49AE" w:rsidTr="003211F7">
        <w:trPr>
          <w:trHeight w:val="20"/>
        </w:trPr>
        <w:tc>
          <w:tcPr>
            <w:tcW w:w="1985" w:type="dxa"/>
            <w:vAlign w:val="center"/>
          </w:tcPr>
          <w:p w:rsidR="0056610B" w:rsidRPr="00AF49AE" w:rsidRDefault="0056610B" w:rsidP="0056610B">
            <w:pPr>
              <w:rPr>
                <w:b/>
                <w:sz w:val="20"/>
                <w:szCs w:val="20"/>
              </w:rPr>
            </w:pPr>
          </w:p>
        </w:tc>
        <w:tc>
          <w:tcPr>
            <w:tcW w:w="6662" w:type="dxa"/>
            <w:shd w:val="clear" w:color="auto" w:fill="auto"/>
            <w:vAlign w:val="center"/>
          </w:tcPr>
          <w:p w:rsidR="0056610B" w:rsidRPr="00AF49AE" w:rsidRDefault="0056610B" w:rsidP="0056610B">
            <w:pPr>
              <w:ind w:right="100"/>
              <w:contextualSpacing/>
              <w:jc w:val="both"/>
              <w:rPr>
                <w:strike/>
              </w:rPr>
            </w:pPr>
          </w:p>
        </w:tc>
        <w:tc>
          <w:tcPr>
            <w:tcW w:w="6946" w:type="dxa"/>
            <w:vAlign w:val="center"/>
          </w:tcPr>
          <w:p w:rsidR="0056610B" w:rsidRPr="00AF49AE" w:rsidRDefault="0056610B" w:rsidP="0056610B">
            <w:pPr>
              <w:ind w:right="100"/>
              <w:contextualSpacing/>
              <w:jc w:val="both"/>
            </w:pPr>
          </w:p>
        </w:tc>
      </w:tr>
    </w:tbl>
    <w:p w:rsidR="00FB4EE8" w:rsidRPr="00AF49AE" w:rsidRDefault="00FB4EE8" w:rsidP="008D3271">
      <w:pPr>
        <w:shd w:val="clear" w:color="auto" w:fill="FFFFFF"/>
        <w:tabs>
          <w:tab w:val="left" w:pos="720"/>
        </w:tabs>
        <w:rPr>
          <w:b/>
        </w:rPr>
      </w:pPr>
    </w:p>
    <w:p w:rsidR="00BD414B" w:rsidRPr="00AF49AE" w:rsidRDefault="00BD414B" w:rsidP="008D3271">
      <w:pPr>
        <w:shd w:val="clear" w:color="auto" w:fill="FFFFFF"/>
        <w:tabs>
          <w:tab w:val="left" w:pos="720"/>
        </w:tabs>
        <w:rPr>
          <w:b/>
        </w:rPr>
      </w:pPr>
    </w:p>
    <w:p w:rsidR="008D3271" w:rsidRPr="00AF49AE" w:rsidRDefault="00BD414B" w:rsidP="008D3271">
      <w:pPr>
        <w:shd w:val="clear" w:color="auto" w:fill="FFFFFF"/>
        <w:tabs>
          <w:tab w:val="left" w:pos="720"/>
        </w:tabs>
        <w:rPr>
          <w:b/>
        </w:rPr>
      </w:pPr>
      <w:r w:rsidRPr="00AF49AE">
        <w:rPr>
          <w:b/>
        </w:rPr>
        <w:t xml:space="preserve">                       </w:t>
      </w:r>
      <w:r w:rsidR="00C86D12" w:rsidRPr="00AF49AE">
        <w:rPr>
          <w:b/>
        </w:rPr>
        <w:t>Уповноважена особа</w:t>
      </w:r>
      <w:r w:rsidR="00C86D12" w:rsidRPr="00AF49AE">
        <w:rPr>
          <w:b/>
        </w:rPr>
        <w:tab/>
      </w:r>
      <w:r w:rsidR="00C86D12" w:rsidRPr="00AF49AE">
        <w:rPr>
          <w:b/>
        </w:rPr>
        <w:tab/>
      </w:r>
      <w:r w:rsidR="00C86D12" w:rsidRPr="00AF49AE">
        <w:rPr>
          <w:b/>
        </w:rPr>
        <w:tab/>
      </w:r>
      <w:r w:rsidR="007311E9" w:rsidRPr="00AF49AE">
        <w:rPr>
          <w:b/>
          <w:bCs/>
          <w:spacing w:val="1"/>
        </w:rPr>
        <w:tab/>
      </w:r>
      <w:r w:rsidR="00C86D12" w:rsidRPr="00AF49AE">
        <w:rPr>
          <w:b/>
          <w:bCs/>
          <w:spacing w:val="1"/>
        </w:rPr>
        <w:tab/>
      </w:r>
      <w:r w:rsidR="008D3271" w:rsidRPr="00AF49AE">
        <w:rPr>
          <w:b/>
          <w:bCs/>
          <w:spacing w:val="1"/>
        </w:rPr>
        <w:t xml:space="preserve">_____________ </w:t>
      </w:r>
      <w:r w:rsidR="008D3271" w:rsidRPr="00AF49AE">
        <w:rPr>
          <w:b/>
          <w:bCs/>
          <w:spacing w:val="1"/>
        </w:rPr>
        <w:tab/>
      </w:r>
      <w:r w:rsidR="003F6CC1" w:rsidRPr="00AF49AE">
        <w:rPr>
          <w:b/>
          <w:bCs/>
          <w:spacing w:val="1"/>
        </w:rPr>
        <w:tab/>
      </w:r>
      <w:r w:rsidR="00DE4E7F" w:rsidRPr="00AF49AE">
        <w:rPr>
          <w:b/>
          <w:bCs/>
          <w:spacing w:val="1"/>
        </w:rPr>
        <w:tab/>
      </w:r>
      <w:r w:rsidR="00DE4E7F" w:rsidRPr="00AF49AE">
        <w:rPr>
          <w:b/>
          <w:bCs/>
          <w:spacing w:val="1"/>
        </w:rPr>
        <w:tab/>
      </w:r>
      <w:r w:rsidR="00DE4E7F" w:rsidRPr="00AF49AE">
        <w:rPr>
          <w:b/>
          <w:bCs/>
          <w:spacing w:val="1"/>
        </w:rPr>
        <w:tab/>
      </w:r>
      <w:r w:rsidR="002B3AA5" w:rsidRPr="00AF49AE">
        <w:rPr>
          <w:b/>
        </w:rPr>
        <w:t>Супник Алла Василівна</w:t>
      </w:r>
    </w:p>
    <w:p w:rsidR="00732F4D" w:rsidRPr="00AF49AE" w:rsidRDefault="007311E9" w:rsidP="00917E62">
      <w:pPr>
        <w:shd w:val="clear" w:color="auto" w:fill="FFFFFF"/>
        <w:tabs>
          <w:tab w:val="left" w:pos="720"/>
        </w:tabs>
        <w:rPr>
          <w:b/>
          <w:bCs/>
          <w:spacing w:val="1"/>
        </w:rPr>
      </w:pPr>
      <w:r w:rsidRPr="00AF49AE">
        <w:rPr>
          <w:b/>
          <w:bCs/>
          <w:spacing w:val="1"/>
        </w:rPr>
        <w:tab/>
      </w:r>
      <w:r w:rsidRPr="00AF49AE">
        <w:rPr>
          <w:b/>
          <w:bCs/>
          <w:spacing w:val="1"/>
        </w:rPr>
        <w:tab/>
      </w:r>
      <w:r w:rsidRPr="00AF49AE">
        <w:rPr>
          <w:b/>
          <w:bCs/>
          <w:spacing w:val="1"/>
        </w:rPr>
        <w:tab/>
      </w:r>
      <w:r w:rsidRPr="00AF49AE">
        <w:rPr>
          <w:b/>
          <w:bCs/>
          <w:spacing w:val="1"/>
        </w:rPr>
        <w:tab/>
      </w:r>
      <w:r w:rsidRPr="00AF49AE">
        <w:rPr>
          <w:b/>
          <w:bCs/>
          <w:spacing w:val="1"/>
        </w:rPr>
        <w:tab/>
      </w:r>
      <w:r w:rsidR="00C86D12" w:rsidRPr="00AF49AE">
        <w:rPr>
          <w:b/>
          <w:bCs/>
          <w:spacing w:val="1"/>
        </w:rPr>
        <w:tab/>
      </w:r>
      <w:r w:rsidR="00C86D12" w:rsidRPr="00AF49AE">
        <w:rPr>
          <w:b/>
          <w:bCs/>
          <w:spacing w:val="1"/>
        </w:rPr>
        <w:tab/>
      </w:r>
      <w:r w:rsidR="00C86D12" w:rsidRPr="00AF49AE">
        <w:rPr>
          <w:b/>
          <w:bCs/>
          <w:spacing w:val="1"/>
        </w:rPr>
        <w:tab/>
      </w:r>
      <w:r w:rsidRPr="00AF49AE">
        <w:rPr>
          <w:b/>
          <w:bCs/>
          <w:spacing w:val="1"/>
        </w:rPr>
        <w:tab/>
      </w:r>
      <w:r w:rsidR="00BD414B" w:rsidRPr="00AF49AE">
        <w:rPr>
          <w:b/>
          <w:bCs/>
          <w:spacing w:val="1"/>
        </w:rPr>
        <w:t xml:space="preserve">             </w:t>
      </w:r>
      <w:r w:rsidR="008D3271" w:rsidRPr="00AF49AE">
        <w:rPr>
          <w:b/>
          <w:bCs/>
          <w:spacing w:val="1"/>
        </w:rPr>
        <w:t>м.п.</w:t>
      </w:r>
      <w:bookmarkEnd w:id="0"/>
    </w:p>
    <w:sectPr w:rsidR="00732F4D" w:rsidRPr="00AF49AE" w:rsidSect="00A441F5">
      <w:pgSz w:w="16838" w:h="11906" w:orient="landscape"/>
      <w:pgMar w:top="902" w:right="720" w:bottom="426"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nsid w:val="1140769A"/>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nsid w:val="1AFD0AA9"/>
    <w:multiLevelType w:val="hybridMultilevel"/>
    <w:tmpl w:val="2AC05062"/>
    <w:lvl w:ilvl="0" w:tplc="5D0CF392">
      <w:start w:val="1"/>
      <w:numFmt w:val="decimal"/>
      <w:lvlText w:val="%1."/>
      <w:lvlJc w:val="center"/>
      <w:pPr>
        <w:ind w:left="693" w:hanging="360"/>
      </w:pPr>
    </w:lvl>
    <w:lvl w:ilvl="1" w:tplc="04190019">
      <w:start w:val="1"/>
      <w:numFmt w:val="lowerLetter"/>
      <w:lvlText w:val="%2."/>
      <w:lvlJc w:val="left"/>
      <w:pPr>
        <w:ind w:left="1413" w:hanging="360"/>
      </w:pPr>
    </w:lvl>
    <w:lvl w:ilvl="2" w:tplc="0419001B">
      <w:start w:val="1"/>
      <w:numFmt w:val="lowerRoman"/>
      <w:lvlText w:val="%3."/>
      <w:lvlJc w:val="right"/>
      <w:pPr>
        <w:ind w:left="2133" w:hanging="180"/>
      </w:pPr>
    </w:lvl>
    <w:lvl w:ilvl="3" w:tplc="0419000F">
      <w:start w:val="1"/>
      <w:numFmt w:val="decimal"/>
      <w:lvlText w:val="%4."/>
      <w:lvlJc w:val="left"/>
      <w:pPr>
        <w:ind w:left="2853" w:hanging="360"/>
      </w:pPr>
    </w:lvl>
    <w:lvl w:ilvl="4" w:tplc="04190019">
      <w:start w:val="1"/>
      <w:numFmt w:val="lowerLetter"/>
      <w:lvlText w:val="%5."/>
      <w:lvlJc w:val="left"/>
      <w:pPr>
        <w:ind w:left="3573" w:hanging="360"/>
      </w:pPr>
    </w:lvl>
    <w:lvl w:ilvl="5" w:tplc="0419001B">
      <w:start w:val="1"/>
      <w:numFmt w:val="lowerRoman"/>
      <w:lvlText w:val="%6."/>
      <w:lvlJc w:val="right"/>
      <w:pPr>
        <w:ind w:left="4293" w:hanging="180"/>
      </w:pPr>
    </w:lvl>
    <w:lvl w:ilvl="6" w:tplc="0419000F">
      <w:start w:val="1"/>
      <w:numFmt w:val="decimal"/>
      <w:lvlText w:val="%7."/>
      <w:lvlJc w:val="left"/>
      <w:pPr>
        <w:ind w:left="5013" w:hanging="360"/>
      </w:pPr>
    </w:lvl>
    <w:lvl w:ilvl="7" w:tplc="04190019">
      <w:start w:val="1"/>
      <w:numFmt w:val="lowerLetter"/>
      <w:lvlText w:val="%8."/>
      <w:lvlJc w:val="left"/>
      <w:pPr>
        <w:ind w:left="5733" w:hanging="360"/>
      </w:pPr>
    </w:lvl>
    <w:lvl w:ilvl="8" w:tplc="0419001B">
      <w:start w:val="1"/>
      <w:numFmt w:val="lowerRoman"/>
      <w:lvlText w:val="%9."/>
      <w:lvlJc w:val="right"/>
      <w:pPr>
        <w:ind w:left="6453" w:hanging="180"/>
      </w:pPr>
    </w:lvl>
  </w:abstractNum>
  <w:abstractNum w:abstractNumId="6">
    <w:nsid w:val="41F3411F"/>
    <w:multiLevelType w:val="hybridMultilevel"/>
    <w:tmpl w:val="3ABA46AA"/>
    <w:lvl w:ilvl="0" w:tplc="9BCEB03A">
      <w:numFmt w:val="bullet"/>
      <w:lvlText w:val="-"/>
      <w:lvlJc w:val="left"/>
      <w:pPr>
        <w:ind w:left="754" w:hanging="360"/>
      </w:pPr>
      <w:rPr>
        <w:rFonts w:ascii="Times New Roman" w:eastAsia="Times New Roman" w:hAnsi="Times New Roman" w:cs="Times New Roman"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7">
    <w:nsid w:val="46CF2DC5"/>
    <w:multiLevelType w:val="hybridMultilevel"/>
    <w:tmpl w:val="D3A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1">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3">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0736076"/>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5E24A1F"/>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7">
    <w:nsid w:val="771E0913"/>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79F5BBE"/>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9"/>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4"/>
  </w:num>
  <w:num w:numId="10">
    <w:abstractNumId w:val="16"/>
  </w:num>
  <w:num w:numId="11">
    <w:abstractNumId w:val="2"/>
  </w:num>
  <w:num w:numId="12">
    <w:abstractNumId w:val="17"/>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7"/>
  </w:num>
  <w:num w:numId="21">
    <w:abstractNumId w:val="15"/>
  </w:num>
  <w:num w:numId="22">
    <w:abstractNumId w:val="11"/>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F43AD"/>
    <w:rsid w:val="00103B01"/>
    <w:rsid w:val="0010777D"/>
    <w:rsid w:val="001138C4"/>
    <w:rsid w:val="001C0CCB"/>
    <w:rsid w:val="001F55A0"/>
    <w:rsid w:val="00237659"/>
    <w:rsid w:val="002523E7"/>
    <w:rsid w:val="002B3AA5"/>
    <w:rsid w:val="002D2BC5"/>
    <w:rsid w:val="002F54CC"/>
    <w:rsid w:val="002F6F0D"/>
    <w:rsid w:val="003211F7"/>
    <w:rsid w:val="00323DFC"/>
    <w:rsid w:val="003B4E84"/>
    <w:rsid w:val="003D2558"/>
    <w:rsid w:val="003D6020"/>
    <w:rsid w:val="003F6CC1"/>
    <w:rsid w:val="00414BEC"/>
    <w:rsid w:val="00487F19"/>
    <w:rsid w:val="004924A9"/>
    <w:rsid w:val="0049446D"/>
    <w:rsid w:val="004B71E5"/>
    <w:rsid w:val="004E24AC"/>
    <w:rsid w:val="00502010"/>
    <w:rsid w:val="005235DC"/>
    <w:rsid w:val="0056610B"/>
    <w:rsid w:val="005D2E95"/>
    <w:rsid w:val="005E38E8"/>
    <w:rsid w:val="00661670"/>
    <w:rsid w:val="006D0CAA"/>
    <w:rsid w:val="007311E9"/>
    <w:rsid w:val="00732F4D"/>
    <w:rsid w:val="007820A2"/>
    <w:rsid w:val="00800738"/>
    <w:rsid w:val="00815A8A"/>
    <w:rsid w:val="00845E21"/>
    <w:rsid w:val="008D3271"/>
    <w:rsid w:val="00916334"/>
    <w:rsid w:val="00917E62"/>
    <w:rsid w:val="00932211"/>
    <w:rsid w:val="009822A9"/>
    <w:rsid w:val="009C73E1"/>
    <w:rsid w:val="009E6795"/>
    <w:rsid w:val="00A24DB4"/>
    <w:rsid w:val="00A27F4C"/>
    <w:rsid w:val="00A441F5"/>
    <w:rsid w:val="00A83C45"/>
    <w:rsid w:val="00A86111"/>
    <w:rsid w:val="00AB71BB"/>
    <w:rsid w:val="00AC7304"/>
    <w:rsid w:val="00AF49AE"/>
    <w:rsid w:val="00B228EE"/>
    <w:rsid w:val="00B97EF6"/>
    <w:rsid w:val="00BD414B"/>
    <w:rsid w:val="00C86D12"/>
    <w:rsid w:val="00C9049B"/>
    <w:rsid w:val="00C9455C"/>
    <w:rsid w:val="00CF6793"/>
    <w:rsid w:val="00D03589"/>
    <w:rsid w:val="00D17B92"/>
    <w:rsid w:val="00DC57B4"/>
    <w:rsid w:val="00DE4E7F"/>
    <w:rsid w:val="00E422BC"/>
    <w:rsid w:val="00E56148"/>
    <w:rsid w:val="00E71699"/>
    <w:rsid w:val="00EA6930"/>
    <w:rsid w:val="00EA71FA"/>
    <w:rsid w:val="00EB05AC"/>
    <w:rsid w:val="00EE479C"/>
    <w:rsid w:val="00F134B7"/>
    <w:rsid w:val="00F4450E"/>
    <w:rsid w:val="00F64EF8"/>
    <w:rsid w:val="00FA24BE"/>
    <w:rsid w:val="00FB3765"/>
    <w:rsid w:val="00FB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uiPriority w:val="99"/>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val="x-none"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3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link w:val="a9"/>
    <w:uiPriority w:val="1"/>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semiHidden/>
    <w:unhideWhenUsed/>
    <w:rsid w:val="00BD414B"/>
    <w:rPr>
      <w:rFonts w:ascii="Segoe UI" w:hAnsi="Segoe UI" w:cs="Segoe UI"/>
      <w:sz w:val="18"/>
      <w:szCs w:val="18"/>
    </w:rPr>
  </w:style>
  <w:style w:type="character" w:customStyle="1" w:styleId="ad">
    <w:name w:val="Текст выноски Знак"/>
    <w:basedOn w:val="a0"/>
    <w:link w:val="ac"/>
    <w:uiPriority w:val="99"/>
    <w:semiHidden/>
    <w:rsid w:val="00BD414B"/>
    <w:rPr>
      <w:rFonts w:ascii="Segoe UI" w:eastAsia="Times New Roman" w:hAnsi="Segoe UI" w:cs="Segoe UI"/>
      <w:sz w:val="18"/>
      <w:szCs w:val="18"/>
      <w:lang w:val="uk-UA" w:eastAsia="ar-SA"/>
    </w:rPr>
  </w:style>
  <w:style w:type="paragraph" w:customStyle="1" w:styleId="10">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A069-8B48-4B30-9A26-4A565421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61</cp:revision>
  <cp:lastPrinted>2022-12-22T10:25:00Z</cp:lastPrinted>
  <dcterms:created xsi:type="dcterms:W3CDTF">2020-03-25T13:50:00Z</dcterms:created>
  <dcterms:modified xsi:type="dcterms:W3CDTF">2022-12-22T10:33:00Z</dcterms:modified>
</cp:coreProperties>
</file>