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D4" w:rsidRDefault="00294887" w:rsidP="001B5C29">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rsidR="00770CD4" w:rsidRDefault="002948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тендерноїдокументації</w:t>
      </w:r>
      <w:proofErr w:type="spellEnd"/>
    </w:p>
    <w:p w:rsidR="00770CD4" w:rsidRDefault="002948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70CD4" w:rsidRDefault="0029488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публічнізакупівлі</w:t>
      </w:r>
      <w:proofErr w:type="spellEnd"/>
      <w:r>
        <w:rPr>
          <w:rFonts w:ascii="Times New Roman" w:eastAsia="Times New Roman" w:hAnsi="Times New Roman" w:cs="Times New Roman"/>
          <w:b/>
          <w:color w:val="000000"/>
          <w:sz w:val="20"/>
          <w:szCs w:val="20"/>
        </w:rPr>
        <w:t>”:</w:t>
      </w:r>
    </w:p>
    <w:p w:rsidR="00770CD4" w:rsidRDefault="00770CD4">
      <w:pPr>
        <w:spacing w:after="0" w:line="240" w:lineRule="auto"/>
        <w:ind w:left="885"/>
        <w:jc w:val="center"/>
        <w:rPr>
          <w:rFonts w:ascii="Times New Roman" w:eastAsia="Times New Roman" w:hAnsi="Times New Roman" w:cs="Times New Roman"/>
          <w:b/>
          <w:i/>
          <w:color w:val="4A86E8"/>
          <w:sz w:val="20"/>
          <w:szCs w:val="20"/>
        </w:rPr>
      </w:pPr>
    </w:p>
    <w:tbl>
      <w:tblPr>
        <w:tblW w:w="10202" w:type="dxa"/>
        <w:jc w:val="center"/>
        <w:tblLayout w:type="fixed"/>
        <w:tblLook w:val="0400"/>
      </w:tblPr>
      <w:tblGrid>
        <w:gridCol w:w="490"/>
        <w:gridCol w:w="3469"/>
        <w:gridCol w:w="6243"/>
      </w:tblGrid>
      <w:tr w:rsidR="001B5C29" w:rsidRPr="0042155B" w:rsidTr="00274E9D">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 xml:space="preserve">№ </w:t>
            </w:r>
            <w:r w:rsidRPr="001B5C29">
              <w:rPr>
                <w:rFonts w:ascii="Times New Roman" w:eastAsia="Times New Roman" w:hAnsi="Times New Roman" w:cs="Times New Roman"/>
                <w:b/>
                <w:sz w:val="20"/>
                <w:szCs w:val="20"/>
                <w:lang w:val="uk-UA"/>
              </w:rPr>
              <w:t>з</w:t>
            </w:r>
            <w:r w:rsidRPr="001B5C29">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Документи та</w:t>
            </w:r>
            <w:r w:rsidRPr="001B5C29">
              <w:rPr>
                <w:rFonts w:ascii="Times New Roman" w:eastAsia="Times New Roman" w:hAnsi="Times New Roman" w:cs="Times New Roman"/>
                <w:b/>
                <w:sz w:val="20"/>
                <w:szCs w:val="20"/>
                <w:lang w:val="uk-UA"/>
              </w:rPr>
              <w:t xml:space="preserve"> інформація</w:t>
            </w:r>
            <w:r w:rsidRPr="001B5C2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B5C29" w:rsidRPr="001B5C29" w:rsidTr="00274E9D">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1B5C29" w:rsidRPr="001B5C29" w:rsidRDefault="001B5C29" w:rsidP="001B5C29">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5C29" w:rsidRPr="001B5C29" w:rsidRDefault="001B5C29" w:rsidP="001B5C29">
            <w:pPr>
              <w:spacing w:after="0" w:line="240" w:lineRule="auto"/>
              <w:contextualSpacing/>
              <w:jc w:val="both"/>
              <w:rPr>
                <w:rFonts w:ascii="Times New Roman" w:eastAsia="Times New Roman" w:hAnsi="Times New Roman" w:cs="Times New Roman"/>
                <w:color w:val="FF0000"/>
                <w:sz w:val="20"/>
                <w:szCs w:val="20"/>
                <w:highlight w:val="yellow"/>
                <w:lang w:val="uk-UA"/>
              </w:rPr>
            </w:pPr>
            <w:r w:rsidRPr="001B5C29">
              <w:rPr>
                <w:rFonts w:ascii="Times New Roman" w:eastAsia="Times New Roman" w:hAnsi="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rsidR="001B5C29" w:rsidRPr="001B5C29" w:rsidTr="00274E9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sz w:val="20"/>
                <w:szCs w:val="20"/>
                <w:lang w:val="uk-UA"/>
              </w:rPr>
              <w:t>2.1.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1B5C29" w:rsidRPr="001B5C29" w:rsidTr="00274E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3.1.1. довідку (за зразком, наведеним нижче в </w:t>
            </w:r>
            <w:r w:rsidRPr="001B5C29">
              <w:rPr>
                <w:rFonts w:ascii="Times New Roman" w:eastAsia="Times New Roman" w:hAnsi="Times New Roman" w:cs="Times New Roman"/>
                <w:b/>
                <w:color w:val="000000"/>
                <w:sz w:val="20"/>
                <w:szCs w:val="20"/>
                <w:lang w:val="uk-UA"/>
              </w:rPr>
              <w:t>табл.1</w:t>
            </w:r>
            <w:r w:rsidRPr="001B5C29">
              <w:rPr>
                <w:rFonts w:ascii="Times New Roman" w:eastAsia="Times New Roman" w:hAnsi="Times New Roman" w:cs="Times New Roman"/>
                <w:color w:val="000000"/>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i/>
                <w:color w:val="000000"/>
                <w:sz w:val="20"/>
                <w:szCs w:val="20"/>
                <w:lang w:val="uk-UA"/>
              </w:rPr>
              <w:t>Аналогічним вважається договір на закупівлю</w:t>
            </w:r>
            <w:r w:rsidR="00DF3855">
              <w:rPr>
                <w:rFonts w:ascii="Times New Roman" w:eastAsia="Times New Roman" w:hAnsi="Times New Roman" w:cs="Times New Roman"/>
                <w:b/>
                <w:i/>
                <w:color w:val="000000"/>
                <w:sz w:val="20"/>
                <w:szCs w:val="20"/>
                <w:lang w:val="uk-UA"/>
              </w:rPr>
              <w:t xml:space="preserve"> </w:t>
            </w:r>
            <w:r w:rsidR="0042155B">
              <w:rPr>
                <w:rFonts w:ascii="Times New Roman" w:hAnsi="Times New Roman" w:cs="Times New Roman"/>
                <w:i/>
                <w:color w:val="000000"/>
                <w:sz w:val="20"/>
                <w:szCs w:val="20"/>
                <w:lang w:val="uk-UA"/>
              </w:rPr>
              <w:t>свіжих овочів та фруктів</w:t>
            </w:r>
            <w:r w:rsidR="0042155B" w:rsidRPr="00135592">
              <w:rPr>
                <w:i/>
                <w:lang w:val="uk-UA"/>
              </w:rPr>
              <w:t xml:space="preserve"> </w:t>
            </w:r>
            <w:r w:rsidR="007A1D2A" w:rsidRPr="00135592">
              <w:rPr>
                <w:i/>
                <w:lang w:val="uk-UA"/>
              </w:rPr>
              <w:t>(</w:t>
            </w:r>
            <w:r w:rsidR="007A1D2A" w:rsidRPr="00135592">
              <w:rPr>
                <w:rFonts w:ascii="Times New Roman" w:eastAsia="Times New Roman" w:hAnsi="Times New Roman" w:cs="Times New Roman"/>
                <w:b/>
                <w:i/>
                <w:color w:val="000000"/>
                <w:sz w:val="20"/>
                <w:szCs w:val="20"/>
                <w:lang w:val="uk-UA"/>
              </w:rPr>
              <w:t xml:space="preserve">код </w:t>
            </w:r>
            <w:proofErr w:type="spellStart"/>
            <w:r w:rsidR="007A1D2A" w:rsidRPr="00135592">
              <w:rPr>
                <w:rFonts w:ascii="Times New Roman" w:eastAsia="Times New Roman" w:hAnsi="Times New Roman" w:cs="Times New Roman"/>
                <w:b/>
                <w:i/>
                <w:color w:val="000000"/>
                <w:sz w:val="20"/>
                <w:szCs w:val="20"/>
                <w:lang w:val="uk-UA"/>
              </w:rPr>
              <w:t>ДК</w:t>
            </w:r>
            <w:proofErr w:type="spellEnd"/>
            <w:r w:rsidR="007A1D2A" w:rsidRPr="00135592">
              <w:rPr>
                <w:rFonts w:ascii="Times New Roman" w:eastAsia="Times New Roman" w:hAnsi="Times New Roman" w:cs="Times New Roman"/>
                <w:b/>
                <w:i/>
                <w:color w:val="000000"/>
                <w:sz w:val="20"/>
                <w:szCs w:val="20"/>
                <w:lang w:val="uk-UA"/>
              </w:rPr>
              <w:t xml:space="preserve"> 021:2015 </w:t>
            </w:r>
            <w:r w:rsidR="0042155B" w:rsidRPr="0042155B">
              <w:rPr>
                <w:rFonts w:ascii="Times New Roman" w:hAnsi="Times New Roman"/>
                <w:sz w:val="20"/>
                <w:szCs w:val="20"/>
                <w:lang w:val="uk-UA"/>
              </w:rPr>
              <w:t>03220000-9</w:t>
            </w:r>
            <w:r w:rsidR="0042155B" w:rsidRPr="0042155B">
              <w:rPr>
                <w:rFonts w:ascii="Times New Roman" w:hAnsi="Times New Roman"/>
                <w:lang w:val="uk-UA"/>
              </w:rPr>
              <w:t xml:space="preserve"> – Овочі, фрукти  та  горіхи</w:t>
            </w:r>
            <w:r w:rsidR="0042155B">
              <w:rPr>
                <w:rFonts w:ascii="Times New Roman" w:hAnsi="Times New Roman"/>
                <w:lang w:val="uk-UA"/>
              </w:rPr>
              <w:t xml:space="preserve"> </w:t>
            </w:r>
            <w:r w:rsidRPr="001B5C29">
              <w:rPr>
                <w:rFonts w:ascii="Times New Roman" w:eastAsia="Times New Roman" w:hAnsi="Times New Roman" w:cs="Times New Roman"/>
                <w:i/>
                <w:color w:val="000000"/>
                <w:sz w:val="20"/>
                <w:szCs w:val="20"/>
                <w:lang w:val="uk-UA"/>
              </w:rPr>
              <w:t>на протязі 2021р, або 2022р, або 2023 р. (повністю виконаний).</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3.1.2. не менше 1 копії договору, </w:t>
            </w:r>
            <w:r w:rsidRPr="001B5C29">
              <w:rPr>
                <w:rFonts w:ascii="Times New Roman" w:eastAsia="Times New Roman" w:hAnsi="Times New Roman" w:cs="Times New Roman"/>
                <w:color w:val="000000"/>
                <w:sz w:val="20"/>
                <w:szCs w:val="20"/>
                <w:u w:val="single"/>
                <w:lang w:val="uk-UA"/>
              </w:rPr>
              <w:t xml:space="preserve">зазначеного </w:t>
            </w:r>
            <w:r w:rsidRPr="001B5C29">
              <w:rPr>
                <w:rFonts w:ascii="Times New Roman" w:eastAsia="Times New Roman" w:hAnsi="Times New Roman" w:cs="Times New Roman"/>
                <w:sz w:val="20"/>
                <w:szCs w:val="20"/>
                <w:u w:val="single"/>
                <w:lang w:val="uk-UA"/>
              </w:rPr>
              <w:t>в</w:t>
            </w:r>
            <w:r w:rsidRPr="001B5C29">
              <w:rPr>
                <w:rFonts w:ascii="Times New Roman" w:eastAsia="Times New Roman" w:hAnsi="Times New Roman" w:cs="Times New Roman"/>
                <w:color w:val="000000"/>
                <w:sz w:val="20"/>
                <w:szCs w:val="20"/>
                <w:u w:val="single"/>
                <w:lang w:val="uk-UA"/>
              </w:rPr>
              <w:t xml:space="preserve"> довідці</w:t>
            </w:r>
            <w:r w:rsidRPr="001B5C29">
              <w:rPr>
                <w:rFonts w:ascii="Times New Roman" w:eastAsia="Times New Roman" w:hAnsi="Times New Roman" w:cs="Times New Roman"/>
                <w:color w:val="000000"/>
                <w:sz w:val="20"/>
                <w:szCs w:val="20"/>
                <w:lang w:val="uk-UA"/>
              </w:rPr>
              <w:t>, з усіма додатками (специфікаціями, додатковими угодами, тощо), що є невід’ємною його частиною.</w:t>
            </w:r>
          </w:p>
          <w:p w:rsidR="001B5C29" w:rsidRPr="001B5C29" w:rsidRDefault="001B5C29" w:rsidP="001B5C29">
            <w:pPr>
              <w:spacing w:after="0" w:line="240" w:lineRule="auto"/>
              <w:jc w:val="both"/>
              <w:rPr>
                <w:lang w:val="uk-UA"/>
              </w:rPr>
            </w:pPr>
            <w:r w:rsidRPr="001B5C29">
              <w:rPr>
                <w:rFonts w:ascii="Times New Roman" w:eastAsia="Times New Roman" w:hAnsi="Times New Roman" w:cs="Times New Roman"/>
                <w:color w:val="000000"/>
                <w:sz w:val="20"/>
                <w:szCs w:val="20"/>
                <w:highlight w:val="white"/>
                <w:lang w:val="uk-UA"/>
              </w:rPr>
              <w:t xml:space="preserve"> 3.1.3. позитивний лист</w:t>
            </w:r>
            <w:r w:rsidRPr="001B5C29">
              <w:rPr>
                <w:rFonts w:ascii="Times New Roman" w:eastAsia="Times New Roman" w:hAnsi="Times New Roman" w:cs="Times New Roman"/>
                <w:sz w:val="20"/>
                <w:szCs w:val="20"/>
                <w:highlight w:val="white"/>
                <w:lang w:val="uk-UA"/>
              </w:rPr>
              <w:t>-</w:t>
            </w:r>
            <w:r w:rsidRPr="001B5C29">
              <w:rPr>
                <w:rFonts w:ascii="Times New Roman" w:eastAsia="Times New Roman" w:hAnsi="Times New Roman" w:cs="Times New Roman"/>
                <w:color w:val="000000"/>
                <w:sz w:val="20"/>
                <w:szCs w:val="20"/>
                <w:highlight w:val="white"/>
                <w:lang w:val="uk-UA"/>
              </w:rPr>
              <w:t>відгук</w:t>
            </w:r>
            <w:r w:rsidR="00530F58">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color w:val="000000"/>
                <w:sz w:val="20"/>
                <w:szCs w:val="20"/>
                <w:highlight w:val="white"/>
                <w:lang w:val="uk-UA"/>
              </w:rPr>
              <w:t>або рекомендаційний лист, тощо) (не менше одного) від контрагента згідно з аналогічн</w:t>
            </w:r>
            <w:r w:rsidRPr="001B5C29">
              <w:rPr>
                <w:rFonts w:ascii="Times New Roman" w:eastAsia="Times New Roman" w:hAnsi="Times New Roman" w:cs="Times New Roman"/>
                <w:sz w:val="20"/>
                <w:szCs w:val="20"/>
                <w:highlight w:val="white"/>
                <w:lang w:val="uk-UA"/>
              </w:rPr>
              <w:t>им</w:t>
            </w:r>
            <w:r w:rsidRPr="001B5C29">
              <w:rPr>
                <w:rFonts w:ascii="Times New Roman" w:eastAsia="Times New Roman" w:hAnsi="Times New Roman" w:cs="Times New Roman"/>
                <w:color w:val="000000"/>
                <w:sz w:val="20"/>
                <w:szCs w:val="20"/>
                <w:highlight w:val="white"/>
                <w:lang w:val="uk-UA"/>
              </w:rPr>
              <w:t xml:space="preserve"> договор</w:t>
            </w:r>
            <w:r w:rsidRPr="001B5C29">
              <w:rPr>
                <w:rFonts w:ascii="Times New Roman" w:eastAsia="Times New Roman" w:hAnsi="Times New Roman" w:cs="Times New Roman"/>
                <w:sz w:val="20"/>
                <w:szCs w:val="20"/>
                <w:highlight w:val="white"/>
                <w:lang w:val="uk-UA"/>
              </w:rPr>
              <w:t>ом</w:t>
            </w:r>
            <w:r w:rsidRPr="001B5C29">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sz w:val="20"/>
                <w:szCs w:val="20"/>
                <w:lang w:val="uk-UA"/>
              </w:rPr>
              <w:t xml:space="preserve">який </w:t>
            </w:r>
            <w:r w:rsidRPr="001B5C29">
              <w:rPr>
                <w:rFonts w:ascii="Times New Roman" w:eastAsia="Times New Roman" w:hAnsi="Times New Roman" w:cs="Times New Roman"/>
                <w:sz w:val="20"/>
                <w:szCs w:val="20"/>
                <w:u w:val="single"/>
                <w:lang w:val="uk-UA"/>
              </w:rPr>
              <w:t>зазначено в довідці</w:t>
            </w:r>
            <w:r w:rsidRPr="001B5C29">
              <w:rPr>
                <w:rFonts w:ascii="Times New Roman" w:eastAsia="Times New Roman" w:hAnsi="Times New Roman" w:cs="Times New Roman"/>
                <w:sz w:val="20"/>
                <w:szCs w:val="20"/>
                <w:lang w:val="uk-UA"/>
              </w:rPr>
              <w:t xml:space="preserve"> та надано у складі тендерної пропозиції </w:t>
            </w:r>
            <w:r w:rsidRPr="001B5C29">
              <w:rPr>
                <w:rFonts w:ascii="Times New Roman" w:eastAsia="Times New Roman" w:hAnsi="Times New Roman" w:cs="Times New Roman"/>
                <w:color w:val="000000"/>
                <w:sz w:val="20"/>
                <w:szCs w:val="20"/>
                <w:lang w:val="uk-UA"/>
              </w:rPr>
              <w:t>про виконання цього договору (із зазначенням №, дати, предмету договору (найменування продукції або її асортимент), суми договору,  періоду чи строку дії договору на постачання товару, стану виконання договору).</w:t>
            </w:r>
          </w:p>
          <w:p w:rsidR="001B5C29" w:rsidRPr="001B5C29" w:rsidRDefault="001B5C29" w:rsidP="001B5C29">
            <w:pPr>
              <w:spacing w:after="0" w:line="240" w:lineRule="auto"/>
              <w:jc w:val="both"/>
              <w:rPr>
                <w:rFonts w:ascii="Times New Roman" w:eastAsia="Times New Roman" w:hAnsi="Times New Roman" w:cs="Times New Roman"/>
                <w:color w:val="4A86E8"/>
                <w:sz w:val="20"/>
                <w:szCs w:val="20"/>
                <w:lang w:val="uk-UA"/>
              </w:rPr>
            </w:pPr>
            <w:r w:rsidRPr="001B5C29">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 (рекомендаційним листам).</w:t>
            </w:r>
          </w:p>
        </w:tc>
      </w:tr>
    </w:tbl>
    <w:p w:rsidR="001B5C29" w:rsidRPr="001B5C29" w:rsidRDefault="001B5C29" w:rsidP="001B5C29">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Табл.1</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 xml:space="preserve">Довідка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1B5C29">
        <w:rPr>
          <w:rFonts w:ascii="Times New Roman" w:eastAsia="Times New Roman" w:hAnsi="Times New Roman" w:cs="Times New Roman"/>
          <w:b/>
          <w:sz w:val="20"/>
          <w:szCs w:val="20"/>
          <w:lang w:val="uk-UA" w:eastAsia="zh-CN"/>
        </w:rPr>
        <w:t>про наявність в Учасника досвіду виконання аналогічних(ого) договорів(у</w:t>
      </w:r>
      <w:r w:rsidRPr="001B5C29">
        <w:rPr>
          <w:rFonts w:ascii="Times New Roman" w:eastAsia="Times New Roman" w:hAnsi="Times New Roman" w:cs="Times New Roman"/>
          <w:b/>
          <w:sz w:val="24"/>
          <w:szCs w:val="24"/>
          <w:lang w:val="uk-UA" w:eastAsia="zh-CN"/>
        </w:rPr>
        <w:t>)</w:t>
      </w:r>
    </w:p>
    <w:tbl>
      <w:tblPr>
        <w:tblW w:w="10173" w:type="dxa"/>
        <w:tblLayout w:type="fixed"/>
        <w:tblLook w:val="04A0"/>
      </w:tblPr>
      <w:tblGrid>
        <w:gridCol w:w="445"/>
        <w:gridCol w:w="2275"/>
        <w:gridCol w:w="1275"/>
        <w:gridCol w:w="1281"/>
        <w:gridCol w:w="1556"/>
        <w:gridCol w:w="1658"/>
        <w:gridCol w:w="1683"/>
      </w:tblGrid>
      <w:tr w:rsidR="001B5C29" w:rsidRPr="001B5C29" w:rsidTr="00274E9D">
        <w:trPr>
          <w:trHeight w:val="1370"/>
        </w:trPr>
        <w:tc>
          <w:tcPr>
            <w:tcW w:w="44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1B5C29">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ar-SA"/>
              </w:rPr>
              <w:t>Предмет договору</w:t>
            </w:r>
          </w:p>
        </w:tc>
        <w:tc>
          <w:tcPr>
            <w:tcW w:w="1281" w:type="dxa"/>
            <w:tcBorders>
              <w:top w:val="single" w:sz="4" w:space="0" w:color="000000"/>
              <w:left w:val="single" w:sz="4" w:space="0" w:color="auto"/>
              <w:bottom w:val="single" w:sz="4" w:space="0" w:color="000000"/>
              <w:right w:val="nil"/>
            </w:tcBorders>
            <w:vAlign w:val="center"/>
          </w:tcPr>
          <w:p w:rsidR="001B5C29" w:rsidRPr="001B5C29" w:rsidRDefault="001B5C29" w:rsidP="001B5C29">
            <w:pP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Сума договору</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Дата,</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Контактна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особа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замовника</w:t>
            </w:r>
          </w:p>
        </w:tc>
      </w:tr>
      <w:tr w:rsidR="001B5C29" w:rsidRPr="001B5C29" w:rsidTr="00274E9D">
        <w:trPr>
          <w:trHeight w:val="84"/>
        </w:trPr>
        <w:tc>
          <w:tcPr>
            <w:tcW w:w="44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1B5C29" w:rsidRPr="001B5C29" w:rsidRDefault="001B5C29" w:rsidP="001B5C29">
      <w:pPr>
        <w:spacing w:after="0" w:line="240" w:lineRule="auto"/>
        <w:ind w:right="-426" w:firstLine="720"/>
        <w:jc w:val="both"/>
        <w:rPr>
          <w:rFonts w:ascii="Times New Roman" w:eastAsia="Times New Roman" w:hAnsi="Times New Roman" w:cs="Times New Roman"/>
          <w:sz w:val="18"/>
          <w:szCs w:val="18"/>
          <w:lang w:val="uk-UA"/>
        </w:rPr>
      </w:pPr>
      <w:r w:rsidRPr="001B5C2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C29" w:rsidRPr="001B5C29" w:rsidRDefault="001B5C29" w:rsidP="001B5C29">
      <w:pPr>
        <w:spacing w:after="240" w:line="240" w:lineRule="auto"/>
        <w:ind w:right="-426" w:firstLine="720"/>
        <w:jc w:val="both"/>
        <w:rPr>
          <w:rFonts w:ascii="Times New Roman" w:eastAsia="Times New Roman" w:hAnsi="Times New Roman" w:cs="Times New Roman"/>
          <w:i/>
          <w:sz w:val="18"/>
          <w:szCs w:val="18"/>
          <w:lang w:val="uk-UA"/>
        </w:rPr>
      </w:pPr>
      <w:r w:rsidRPr="001B5C29">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1B5C29">
        <w:rPr>
          <w:rFonts w:ascii="Times New Roman" w:eastAsia="Times New Roman" w:hAnsi="Times New Roman" w:cs="Times New Roman"/>
          <w:b/>
          <w:i/>
          <w:sz w:val="18"/>
          <w:szCs w:val="18"/>
          <w:lang w:val="uk-UA"/>
        </w:rPr>
        <w:t>не застосовуються</w:t>
      </w:r>
      <w:r w:rsidRPr="001B5C29">
        <w:rPr>
          <w:rFonts w:ascii="Times New Roman" w:eastAsia="Times New Roman" w:hAnsi="Times New Roman" w:cs="Times New Roman"/>
          <w:i/>
          <w:sz w:val="18"/>
          <w:szCs w:val="18"/>
          <w:lang w:val="uk-UA"/>
        </w:rPr>
        <w:t>.</w:t>
      </w:r>
    </w:p>
    <w:p w:rsidR="00770CD4" w:rsidRPr="003E0F7C" w:rsidRDefault="0029488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rPr>
        <w:lastRenderedPageBreak/>
        <w:t xml:space="preserve">2. </w:t>
      </w:r>
      <w:r w:rsidRPr="003E0F7C">
        <w:rPr>
          <w:rFonts w:ascii="Times New Roman" w:eastAsia="Times New Roman" w:hAnsi="Times New Roman" w:cs="Times New Roman"/>
          <w:b/>
          <w:color w:val="000000"/>
          <w:sz w:val="20"/>
          <w:szCs w:val="20"/>
          <w:lang w:val="uk-UA"/>
        </w:rPr>
        <w:t xml:space="preserve">Підтвердження відповідності УЧАСНИКА </w:t>
      </w:r>
      <w:r w:rsidRPr="003E0F7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E0F7C">
        <w:rPr>
          <w:rFonts w:ascii="Times New Roman" w:eastAsia="Times New Roman" w:hAnsi="Times New Roman" w:cs="Times New Roman"/>
          <w:b/>
          <w:highlight w:val="white"/>
          <w:lang w:val="uk-UA"/>
        </w:rPr>
        <w:t xml:space="preserve">м у пункті </w:t>
      </w:r>
      <w:r w:rsidRPr="003E0F7C">
        <w:rPr>
          <w:rFonts w:ascii="Times New Roman" w:eastAsia="Times New Roman" w:hAnsi="Times New Roman" w:cs="Times New Roman"/>
          <w:b/>
          <w:color w:val="00B05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sidRPr="00051D5C">
        <w:rPr>
          <w:rFonts w:ascii="Times New Roman" w:eastAsia="Times New Roman" w:hAnsi="Times New Roman" w:cs="Times New Roman"/>
          <w:b/>
          <w:color w:val="00B050"/>
          <w:sz w:val="20"/>
          <w:szCs w:val="20"/>
          <w:highlight w:val="white"/>
          <w:u w:val="single"/>
          <w:lang w:val="uk-UA"/>
        </w:rPr>
        <w:t>крім підпунктів 1 і 7, абзацу чотирнадцятого цього пункту</w:t>
      </w:r>
      <w:r w:rsidRPr="003E0F7C">
        <w:rPr>
          <w:rFonts w:ascii="Times New Roman" w:eastAsia="Times New Roman" w:hAnsi="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E0F7C">
        <w:rPr>
          <w:rFonts w:ascii="Times New Roman" w:eastAsia="Times New Roman" w:hAnsi="Times New Roman" w:cs="Times New Roman"/>
          <w:sz w:val="20"/>
          <w:szCs w:val="20"/>
          <w:lang w:val="uk-UA"/>
        </w:rPr>
        <w:t xml:space="preserve">Учасник  повинен надати </w:t>
      </w:r>
      <w:r w:rsidRPr="003E0F7C">
        <w:rPr>
          <w:rFonts w:ascii="Times New Roman" w:eastAsia="Times New Roman" w:hAnsi="Times New Roman" w:cs="Times New Roman"/>
          <w:b/>
          <w:sz w:val="20"/>
          <w:szCs w:val="20"/>
          <w:lang w:val="uk-UA"/>
        </w:rPr>
        <w:t>довідку у довільній формі</w:t>
      </w:r>
      <w:r w:rsidRPr="003E0F7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3E0F7C">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1A7143">
        <w:rPr>
          <w:rFonts w:ascii="Times New Roman" w:eastAsia="Times New Roman" w:hAnsi="Times New Roman" w:cs="Times New Roman"/>
          <w:b/>
          <w:i/>
          <w:color w:val="000000" w:themeColor="text1"/>
          <w:sz w:val="20"/>
          <w:szCs w:val="20"/>
          <w:lang w:val="uk-UA"/>
        </w:rPr>
        <w:t>факт подання тендерної пропозиції вважається самостійним декларуванням</w:t>
      </w:r>
      <w:r w:rsidRPr="003E0F7C">
        <w:rPr>
          <w:rFonts w:ascii="Times New Roman" w:eastAsia="Times New Roman" w:hAnsi="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3E0F7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F7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E0F7C">
        <w:rPr>
          <w:rFonts w:ascii="Times New Roman" w:eastAsia="Times New Roman" w:hAnsi="Times New Roman" w:cs="Times New Roman"/>
          <w:sz w:val="20"/>
          <w:szCs w:val="20"/>
          <w:lang w:val="uk-UA"/>
        </w:rPr>
        <w:t xml:space="preserve">, замовник перевіряє таких суб’єктів господарювання </w:t>
      </w:r>
      <w:r w:rsidRPr="003E0F7C">
        <w:rPr>
          <w:rFonts w:ascii="Times New Roman" w:eastAsia="Times New Roman" w:hAnsi="Times New Roman" w:cs="Times New Roman"/>
          <w:color w:val="00B050"/>
          <w:sz w:val="20"/>
          <w:szCs w:val="20"/>
          <w:lang w:val="uk-UA"/>
        </w:rPr>
        <w:t>щодо відсутності</w:t>
      </w:r>
      <w:r w:rsidRPr="003E0F7C">
        <w:rPr>
          <w:rFonts w:ascii="Times New Roman" w:eastAsia="Times New Roman" w:hAnsi="Times New Roman" w:cs="Times New Roman"/>
          <w:sz w:val="20"/>
          <w:szCs w:val="20"/>
          <w:lang w:val="uk-UA"/>
        </w:rPr>
        <w:t xml:space="preserve">підстав, визначених пунктом </w:t>
      </w:r>
      <w:r w:rsidRPr="003E0F7C">
        <w:rPr>
          <w:rFonts w:ascii="Times New Roman" w:eastAsia="Times New Roman" w:hAnsi="Times New Roman" w:cs="Times New Roman"/>
          <w:color w:val="00B050"/>
          <w:sz w:val="20"/>
          <w:szCs w:val="20"/>
          <w:lang w:val="uk-UA"/>
        </w:rPr>
        <w:t>47 Особливостей.</w:t>
      </w:r>
    </w:p>
    <w:p w:rsidR="00770CD4" w:rsidRPr="003E0F7C" w:rsidRDefault="0025157F" w:rsidP="0025157F">
      <w:pPr>
        <w:spacing w:after="80"/>
        <w:ind w:firstLine="567"/>
        <w:jc w:val="both"/>
        <w:rPr>
          <w:rFonts w:ascii="Times New Roman" w:eastAsia="Times New Roman" w:hAnsi="Times New Roman" w:cs="Times New Roman"/>
          <w:color w:val="00B050"/>
          <w:sz w:val="20"/>
          <w:szCs w:val="20"/>
          <w:highlight w:val="yellow"/>
          <w:lang w:val="uk-UA"/>
        </w:rPr>
      </w:pPr>
      <w:r w:rsidRPr="0025157F">
        <w:rPr>
          <w:rFonts w:ascii="Times New Roman" w:eastAsia="Times New Roman" w:hAnsi="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sidRPr="0025157F">
        <w:rPr>
          <w:rFonts w:ascii="Times New Roman" w:eastAsia="Times New Roman" w:hAnsi="Times New Roman" w:cs="Times New Roman"/>
          <w:color w:val="00B050"/>
          <w:sz w:val="20"/>
          <w:szCs w:val="20"/>
          <w:lang w:val="uk-UA"/>
        </w:rPr>
        <w:t>.</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E0F7C">
        <w:rPr>
          <w:rFonts w:ascii="Times New Roman" w:eastAsia="Times New Roman" w:hAnsi="Times New Roman" w:cs="Times New Roman"/>
          <w:b/>
          <w:lang w:val="uk-UA"/>
        </w:rPr>
        <w:t xml:space="preserve">3. </w:t>
      </w:r>
      <w:r w:rsidRPr="003E0F7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E0F7C">
        <w:rPr>
          <w:rFonts w:ascii="Times New Roman" w:eastAsia="Times New Roman" w:hAnsi="Times New Roman" w:cs="Times New Roman"/>
          <w:b/>
          <w:lang w:val="uk-UA"/>
        </w:rPr>
        <w:t>визначеним у пун</w:t>
      </w:r>
      <w:r w:rsidRPr="003E0F7C">
        <w:rPr>
          <w:rFonts w:ascii="Times New Roman" w:eastAsia="Times New Roman" w:hAnsi="Times New Roman" w:cs="Times New Roman"/>
          <w:b/>
          <w:highlight w:val="white"/>
          <w:lang w:val="uk-UA"/>
        </w:rPr>
        <w:t xml:space="preserve">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E0F7C">
        <w:rPr>
          <w:rFonts w:ascii="Times New Roman" w:eastAsia="Times New Roman" w:hAnsi="Times New Roman" w:cs="Times New Roman"/>
          <w:b/>
          <w:i/>
          <w:sz w:val="20"/>
          <w:szCs w:val="20"/>
          <w:highlight w:val="white"/>
          <w:lang w:val="uk-UA"/>
        </w:rPr>
        <w:t xml:space="preserve">не перевищує чотири дні </w:t>
      </w:r>
      <w:r w:rsidRPr="003E0F7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w:t>
      </w:r>
    </w:p>
    <w:p w:rsidR="00770CD4" w:rsidRPr="00E60350"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035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CD4" w:rsidRPr="003E0F7C" w:rsidRDefault="00770CD4">
      <w:pPr>
        <w:spacing w:after="0" w:line="240" w:lineRule="auto"/>
        <w:rPr>
          <w:rFonts w:ascii="Times New Roman" w:eastAsia="Times New Roman" w:hAnsi="Times New Roman" w:cs="Times New Roman"/>
          <w:b/>
          <w:sz w:val="20"/>
          <w:szCs w:val="20"/>
          <w:highlight w:val="white"/>
          <w:lang w:val="uk-UA"/>
        </w:rPr>
      </w:pPr>
    </w:p>
    <w:p w:rsidR="00770CD4" w:rsidRPr="003E0F7C" w:rsidRDefault="00294887">
      <w:pPr>
        <w:spacing w:after="0" w:line="240" w:lineRule="auto"/>
        <w:rPr>
          <w:rFonts w:ascii="Times New Roman" w:eastAsia="Times New Roman" w:hAnsi="Times New Roman" w:cs="Times New Roman"/>
          <w:b/>
          <w:color w:val="000000"/>
          <w:sz w:val="20"/>
          <w:szCs w:val="20"/>
          <w:highlight w:val="white"/>
          <w:lang w:val="uk-UA"/>
        </w:rPr>
      </w:pPr>
      <w:r w:rsidRPr="003E0F7C">
        <w:rPr>
          <w:rFonts w:ascii="Times New Roman" w:eastAsia="Times New Roman" w:hAnsi="Times New Roman" w:cs="Times New Roman"/>
          <w:color w:val="000000"/>
          <w:sz w:val="20"/>
          <w:szCs w:val="20"/>
          <w:highlight w:val="white"/>
          <w:lang w:val="uk-UA"/>
        </w:rPr>
        <w:t> </w:t>
      </w:r>
      <w:r w:rsidRPr="003E0F7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123" w:type="dxa"/>
        <w:tblInd w:w="-100" w:type="dxa"/>
        <w:tblLayout w:type="fixed"/>
        <w:tblLook w:val="0400"/>
      </w:tblPr>
      <w:tblGrid>
        <w:gridCol w:w="765"/>
        <w:gridCol w:w="4350"/>
        <w:gridCol w:w="5008"/>
      </w:tblGrid>
      <w:tr w:rsidR="00770CD4" w:rsidRPr="003E0F7C" w:rsidTr="008E5B63">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з</w:t>
            </w:r>
            <w:r w:rsidRPr="003E0F7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0CD4" w:rsidRPr="003E0F7C" w:rsidTr="008E5B63">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highlight w:val="white"/>
                <w:lang w:val="uk-UA"/>
              </w:rPr>
            </w:pPr>
            <w:r w:rsidRPr="003D6DA4">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77973">
              <w:rPr>
                <w:rFonts w:ascii="Times New Roman" w:eastAsia="Times New Roman" w:hAnsi="Times New Roman" w:cs="Times New Roman"/>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highlight w:val="white"/>
                <w:lang w:val="uk-UA"/>
              </w:rPr>
              <w:t>вебресурсі</w:t>
            </w:r>
            <w:proofErr w:type="spellEnd"/>
            <w:r w:rsidRPr="00977973">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3D6DA4">
              <w:rPr>
                <w:rFonts w:ascii="Times New Roman" w:eastAsia="Times New Roman" w:hAnsi="Times New Roman" w:cs="Times New Roman"/>
                <w:color w:val="FF0000"/>
                <w:sz w:val="20"/>
                <w:szCs w:val="20"/>
                <w:highlight w:val="white"/>
                <w:lang w:val="uk-UA"/>
              </w:rPr>
              <w:t>.</w:t>
            </w:r>
          </w:p>
          <w:p w:rsidR="003D6DA4" w:rsidRPr="003D6DA4" w:rsidRDefault="003D6DA4">
            <w:pPr>
              <w:spacing w:after="0" w:line="240" w:lineRule="auto"/>
              <w:ind w:right="140"/>
              <w:jc w:val="both"/>
              <w:rPr>
                <w:rFonts w:ascii="Times New Roman" w:eastAsia="Times New Roman" w:hAnsi="Times New Roman" w:cs="Times New Roman"/>
                <w:sz w:val="20"/>
                <w:szCs w:val="20"/>
                <w:highlight w:val="white"/>
                <w:lang w:val="uk-UA"/>
              </w:rPr>
            </w:pPr>
            <w:proofErr w:type="spellStart"/>
            <w:r w:rsidRPr="000126EC">
              <w:rPr>
                <w:rFonts w:ascii="Times New Roman" w:eastAsia="Times New Roman" w:hAnsi="Times New Roman" w:cs="Times New Roman"/>
                <w:i/>
                <w:sz w:val="18"/>
                <w:szCs w:val="18"/>
                <w:highlight w:val="white"/>
              </w:rPr>
              <w:t>Довідкуможнаотримати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6"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1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CD4" w:rsidRPr="003E0F7C" w:rsidRDefault="00294887">
            <w:pPr>
              <w:spacing w:after="0" w:line="240" w:lineRule="auto"/>
              <w:ind w:right="140"/>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(підпункт 6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70CD4" w:rsidRPr="003D6DA4" w:rsidRDefault="00294887">
            <w:pPr>
              <w:spacing w:after="0" w:line="240" w:lineRule="auto"/>
              <w:jc w:val="both"/>
              <w:rPr>
                <w:rFonts w:ascii="Times New Roman" w:eastAsia="Times New Roman" w:hAnsi="Times New Roman" w:cs="Times New Roman"/>
                <w:sz w:val="20"/>
                <w:szCs w:val="20"/>
                <w:highlight w:val="white"/>
                <w:lang w:val="uk-UA"/>
              </w:rPr>
            </w:pPr>
            <w:r w:rsidRPr="003D6DA4">
              <w:rPr>
                <w:rFonts w:ascii="Times New Roman" w:eastAsia="Times New Roman" w:hAnsi="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70CD4" w:rsidRPr="003D6DA4" w:rsidRDefault="003D6DA4">
            <w:pPr>
              <w:spacing w:after="0" w:line="240" w:lineRule="auto"/>
              <w:jc w:val="both"/>
              <w:rPr>
                <w:rFonts w:ascii="Times New Roman" w:eastAsia="Times New Roman" w:hAnsi="Times New Roman" w:cs="Times New Roman"/>
                <w:sz w:val="20"/>
                <w:szCs w:val="20"/>
                <w:highlight w:val="white"/>
                <w:lang w:val="uk-UA"/>
              </w:rPr>
            </w:pPr>
            <w:proofErr w:type="spellStart"/>
            <w:r w:rsidRPr="00CB3F1D">
              <w:rPr>
                <w:rFonts w:ascii="Times New Roman" w:eastAsia="Times New Roman" w:hAnsi="Times New Roman" w:cs="Times New Roman"/>
                <w:i/>
                <w:sz w:val="18"/>
                <w:szCs w:val="18"/>
                <w:highlight w:val="white"/>
              </w:rPr>
              <w:t>Витягможнаотримати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7" w:history="1">
              <w:r w:rsidRPr="00CB3F1D">
                <w:rPr>
                  <w:rFonts w:ascii="Times New Roman" w:eastAsia="Times New Roman" w:hAnsi="Times New Roman" w:cs="Times New Roman"/>
                  <w:i/>
                  <w:color w:val="1155CC"/>
                  <w:sz w:val="18"/>
                  <w:szCs w:val="18"/>
                  <w:highlight w:val="white"/>
                  <w:u w:val="single"/>
                </w:rPr>
                <w:t>https://vytiah.mvs.gov.ua/app/landing</w:t>
              </w:r>
            </w:hyperlink>
          </w:p>
        </w:tc>
      </w:tr>
      <w:tr w:rsidR="00770CD4" w:rsidRPr="003E0F7C" w:rsidTr="008E5B63">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(підпункт 12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0CD4" w:rsidRPr="0042155B" w:rsidTr="008E5B63">
        <w:trPr>
          <w:trHeight w:val="3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w:t>
            </w:r>
            <w:bookmarkStart w:id="0" w:name="_GoBack"/>
            <w:bookmarkEnd w:id="0"/>
            <w:r w:rsidRPr="003E0F7C">
              <w:rPr>
                <w:rFonts w:ascii="Times New Roman" w:eastAsia="Times New Roman" w:hAnsi="Times New Roman" w:cs="Times New Roman"/>
                <w:b/>
                <w:sz w:val="20"/>
                <w:szCs w:val="20"/>
                <w:highlight w:val="white"/>
                <w:lang w:val="uk-UA"/>
              </w:rPr>
              <w:t xml:space="preserve">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Довідка в довільній формі</w:t>
            </w:r>
            <w:r w:rsidRPr="003E0F7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pacing w:after="0" w:line="240" w:lineRule="auto"/>
        <w:rPr>
          <w:rFonts w:ascii="Times New Roman" w:eastAsia="Times New Roman" w:hAnsi="Times New Roman" w:cs="Times New Roman"/>
          <w:b/>
          <w:color w:val="000000"/>
          <w:sz w:val="20"/>
          <w:szCs w:val="20"/>
          <w:lang w:val="uk-UA"/>
        </w:rPr>
      </w:pPr>
    </w:p>
    <w:p w:rsidR="00770CD4" w:rsidRPr="003E0F7C" w:rsidRDefault="00294887">
      <w:pPr>
        <w:spacing w:before="240" w:after="0" w:line="240" w:lineRule="auto"/>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підприємцем):</w:t>
      </w:r>
    </w:p>
    <w:tbl>
      <w:tblPr>
        <w:tblStyle w:val="af8"/>
        <w:tblW w:w="10123" w:type="dxa"/>
        <w:tblInd w:w="-100" w:type="dxa"/>
        <w:tblLayout w:type="fixed"/>
        <w:tblLook w:val="0400"/>
      </w:tblPr>
      <w:tblGrid>
        <w:gridCol w:w="587"/>
        <w:gridCol w:w="4427"/>
        <w:gridCol w:w="5109"/>
      </w:tblGrid>
      <w:tr w:rsidR="00770CD4" w:rsidRPr="003E0F7C" w:rsidTr="008E5B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з</w:t>
            </w:r>
            <w:r w:rsidRPr="003E0F7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 xml:space="preserve">Переможець </w:t>
            </w:r>
            <w:r w:rsidRPr="003E0F7C">
              <w:rPr>
                <w:rFonts w:ascii="Times New Roman" w:eastAsia="Times New Roman" w:hAnsi="Times New Roman" w:cs="Times New Roman"/>
                <w:b/>
                <w:sz w:val="20"/>
                <w:szCs w:val="20"/>
                <w:highlight w:val="white"/>
                <w:lang w:val="uk-UA"/>
              </w:rPr>
              <w:t xml:space="preserve">торгів на виконання 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w:t>
            </w:r>
            <w:r w:rsidRPr="003E0F7C">
              <w:rPr>
                <w:rFonts w:ascii="Times New Roman" w:eastAsia="Times New Roman" w:hAnsi="Times New Roman" w:cs="Times New Roman"/>
                <w:sz w:val="20"/>
                <w:szCs w:val="20"/>
                <w:lang w:val="uk-UA"/>
              </w:rPr>
              <w:t>ливостей</w:t>
            </w:r>
            <w:r w:rsidRPr="003E0F7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0CD4" w:rsidRPr="003E0F7C" w:rsidTr="008E5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lang w:val="uk-UA"/>
              </w:rPr>
            </w:pPr>
            <w:r w:rsidRPr="003E0F7C">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77973">
              <w:rPr>
                <w:rFonts w:ascii="Times New Roman" w:eastAsia="Times New Roman" w:hAnsi="Times New Roman" w:cs="Times New Roman"/>
                <w:sz w:val="20"/>
                <w:szCs w:val="20"/>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lang w:val="uk-UA"/>
              </w:rPr>
              <w:t>вебресурсі</w:t>
            </w:r>
            <w:proofErr w:type="spellEnd"/>
            <w:r w:rsidRPr="0097797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D6DA4" w:rsidRPr="003E0F7C" w:rsidRDefault="003D6DA4">
            <w:pPr>
              <w:spacing w:after="0" w:line="240" w:lineRule="auto"/>
              <w:ind w:right="140"/>
              <w:jc w:val="both"/>
              <w:rPr>
                <w:rFonts w:ascii="Times New Roman" w:eastAsia="Times New Roman" w:hAnsi="Times New Roman" w:cs="Times New Roman"/>
                <w:sz w:val="20"/>
                <w:szCs w:val="20"/>
                <w:lang w:val="uk-UA"/>
              </w:rPr>
            </w:pPr>
            <w:proofErr w:type="spellStart"/>
            <w:r w:rsidRPr="000126EC">
              <w:rPr>
                <w:rFonts w:ascii="Times New Roman" w:eastAsia="Times New Roman" w:hAnsi="Times New Roman" w:cs="Times New Roman"/>
                <w:i/>
                <w:sz w:val="18"/>
                <w:szCs w:val="18"/>
                <w:highlight w:val="white"/>
              </w:rPr>
              <w:t>Довідкуможнаотримати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8"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5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D6DA4" w:rsidRDefault="00294887">
            <w:pPr>
              <w:spacing w:after="0" w:line="240" w:lineRule="auto"/>
              <w:jc w:val="both"/>
              <w:rPr>
                <w:rFonts w:ascii="Times New Roman" w:eastAsia="Times New Roman" w:hAnsi="Times New Roman" w:cs="Times New Roman"/>
                <w:color w:val="000000"/>
                <w:sz w:val="20"/>
                <w:szCs w:val="20"/>
                <w:lang w:val="uk-UA"/>
              </w:rPr>
            </w:pPr>
            <w:r w:rsidRPr="003E0F7C">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CD4" w:rsidRPr="003E0F7C" w:rsidRDefault="003D6DA4">
            <w:pPr>
              <w:spacing w:after="0" w:line="240" w:lineRule="auto"/>
              <w:jc w:val="both"/>
              <w:rPr>
                <w:rFonts w:ascii="Times New Roman" w:eastAsia="Times New Roman" w:hAnsi="Times New Roman" w:cs="Times New Roman"/>
                <w:color w:val="000000"/>
                <w:sz w:val="20"/>
                <w:szCs w:val="20"/>
                <w:lang w:val="uk-UA"/>
              </w:rPr>
            </w:pPr>
            <w:proofErr w:type="spellStart"/>
            <w:r w:rsidRPr="00CB3F1D">
              <w:rPr>
                <w:rFonts w:ascii="Times New Roman" w:eastAsia="Times New Roman" w:hAnsi="Times New Roman" w:cs="Times New Roman"/>
                <w:i/>
                <w:sz w:val="18"/>
                <w:szCs w:val="18"/>
                <w:highlight w:val="white"/>
              </w:rPr>
              <w:t>Витягможнаотримати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9" w:history="1">
              <w:r w:rsidRPr="00CB3F1D">
                <w:rPr>
                  <w:rFonts w:ascii="Times New Roman" w:eastAsia="Times New Roman" w:hAnsi="Times New Roman" w:cs="Times New Roman"/>
                  <w:i/>
                  <w:color w:val="1155CC"/>
                  <w:sz w:val="18"/>
                  <w:szCs w:val="18"/>
                  <w:highlight w:val="white"/>
                  <w:u w:val="single"/>
                </w:rPr>
                <w:t>https://vytiah.mvs.gov.ua/app/landing</w:t>
              </w:r>
            </w:hyperlink>
          </w:p>
          <w:p w:rsidR="00770CD4" w:rsidRPr="003E0F7C" w:rsidRDefault="00770CD4">
            <w:pPr>
              <w:spacing w:after="0" w:line="240" w:lineRule="auto"/>
              <w:jc w:val="both"/>
              <w:rPr>
                <w:rFonts w:ascii="Times New Roman" w:eastAsia="Times New Roman" w:hAnsi="Times New Roman" w:cs="Times New Roman"/>
                <w:color w:val="000000"/>
                <w:sz w:val="20"/>
                <w:szCs w:val="20"/>
                <w:lang w:val="uk-UA"/>
              </w:rPr>
            </w:pPr>
          </w:p>
          <w:p w:rsidR="00770CD4" w:rsidRPr="003E0F7C" w:rsidRDefault="00770CD4">
            <w:pPr>
              <w:spacing w:after="0" w:line="240" w:lineRule="auto"/>
              <w:jc w:val="both"/>
              <w:rPr>
                <w:rFonts w:ascii="Times New Roman" w:eastAsia="Times New Roman" w:hAnsi="Times New Roman" w:cs="Times New Roman"/>
                <w:sz w:val="20"/>
                <w:szCs w:val="20"/>
                <w:lang w:val="uk-UA"/>
              </w:rPr>
            </w:pPr>
          </w:p>
        </w:tc>
      </w:tr>
      <w:tr w:rsidR="00770CD4" w:rsidRPr="003E0F7C" w:rsidTr="008E5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12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0CD4" w:rsidRPr="0042155B" w:rsidTr="008E5B63">
        <w:trPr>
          <w:trHeight w:val="36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lang w:val="uk-UA"/>
              </w:rPr>
            </w:pPr>
            <w:r w:rsidRPr="003E0F7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E0F7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3E0F7C">
              <w:rPr>
                <w:rFonts w:ascii="Times New Roman" w:eastAsia="Times New Roman" w:hAnsi="Times New Roman" w:cs="Times New Roman"/>
                <w:b/>
                <w:sz w:val="20"/>
                <w:szCs w:val="20"/>
                <w:lang w:val="uk-UA"/>
              </w:rPr>
              <w:t>Довідка в довільній формі</w:t>
            </w:r>
            <w:r w:rsidRPr="003E0F7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hd w:val="clear" w:color="auto" w:fill="FFFFFF"/>
        <w:spacing w:after="0" w:line="240" w:lineRule="auto"/>
        <w:rPr>
          <w:rFonts w:ascii="Times New Roman" w:eastAsia="Times New Roman" w:hAnsi="Times New Roman" w:cs="Times New Roman"/>
          <w:sz w:val="20"/>
          <w:szCs w:val="20"/>
          <w:lang w:val="uk-UA"/>
        </w:rPr>
      </w:pPr>
    </w:p>
    <w:p w:rsidR="00770CD4" w:rsidRPr="003E0F7C" w:rsidRDefault="00294887">
      <w:pPr>
        <w:shd w:val="clear" w:color="auto" w:fill="FFFFFF"/>
        <w:spacing w:after="0" w:line="240" w:lineRule="auto"/>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E0F7C">
        <w:rPr>
          <w:rFonts w:ascii="Times New Roman" w:eastAsia="Times New Roman" w:hAnsi="Times New Roman" w:cs="Times New Roman"/>
          <w:b/>
          <w:sz w:val="20"/>
          <w:szCs w:val="20"/>
          <w:lang w:val="uk-UA"/>
        </w:rPr>
        <w:t>—</w:t>
      </w:r>
      <w:r w:rsidRPr="003E0F7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підприємців).</w:t>
      </w:r>
    </w:p>
    <w:tbl>
      <w:tblPr>
        <w:tblStyle w:val="af9"/>
        <w:tblW w:w="10123" w:type="dxa"/>
        <w:tblInd w:w="-100" w:type="dxa"/>
        <w:tblLayout w:type="fixed"/>
        <w:tblLook w:val="0400"/>
      </w:tblPr>
      <w:tblGrid>
        <w:gridCol w:w="516"/>
        <w:gridCol w:w="9607"/>
      </w:tblGrid>
      <w:tr w:rsidR="00770CD4" w:rsidRPr="003E0F7C" w:rsidTr="008E5B6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Інші документи від Учасника:</w:t>
            </w:r>
          </w:p>
        </w:tc>
      </w:tr>
      <w:tr w:rsidR="00765EFC" w:rsidRPr="0042155B"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793050" w:rsidRDefault="00765EFC" w:rsidP="00765EFC">
            <w:pPr>
              <w:spacing w:after="0" w:line="240" w:lineRule="auto"/>
              <w:ind w:left="100"/>
              <w:rPr>
                <w:rFonts w:ascii="Times New Roman" w:eastAsia="Times New Roman" w:hAnsi="Times New Roman" w:cs="Times New Roman"/>
                <w:b/>
                <w:sz w:val="20"/>
                <w:szCs w:val="20"/>
                <w:lang w:val="uk-UA"/>
              </w:rPr>
            </w:pPr>
            <w:r w:rsidRPr="00793050">
              <w:rPr>
                <w:rFonts w:ascii="Times New Roman" w:eastAsia="Times New Roman" w:hAnsi="Times New Roman" w:cs="Times New Roman"/>
                <w:b/>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BC2BB1" w:rsidRDefault="00765EFC" w:rsidP="00765EFC">
            <w:pPr>
              <w:spacing w:after="0" w:line="240" w:lineRule="auto"/>
              <w:jc w:val="both"/>
              <w:rPr>
                <w:rFonts w:ascii="Times New Roman" w:eastAsia="Times New Roman" w:hAnsi="Times New Roman" w:cs="Times New Roman"/>
                <w:sz w:val="20"/>
                <w:szCs w:val="20"/>
                <w:lang w:val="uk-UA"/>
              </w:rPr>
            </w:pPr>
            <w:bookmarkStart w:id="1" w:name="_Hlk132235102"/>
            <w:r w:rsidRPr="00DC7377">
              <w:rPr>
                <w:rFonts w:ascii="Times New Roman" w:eastAsia="Times New Roman" w:hAnsi="Times New Roman" w:cs="Times New Roman"/>
                <w:b/>
                <w:sz w:val="20"/>
                <w:szCs w:val="20"/>
                <w:lang w:val="uk-UA"/>
              </w:rPr>
              <w:t>Інформація</w:t>
            </w:r>
            <w:r w:rsidRPr="00DC7377">
              <w:rPr>
                <w:rFonts w:ascii="Times New Roman" w:eastAsia="Times New Roman" w:hAnsi="Times New Roman" w:cs="Times New Roman"/>
                <w:sz w:val="20"/>
                <w:szCs w:val="20"/>
                <w:lang w:val="uk-UA"/>
              </w:rPr>
              <w:t xml:space="preserve"> за підписом керівника або уповноваженої особи Учасника </w:t>
            </w:r>
            <w:r w:rsidRPr="00DC7377">
              <w:rPr>
                <w:rFonts w:ascii="Times New Roman" w:eastAsia="Times New Roman" w:hAnsi="Times New Roman" w:cs="Times New Roman"/>
                <w:b/>
                <w:sz w:val="20"/>
                <w:szCs w:val="20"/>
                <w:lang w:val="uk-UA"/>
              </w:rPr>
              <w:t>проконкретні технічні, якісні</w:t>
            </w:r>
            <w:r>
              <w:rPr>
                <w:rFonts w:ascii="Times New Roman" w:eastAsia="Times New Roman" w:hAnsi="Times New Roman" w:cs="Times New Roman"/>
                <w:b/>
                <w:sz w:val="20"/>
                <w:szCs w:val="20"/>
                <w:lang w:val="uk-UA"/>
              </w:rPr>
              <w:t>, кількісні</w:t>
            </w:r>
            <w:r w:rsidRPr="00DC7377">
              <w:rPr>
                <w:rFonts w:ascii="Times New Roman" w:eastAsia="Times New Roman" w:hAnsi="Times New Roman" w:cs="Times New Roman"/>
                <w:b/>
                <w:sz w:val="20"/>
                <w:szCs w:val="20"/>
                <w:lang w:val="uk-UA"/>
              </w:rPr>
              <w:t xml:space="preserve"> та </w:t>
            </w:r>
            <w:r>
              <w:rPr>
                <w:rFonts w:ascii="Times New Roman" w:eastAsia="Times New Roman" w:hAnsi="Times New Roman" w:cs="Times New Roman"/>
                <w:b/>
                <w:sz w:val="20"/>
                <w:szCs w:val="20"/>
                <w:lang w:val="uk-UA"/>
              </w:rPr>
              <w:t>інші</w:t>
            </w:r>
            <w:r w:rsidRPr="00DC7377">
              <w:rPr>
                <w:rFonts w:ascii="Times New Roman" w:eastAsia="Times New Roman" w:hAnsi="Times New Roman" w:cs="Times New Roman"/>
                <w:b/>
                <w:sz w:val="20"/>
                <w:szCs w:val="20"/>
                <w:lang w:val="uk-UA"/>
              </w:rPr>
              <w:t>характеристики предмета закупівлі</w:t>
            </w:r>
            <w:r w:rsidRPr="00DC7377">
              <w:rPr>
                <w:rFonts w:ascii="Times New Roman" w:eastAsia="Times New Roman" w:hAnsi="Times New Roman" w:cs="Times New Roman"/>
                <w:sz w:val="20"/>
                <w:szCs w:val="20"/>
                <w:lang w:val="uk-UA"/>
              </w:rPr>
              <w:t xml:space="preserve">, яка підтверджує відповідність пропозиції Учасника вимогам Замовника до предмету закупівлі, викладених у </w:t>
            </w:r>
            <w:r w:rsidR="001D3254" w:rsidRPr="001D3254">
              <w:rPr>
                <w:rFonts w:ascii="Times New Roman" w:eastAsia="Times New Roman" w:hAnsi="Times New Roman" w:cs="Times New Roman"/>
                <w:b/>
                <w:sz w:val="20"/>
                <w:szCs w:val="20"/>
                <w:lang w:val="uk-UA"/>
              </w:rPr>
              <w:t>таблиці 1</w:t>
            </w:r>
            <w:r w:rsidRPr="00DC7377">
              <w:rPr>
                <w:rFonts w:ascii="Times New Roman" w:eastAsia="Times New Roman" w:hAnsi="Times New Roman" w:cs="Times New Roman"/>
                <w:b/>
                <w:sz w:val="20"/>
                <w:szCs w:val="20"/>
                <w:lang w:val="uk-UA"/>
              </w:rPr>
              <w:t xml:space="preserve">Додатку </w:t>
            </w:r>
            <w:r w:rsidR="00C66AEB">
              <w:rPr>
                <w:rFonts w:ascii="Times New Roman" w:eastAsia="Times New Roman" w:hAnsi="Times New Roman" w:cs="Times New Roman"/>
                <w:b/>
                <w:sz w:val="20"/>
                <w:szCs w:val="20"/>
                <w:lang w:val="uk-UA"/>
              </w:rPr>
              <w:t>2</w:t>
            </w:r>
            <w:r w:rsidRPr="00DC7377">
              <w:rPr>
                <w:rFonts w:ascii="Times New Roman" w:eastAsia="Times New Roman" w:hAnsi="Times New Roman" w:cs="Times New Roman"/>
                <w:sz w:val="20"/>
                <w:szCs w:val="20"/>
                <w:lang w:val="uk-UA"/>
              </w:rPr>
              <w:t xml:space="preserve"> до </w:t>
            </w:r>
            <w:r>
              <w:rPr>
                <w:rFonts w:ascii="Times New Roman" w:eastAsia="Times New Roman" w:hAnsi="Times New Roman" w:cs="Times New Roman"/>
                <w:sz w:val="20"/>
                <w:szCs w:val="20"/>
                <w:lang w:val="uk-UA"/>
              </w:rPr>
              <w:t>тендерної документації.</w:t>
            </w:r>
          </w:p>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Учасник також обов’язково у складі пропозиції надає документ, що підтверджує якість товару, що постачатиметься (декларація виробника,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 xml:space="preserve">сертифікат відповідності,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протоколи випробувань, гігієнічний висновок тощо).</w:t>
            </w:r>
            <w:bookmarkEnd w:id="1"/>
          </w:p>
        </w:tc>
      </w:tr>
      <w:tr w:rsidR="00765EFC" w:rsidRPr="0042155B"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65EFC" w:rsidRPr="0042155B"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765EFC" w:rsidRPr="003E0F7C" w:rsidTr="008E5B63">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765EFC" w:rsidRPr="003E0F7C" w:rsidTr="008E5B63">
        <w:trPr>
          <w:trHeight w:val="3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765EFC" w:rsidRPr="0042155B" w:rsidTr="008E5B63">
        <w:trPr>
          <w:trHeight w:val="7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765EFC" w:rsidRPr="0042155B"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w:t>
            </w:r>
            <w:r w:rsidR="002C289F">
              <w:rPr>
                <w:rFonts w:ascii="Times New Roman" w:eastAsia="Times New Roman" w:hAnsi="Times New Roman" w:cs="Times New Roman"/>
                <w:color w:val="000000"/>
                <w:sz w:val="20"/>
                <w:szCs w:val="20"/>
                <w:lang w:val="uk-UA" w:eastAsia="ru-RU"/>
              </w:rPr>
              <w:t>р. або 2023 р.</w:t>
            </w:r>
            <w:r w:rsidRPr="00DC7377">
              <w:rPr>
                <w:rFonts w:ascii="Times New Roman" w:eastAsia="Times New Roman" w:hAnsi="Times New Roman" w:cs="Times New Roman"/>
                <w:color w:val="000000"/>
                <w:sz w:val="20"/>
                <w:szCs w:val="20"/>
                <w:lang w:val="uk-UA" w:eastAsia="ru-RU"/>
              </w:rPr>
              <w:t xml:space="preserve">)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765EFC" w:rsidRPr="0042155B"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color w:val="000000"/>
                <w:sz w:val="20"/>
                <w:szCs w:val="20"/>
                <w:lang w:val="uk-UA" w:eastAsia="ru-RU"/>
              </w:rPr>
              <w:t>ім’</w:t>
            </w:r>
            <w:r w:rsidRPr="00DC7377">
              <w:rPr>
                <w:rFonts w:ascii="Times New Roman" w:eastAsia="Times New Roman" w:hAnsi="Times New Roman" w:cs="Times New Roman"/>
                <w:color w:val="000000"/>
                <w:sz w:val="20"/>
                <w:szCs w:val="20"/>
                <w:lang w:val="uk-UA" w:eastAsia="ru-RU"/>
              </w:rPr>
              <w:t xml:space="preserve">я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8E5B6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8E5B63">
              <w:rPr>
                <w:rFonts w:ascii="Times New Roman" w:eastAsia="Times New Roman" w:hAnsi="Times New Roman" w:cs="Times New Roman"/>
                <w:b/>
                <w:sz w:val="20"/>
                <w:szCs w:val="20"/>
                <w:lang w:val="uk-UA"/>
              </w:rPr>
              <w:t>0</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Повне найменування;</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Юридична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Код ЄДРПОУ підприємства;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Індивідуальний податковий номер;</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Тел.; E-</w:t>
            </w:r>
            <w:proofErr w:type="spellStart"/>
            <w:r w:rsidRPr="00DC7377">
              <w:rPr>
                <w:rFonts w:ascii="Times New Roman" w:eastAsia="Times New Roman" w:hAnsi="Times New Roman" w:cs="Times New Roman"/>
                <w:sz w:val="20"/>
                <w:szCs w:val="20"/>
                <w:lang w:val="uk-UA"/>
              </w:rPr>
              <w:t>mail</w:t>
            </w:r>
            <w:proofErr w:type="spellEnd"/>
            <w:r w:rsidRPr="00DC7377">
              <w:rPr>
                <w:rFonts w:ascii="Times New Roman" w:eastAsia="Times New Roman" w:hAnsi="Times New Roman" w:cs="Times New Roman"/>
                <w:sz w:val="20"/>
                <w:szCs w:val="20"/>
                <w:lang w:val="uk-UA"/>
              </w:rPr>
              <w:t>;</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Посада керівника підприємства та П.І.Б керівника;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П.І.Б. контактної особи </w:t>
            </w:r>
            <w:r w:rsidRPr="00DC7377">
              <w:rPr>
                <w:rFonts w:ascii="Times New Roman" w:eastAsia="Times New Roman" w:hAnsi="Times New Roman" w:cs="Times New Roman"/>
                <w:b/>
                <w:sz w:val="20"/>
                <w:szCs w:val="20"/>
                <w:lang w:val="uk-UA"/>
              </w:rPr>
              <w:t>для приймання замовлень</w:t>
            </w:r>
            <w:r w:rsidRPr="00DC7377">
              <w:rPr>
                <w:rFonts w:ascii="Times New Roman" w:eastAsia="Times New Roman" w:hAnsi="Times New Roman" w:cs="Times New Roman"/>
                <w:sz w:val="20"/>
                <w:szCs w:val="20"/>
                <w:lang w:val="uk-UA"/>
              </w:rPr>
              <w:t xml:space="preserve"> та зв’язку із Замовником, номер тел.</w:t>
            </w:r>
          </w:p>
        </w:tc>
      </w:tr>
      <w:tr w:rsidR="00765EFC" w:rsidRPr="003E0F7C" w:rsidTr="008E5B63">
        <w:trPr>
          <w:trHeight w:val="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sidR="00FD6457">
              <w:rPr>
                <w:rFonts w:ascii="Times New Roman" w:eastAsia="Times New Roman" w:hAnsi="Times New Roman" w:cs="Times New Roman"/>
                <w:b/>
                <w:i/>
                <w:sz w:val="20"/>
                <w:szCs w:val="20"/>
                <w:lang w:val="uk-UA"/>
              </w:rPr>
              <w:t>3</w:t>
            </w:r>
            <w:r w:rsidRPr="00DC7377">
              <w:rPr>
                <w:rFonts w:ascii="Times New Roman" w:eastAsia="Times New Roman" w:hAnsi="Times New Roman" w:cs="Times New Roman"/>
                <w:sz w:val="20"/>
                <w:szCs w:val="20"/>
                <w:lang w:val="uk-UA"/>
              </w:rPr>
              <w:t xml:space="preserve"> до ТД</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виробникапредставника, дилера, дистриб’ютора  про представництво його інтересів, тощо.</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w:t>
            </w:r>
            <w:r>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765EFC" w:rsidRPr="0042155B" w:rsidTr="008E5B63">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765EFC" w:rsidRDefault="00765EFC" w:rsidP="00765EFC">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765EFC" w:rsidRPr="00DC7377" w:rsidRDefault="00765EFC" w:rsidP="00765EFC">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D02992">
              <w:rPr>
                <w:rFonts w:ascii="Times New Roman" w:eastAsia="Times New Roman" w:hAnsi="Times New Roman" w:cs="Times New Roman"/>
                <w:sz w:val="20"/>
                <w:szCs w:val="20"/>
                <w:lang w:val="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65EFC" w:rsidRPr="003E0F7C" w:rsidTr="008E5B63">
        <w:trPr>
          <w:trHeight w:val="3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751DA4">
              <w:rPr>
                <w:rFonts w:ascii="Times New Roman" w:eastAsia="Times New Roman" w:hAnsi="Times New Roman" w:cs="Times New Roman"/>
                <w:b/>
                <w:sz w:val="20"/>
                <w:szCs w:val="20"/>
                <w:lang w:val="uk-UA"/>
              </w:rPr>
              <w:t>6</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770CD4" w:rsidRPr="003E0F7C" w:rsidRDefault="00770CD4">
      <w:pPr>
        <w:spacing w:after="0" w:line="240" w:lineRule="auto"/>
        <w:rPr>
          <w:rFonts w:ascii="Times New Roman" w:eastAsia="Times New Roman" w:hAnsi="Times New Roman" w:cs="Times New Roman"/>
          <w:sz w:val="20"/>
          <w:szCs w:val="20"/>
          <w:lang w:val="uk-UA"/>
        </w:rPr>
      </w:pPr>
    </w:p>
    <w:sectPr w:rsidR="00770CD4" w:rsidRPr="003E0F7C" w:rsidSect="00D77D0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E86"/>
    <w:multiLevelType w:val="multilevel"/>
    <w:tmpl w:val="6C8E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183A34"/>
    <w:multiLevelType w:val="multilevel"/>
    <w:tmpl w:val="1F569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803584"/>
    <w:multiLevelType w:val="multilevel"/>
    <w:tmpl w:val="B486FC8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631002"/>
    <w:multiLevelType w:val="multilevel"/>
    <w:tmpl w:val="A4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56C86"/>
    <w:multiLevelType w:val="multilevel"/>
    <w:tmpl w:val="1CFAF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E347FE"/>
    <w:multiLevelType w:val="multilevel"/>
    <w:tmpl w:val="3C726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FC45D4"/>
    <w:multiLevelType w:val="multilevel"/>
    <w:tmpl w:val="547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411D8C"/>
    <w:multiLevelType w:val="multilevel"/>
    <w:tmpl w:val="8CFE9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7067DE"/>
    <w:multiLevelType w:val="multilevel"/>
    <w:tmpl w:val="17E8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906C0"/>
    <w:multiLevelType w:val="multilevel"/>
    <w:tmpl w:val="2336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1AA"/>
    <w:multiLevelType w:val="multilevel"/>
    <w:tmpl w:val="A01A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0CD4"/>
    <w:rsid w:val="00051D5C"/>
    <w:rsid w:val="00120689"/>
    <w:rsid w:val="00135592"/>
    <w:rsid w:val="0013619C"/>
    <w:rsid w:val="001A7143"/>
    <w:rsid w:val="001B5C29"/>
    <w:rsid w:val="001D3254"/>
    <w:rsid w:val="0025157F"/>
    <w:rsid w:val="00294887"/>
    <w:rsid w:val="002C289F"/>
    <w:rsid w:val="003D6DA4"/>
    <w:rsid w:val="003E0F7C"/>
    <w:rsid w:val="0042155B"/>
    <w:rsid w:val="00497EF6"/>
    <w:rsid w:val="00510A1D"/>
    <w:rsid w:val="00530F58"/>
    <w:rsid w:val="00562C74"/>
    <w:rsid w:val="00576D95"/>
    <w:rsid w:val="005D73B4"/>
    <w:rsid w:val="00713D3E"/>
    <w:rsid w:val="00751DA4"/>
    <w:rsid w:val="00765EFC"/>
    <w:rsid w:val="00770CD4"/>
    <w:rsid w:val="00793050"/>
    <w:rsid w:val="007A1D2A"/>
    <w:rsid w:val="007E0E3F"/>
    <w:rsid w:val="008E5B63"/>
    <w:rsid w:val="009227ED"/>
    <w:rsid w:val="00977973"/>
    <w:rsid w:val="0099580E"/>
    <w:rsid w:val="00A14B14"/>
    <w:rsid w:val="00AA1DB5"/>
    <w:rsid w:val="00BF2C45"/>
    <w:rsid w:val="00C66AEB"/>
    <w:rsid w:val="00D77D06"/>
    <w:rsid w:val="00DF3855"/>
    <w:rsid w:val="00E235A3"/>
    <w:rsid w:val="00E60350"/>
    <w:rsid w:val="00FD6457"/>
    <w:rsid w:val="00FE0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06"/>
  </w:style>
  <w:style w:type="paragraph" w:styleId="1">
    <w:name w:val="heading 1"/>
    <w:basedOn w:val="a"/>
    <w:next w:val="a"/>
    <w:uiPriority w:val="9"/>
    <w:qFormat/>
    <w:rsid w:val="00D77D06"/>
    <w:pPr>
      <w:keepNext/>
      <w:keepLines/>
      <w:spacing w:before="480" w:after="120"/>
      <w:outlineLvl w:val="0"/>
    </w:pPr>
    <w:rPr>
      <w:b/>
      <w:sz w:val="48"/>
      <w:szCs w:val="48"/>
    </w:rPr>
  </w:style>
  <w:style w:type="paragraph" w:styleId="2">
    <w:name w:val="heading 2"/>
    <w:basedOn w:val="a"/>
    <w:next w:val="a"/>
    <w:uiPriority w:val="9"/>
    <w:semiHidden/>
    <w:unhideWhenUsed/>
    <w:qFormat/>
    <w:rsid w:val="00D77D06"/>
    <w:pPr>
      <w:keepNext/>
      <w:keepLines/>
      <w:spacing w:before="360" w:after="80"/>
      <w:outlineLvl w:val="1"/>
    </w:pPr>
    <w:rPr>
      <w:b/>
      <w:sz w:val="36"/>
      <w:szCs w:val="36"/>
    </w:rPr>
  </w:style>
  <w:style w:type="paragraph" w:styleId="3">
    <w:name w:val="heading 3"/>
    <w:basedOn w:val="a"/>
    <w:next w:val="a"/>
    <w:uiPriority w:val="9"/>
    <w:semiHidden/>
    <w:unhideWhenUsed/>
    <w:qFormat/>
    <w:rsid w:val="00D77D06"/>
    <w:pPr>
      <w:keepNext/>
      <w:keepLines/>
      <w:spacing w:before="280" w:after="80"/>
      <w:outlineLvl w:val="2"/>
    </w:pPr>
    <w:rPr>
      <w:b/>
      <w:sz w:val="28"/>
      <w:szCs w:val="28"/>
    </w:rPr>
  </w:style>
  <w:style w:type="paragraph" w:styleId="4">
    <w:name w:val="heading 4"/>
    <w:basedOn w:val="a"/>
    <w:next w:val="a"/>
    <w:uiPriority w:val="9"/>
    <w:semiHidden/>
    <w:unhideWhenUsed/>
    <w:qFormat/>
    <w:rsid w:val="00D77D06"/>
    <w:pPr>
      <w:keepNext/>
      <w:keepLines/>
      <w:spacing w:before="240" w:after="40"/>
      <w:outlineLvl w:val="3"/>
    </w:pPr>
    <w:rPr>
      <w:b/>
      <w:sz w:val="24"/>
      <w:szCs w:val="24"/>
    </w:rPr>
  </w:style>
  <w:style w:type="paragraph" w:styleId="5">
    <w:name w:val="heading 5"/>
    <w:basedOn w:val="a"/>
    <w:next w:val="a"/>
    <w:uiPriority w:val="9"/>
    <w:semiHidden/>
    <w:unhideWhenUsed/>
    <w:qFormat/>
    <w:rsid w:val="00D77D06"/>
    <w:pPr>
      <w:keepNext/>
      <w:keepLines/>
      <w:spacing w:before="220" w:after="40"/>
      <w:outlineLvl w:val="4"/>
    </w:pPr>
    <w:rPr>
      <w:b/>
    </w:rPr>
  </w:style>
  <w:style w:type="paragraph" w:styleId="6">
    <w:name w:val="heading 6"/>
    <w:basedOn w:val="a"/>
    <w:next w:val="a"/>
    <w:uiPriority w:val="9"/>
    <w:semiHidden/>
    <w:unhideWhenUsed/>
    <w:qFormat/>
    <w:rsid w:val="00D77D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7D06"/>
    <w:tblPr>
      <w:tblCellMar>
        <w:top w:w="0" w:type="dxa"/>
        <w:left w:w="0" w:type="dxa"/>
        <w:bottom w:w="0" w:type="dxa"/>
        <w:right w:w="0" w:type="dxa"/>
      </w:tblCellMar>
    </w:tblPr>
  </w:style>
  <w:style w:type="paragraph" w:styleId="a3">
    <w:name w:val="Title"/>
    <w:basedOn w:val="a"/>
    <w:next w:val="a"/>
    <w:uiPriority w:val="10"/>
    <w:qFormat/>
    <w:rsid w:val="00D77D06"/>
    <w:pPr>
      <w:keepNext/>
      <w:keepLines/>
      <w:spacing w:before="480" w:after="120"/>
    </w:pPr>
    <w:rPr>
      <w:b/>
      <w:sz w:val="72"/>
      <w:szCs w:val="72"/>
    </w:rPr>
  </w:style>
  <w:style w:type="table" w:customStyle="1" w:styleId="TableNormal0">
    <w:name w:val="Table Normal"/>
    <w:rsid w:val="00D77D06"/>
    <w:tblPr>
      <w:tblCellMar>
        <w:top w:w="0" w:type="dxa"/>
        <w:left w:w="0" w:type="dxa"/>
        <w:bottom w:w="0" w:type="dxa"/>
        <w:right w:w="0" w:type="dxa"/>
      </w:tblCellMar>
    </w:tblPr>
  </w:style>
  <w:style w:type="table" w:customStyle="1" w:styleId="TableNormal1">
    <w:name w:val="Table Normal"/>
    <w:rsid w:val="00D77D06"/>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D77D06"/>
    <w:pPr>
      <w:keepNext/>
      <w:keepLines/>
      <w:spacing w:before="360" w:after="80"/>
    </w:pPr>
    <w:rPr>
      <w:rFonts w:ascii="Georgia" w:eastAsia="Georgia" w:hAnsi="Georgia" w:cs="Georgia"/>
      <w:i/>
      <w:color w:val="666666"/>
      <w:sz w:val="48"/>
      <w:szCs w:val="48"/>
    </w:rPr>
  </w:style>
  <w:style w:type="table" w:customStyle="1" w:styleId="a8">
    <w:basedOn w:val="TableNormal1"/>
    <w:rsid w:val="00D77D06"/>
    <w:tblPr>
      <w:tblStyleRowBandSize w:val="1"/>
      <w:tblStyleColBandSize w:val="1"/>
      <w:tblCellMar>
        <w:top w:w="15" w:type="dxa"/>
        <w:left w:w="15" w:type="dxa"/>
        <w:bottom w:w="15" w:type="dxa"/>
        <w:right w:w="15" w:type="dxa"/>
      </w:tblCellMar>
    </w:tblPr>
  </w:style>
  <w:style w:type="table" w:customStyle="1" w:styleId="a9">
    <w:basedOn w:val="TableNormal1"/>
    <w:rsid w:val="00D77D06"/>
    <w:tblPr>
      <w:tblStyleRowBandSize w:val="1"/>
      <w:tblStyleColBandSize w:val="1"/>
      <w:tblCellMar>
        <w:top w:w="15" w:type="dxa"/>
        <w:left w:w="15" w:type="dxa"/>
        <w:bottom w:w="15" w:type="dxa"/>
        <w:right w:w="15" w:type="dxa"/>
      </w:tblCellMar>
    </w:tblPr>
  </w:style>
  <w:style w:type="table" w:customStyle="1" w:styleId="aa">
    <w:basedOn w:val="TableNormal1"/>
    <w:rsid w:val="00D77D06"/>
    <w:tblPr>
      <w:tblStyleRowBandSize w:val="1"/>
      <w:tblStyleColBandSize w:val="1"/>
      <w:tblCellMar>
        <w:top w:w="15" w:type="dxa"/>
        <w:left w:w="15" w:type="dxa"/>
        <w:bottom w:w="15" w:type="dxa"/>
        <w:right w:w="15" w:type="dxa"/>
      </w:tblCellMar>
    </w:tblPr>
  </w:style>
  <w:style w:type="table" w:customStyle="1" w:styleId="ab">
    <w:basedOn w:val="TableNormal1"/>
    <w:rsid w:val="00D77D06"/>
    <w:tblPr>
      <w:tblStyleRowBandSize w:val="1"/>
      <w:tblStyleColBandSize w:val="1"/>
      <w:tblCellMar>
        <w:top w:w="15" w:type="dxa"/>
        <w:left w:w="15" w:type="dxa"/>
        <w:bottom w:w="15" w:type="dxa"/>
        <w:right w:w="15" w:type="dxa"/>
      </w:tblCellMar>
    </w:tblPr>
  </w:style>
  <w:style w:type="table" w:customStyle="1" w:styleId="ac">
    <w:basedOn w:val="TableNormal1"/>
    <w:rsid w:val="00D77D06"/>
    <w:tblPr>
      <w:tblStyleRowBandSize w:val="1"/>
      <w:tblStyleColBandSize w:val="1"/>
      <w:tblCellMar>
        <w:top w:w="15" w:type="dxa"/>
        <w:left w:w="15" w:type="dxa"/>
        <w:bottom w:w="15" w:type="dxa"/>
        <w:right w:w="15" w:type="dxa"/>
      </w:tblCellMar>
    </w:tblPr>
  </w:style>
  <w:style w:type="table" w:customStyle="1" w:styleId="ad">
    <w:basedOn w:val="TableNormal1"/>
    <w:rsid w:val="00D77D06"/>
    <w:tblPr>
      <w:tblStyleRowBandSize w:val="1"/>
      <w:tblStyleColBandSize w:val="1"/>
      <w:tblCellMar>
        <w:top w:w="15" w:type="dxa"/>
        <w:left w:w="15" w:type="dxa"/>
        <w:bottom w:w="15" w:type="dxa"/>
        <w:right w:w="15" w:type="dxa"/>
      </w:tblCellMar>
    </w:tblPr>
  </w:style>
  <w:style w:type="table" w:customStyle="1" w:styleId="ae">
    <w:basedOn w:val="TableNormal1"/>
    <w:rsid w:val="00D77D06"/>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D77D06"/>
    <w:tblPr>
      <w:tblStyleRowBandSize w:val="1"/>
      <w:tblStyleColBandSize w:val="1"/>
      <w:tblCellMar>
        <w:top w:w="15" w:type="dxa"/>
        <w:left w:w="15" w:type="dxa"/>
        <w:bottom w:w="15" w:type="dxa"/>
        <w:right w:w="15" w:type="dxa"/>
      </w:tblCellMar>
    </w:tblPr>
  </w:style>
  <w:style w:type="table" w:customStyle="1" w:styleId="af1">
    <w:basedOn w:val="TableNormal1"/>
    <w:rsid w:val="00D77D06"/>
    <w:tblPr>
      <w:tblStyleRowBandSize w:val="1"/>
      <w:tblStyleColBandSize w:val="1"/>
      <w:tblCellMar>
        <w:top w:w="15" w:type="dxa"/>
        <w:left w:w="15" w:type="dxa"/>
        <w:bottom w:w="15" w:type="dxa"/>
        <w:right w:w="15" w:type="dxa"/>
      </w:tblCellMar>
    </w:tblPr>
  </w:style>
  <w:style w:type="table" w:customStyle="1" w:styleId="af2">
    <w:basedOn w:val="TableNormal1"/>
    <w:rsid w:val="00D77D06"/>
    <w:tblPr>
      <w:tblStyleRowBandSize w:val="1"/>
      <w:tblStyleColBandSize w:val="1"/>
      <w:tblCellMar>
        <w:top w:w="15" w:type="dxa"/>
        <w:left w:w="15" w:type="dxa"/>
        <w:bottom w:w="15" w:type="dxa"/>
        <w:right w:w="15" w:type="dxa"/>
      </w:tblCellMar>
    </w:tblPr>
  </w:style>
  <w:style w:type="table" w:customStyle="1" w:styleId="af3">
    <w:basedOn w:val="TableNormal1"/>
    <w:rsid w:val="00D77D06"/>
    <w:tblPr>
      <w:tblStyleRowBandSize w:val="1"/>
      <w:tblStyleColBandSize w:val="1"/>
      <w:tblCellMar>
        <w:top w:w="15" w:type="dxa"/>
        <w:left w:w="15" w:type="dxa"/>
        <w:bottom w:w="15" w:type="dxa"/>
        <w:right w:w="15" w:type="dxa"/>
      </w:tblCellMar>
    </w:tblPr>
  </w:style>
  <w:style w:type="table" w:customStyle="1" w:styleId="af4">
    <w:basedOn w:val="TableNormal1"/>
    <w:rsid w:val="00D77D06"/>
    <w:tblPr>
      <w:tblStyleRowBandSize w:val="1"/>
      <w:tblStyleColBandSize w:val="1"/>
      <w:tblCellMar>
        <w:top w:w="15" w:type="dxa"/>
        <w:left w:w="15" w:type="dxa"/>
        <w:bottom w:w="15" w:type="dxa"/>
        <w:right w:w="15" w:type="dxa"/>
      </w:tblCellMar>
    </w:tblPr>
  </w:style>
  <w:style w:type="table" w:customStyle="1" w:styleId="af5">
    <w:basedOn w:val="TableNormal0"/>
    <w:rsid w:val="00D77D06"/>
    <w:tblPr>
      <w:tblStyleRowBandSize w:val="1"/>
      <w:tblStyleColBandSize w:val="1"/>
      <w:tblCellMar>
        <w:top w:w="15" w:type="dxa"/>
        <w:left w:w="15" w:type="dxa"/>
        <w:bottom w:w="15" w:type="dxa"/>
        <w:right w:w="15" w:type="dxa"/>
      </w:tblCellMar>
    </w:tblPr>
  </w:style>
  <w:style w:type="table" w:customStyle="1" w:styleId="af6">
    <w:basedOn w:val="TableNormal0"/>
    <w:rsid w:val="00D77D06"/>
    <w:tblPr>
      <w:tblStyleRowBandSize w:val="1"/>
      <w:tblStyleColBandSize w:val="1"/>
      <w:tblCellMar>
        <w:top w:w="15" w:type="dxa"/>
        <w:left w:w="15" w:type="dxa"/>
        <w:bottom w:w="15" w:type="dxa"/>
        <w:right w:w="15" w:type="dxa"/>
      </w:tblCellMar>
    </w:tblPr>
  </w:style>
  <w:style w:type="table" w:customStyle="1" w:styleId="af7">
    <w:basedOn w:val="TableNormal0"/>
    <w:rsid w:val="00D77D06"/>
    <w:tblPr>
      <w:tblStyleRowBandSize w:val="1"/>
      <w:tblStyleColBandSize w:val="1"/>
      <w:tblCellMar>
        <w:top w:w="15" w:type="dxa"/>
        <w:left w:w="15" w:type="dxa"/>
        <w:bottom w:w="15" w:type="dxa"/>
        <w:right w:w="15" w:type="dxa"/>
      </w:tblCellMar>
    </w:tblPr>
  </w:style>
  <w:style w:type="table" w:customStyle="1" w:styleId="af8">
    <w:basedOn w:val="TableNormal0"/>
    <w:rsid w:val="00D77D06"/>
    <w:tblPr>
      <w:tblStyleRowBandSize w:val="1"/>
      <w:tblStyleColBandSize w:val="1"/>
      <w:tblCellMar>
        <w:top w:w="15" w:type="dxa"/>
        <w:left w:w="15" w:type="dxa"/>
        <w:bottom w:w="15" w:type="dxa"/>
        <w:right w:w="15" w:type="dxa"/>
      </w:tblCellMar>
    </w:tblPr>
  </w:style>
  <w:style w:type="table" w:customStyle="1" w:styleId="af9">
    <w:basedOn w:val="TableNormal0"/>
    <w:rsid w:val="00D77D06"/>
    <w:tblPr>
      <w:tblStyleRowBandSize w:val="1"/>
      <w:tblStyleColBandSize w:val="1"/>
      <w:tblCellMar>
        <w:top w:w="15" w:type="dxa"/>
        <w:left w:w="15" w:type="dxa"/>
        <w:bottom w:w="15" w:type="dxa"/>
        <w:right w:w="15" w:type="dxa"/>
      </w:tblCellMar>
    </w:tblPr>
  </w:style>
  <w:style w:type="table" w:customStyle="1" w:styleId="afa">
    <w:basedOn w:val="TableNormal0"/>
    <w:rsid w:val="00D77D06"/>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Оля</cp:lastModifiedBy>
  <cp:revision>37</cp:revision>
  <dcterms:created xsi:type="dcterms:W3CDTF">2022-10-24T07:10:00Z</dcterms:created>
  <dcterms:modified xsi:type="dcterms:W3CDTF">2023-06-08T09:00:00Z</dcterms:modified>
</cp:coreProperties>
</file>