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6" w:rsidRPr="00217CBE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BD1386" w:rsidRDefault="00BD1386" w:rsidP="00BD138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7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1C673A" w:rsidRDefault="001C673A" w:rsidP="001C67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Інформація про необхідні технічні, якісні та кількісні характеристики предмета закупівлі </w:t>
      </w:r>
    </w:p>
    <w:p w:rsidR="00561447" w:rsidRPr="00E127C9" w:rsidRDefault="00561447" w:rsidP="00561447">
      <w:pPr>
        <w:pStyle w:val="a9"/>
        <w:spacing w:line="276" w:lineRule="auto"/>
        <w:jc w:val="center"/>
        <w:rPr>
          <w:b/>
          <w:lang w:val="uk-UA"/>
        </w:rPr>
      </w:pPr>
      <w:proofErr w:type="spellStart"/>
      <w:r w:rsidRPr="00E127C9">
        <w:rPr>
          <w:b/>
        </w:rPr>
        <w:t>Послуги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з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переробки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донорської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крові</w:t>
      </w:r>
      <w:proofErr w:type="spellEnd"/>
      <w:r w:rsidRPr="00E127C9">
        <w:rPr>
          <w:b/>
          <w:lang w:val="uk-UA"/>
        </w:rPr>
        <w:t xml:space="preserve"> (код </w:t>
      </w:r>
      <w:r w:rsidRPr="00E127C9">
        <w:rPr>
          <w:b/>
        </w:rPr>
        <w:t>ДК 021:2015</w:t>
      </w:r>
      <w:r w:rsidRPr="00E127C9">
        <w:rPr>
          <w:b/>
          <w:lang w:val="uk-UA"/>
        </w:rPr>
        <w:t>-</w:t>
      </w:r>
      <w:r w:rsidRPr="00E127C9">
        <w:rPr>
          <w:b/>
        </w:rPr>
        <w:t xml:space="preserve"> 85140000</w:t>
      </w:r>
      <w:r>
        <w:rPr>
          <w:b/>
          <w:lang w:val="uk-UA"/>
        </w:rPr>
        <w:t xml:space="preserve"> </w:t>
      </w:r>
      <w:r w:rsidRPr="00E127C9">
        <w:rPr>
          <w:b/>
        </w:rPr>
        <w:t>-2</w:t>
      </w:r>
      <w:r>
        <w:rPr>
          <w:b/>
          <w:lang w:val="uk-UA"/>
        </w:rPr>
        <w:t xml:space="preserve"> </w:t>
      </w:r>
      <w:r w:rsidRPr="00E127C9">
        <w:rPr>
          <w:b/>
          <w:lang w:val="uk-UA"/>
        </w:rPr>
        <w:t>-</w:t>
      </w:r>
      <w:r w:rsidRPr="00E127C9">
        <w:rPr>
          <w:b/>
        </w:rPr>
        <w:t xml:space="preserve"> </w:t>
      </w:r>
      <w:proofErr w:type="spellStart"/>
      <w:r w:rsidRPr="00E127C9">
        <w:rPr>
          <w:b/>
        </w:rPr>
        <w:t>Послуги</w:t>
      </w:r>
      <w:proofErr w:type="spellEnd"/>
      <w:r w:rsidRPr="00E127C9">
        <w:rPr>
          <w:b/>
        </w:rPr>
        <w:t xml:space="preserve"> у </w:t>
      </w:r>
      <w:proofErr w:type="spellStart"/>
      <w:r w:rsidRPr="00E127C9">
        <w:rPr>
          <w:b/>
        </w:rPr>
        <w:t>сфері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охорони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здоров’я</w:t>
      </w:r>
      <w:proofErr w:type="spellEnd"/>
      <w:r w:rsidRPr="00E127C9">
        <w:rPr>
          <w:b/>
        </w:rPr>
        <w:t xml:space="preserve"> </w:t>
      </w:r>
      <w:proofErr w:type="spellStart"/>
      <w:proofErr w:type="gramStart"/>
      <w:r w:rsidRPr="00E127C9">
        <w:rPr>
          <w:b/>
        </w:rPr>
        <w:t>р</w:t>
      </w:r>
      <w:proofErr w:type="gramEnd"/>
      <w:r w:rsidRPr="00E127C9">
        <w:rPr>
          <w:b/>
        </w:rPr>
        <w:t>ізні</w:t>
      </w:r>
      <w:proofErr w:type="spellEnd"/>
      <w:r w:rsidRPr="00E127C9">
        <w:rPr>
          <w:b/>
          <w:lang w:val="uk-UA"/>
        </w:rPr>
        <w:t xml:space="preserve"> (</w:t>
      </w:r>
      <w:r w:rsidRPr="00E127C9">
        <w:rPr>
          <w:b/>
        </w:rPr>
        <w:t xml:space="preserve"> 85146000-4</w:t>
      </w:r>
      <w:r>
        <w:rPr>
          <w:b/>
          <w:lang w:val="uk-UA"/>
        </w:rPr>
        <w:t xml:space="preserve"> </w:t>
      </w:r>
      <w:r w:rsidRPr="00E127C9">
        <w:rPr>
          <w:b/>
          <w:lang w:val="uk-UA"/>
        </w:rPr>
        <w:t>-</w:t>
      </w:r>
      <w:r w:rsidRPr="00E127C9">
        <w:rPr>
          <w:b/>
        </w:rPr>
        <w:t xml:space="preserve"> </w:t>
      </w:r>
      <w:proofErr w:type="spellStart"/>
      <w:r w:rsidRPr="00E127C9">
        <w:rPr>
          <w:b/>
        </w:rPr>
        <w:t>Послуги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банків</w:t>
      </w:r>
      <w:proofErr w:type="spellEnd"/>
      <w:r w:rsidRPr="00E127C9">
        <w:rPr>
          <w:b/>
        </w:rPr>
        <w:t xml:space="preserve"> </w:t>
      </w:r>
      <w:proofErr w:type="spellStart"/>
      <w:r w:rsidRPr="00E127C9">
        <w:rPr>
          <w:b/>
        </w:rPr>
        <w:t>крові</w:t>
      </w:r>
      <w:proofErr w:type="spellEnd"/>
      <w:r w:rsidRPr="00E127C9">
        <w:rPr>
          <w:b/>
          <w:lang w:val="uk-UA"/>
        </w:rPr>
        <w:t>)</w:t>
      </w:r>
    </w:p>
    <w:p w:rsidR="00561447" w:rsidRPr="00561447" w:rsidRDefault="00561447" w:rsidP="0056144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61447">
        <w:rPr>
          <w:rFonts w:ascii="Times New Roman" w:hAnsi="Times New Roman"/>
          <w:b/>
          <w:sz w:val="20"/>
          <w:szCs w:val="20"/>
        </w:rPr>
        <w:t>Місце, строк:</w:t>
      </w:r>
      <w:r w:rsidRPr="00561447">
        <w:rPr>
          <w:rFonts w:ascii="Times New Roman" w:hAnsi="Times New Roman"/>
          <w:sz w:val="20"/>
          <w:szCs w:val="20"/>
        </w:rPr>
        <w:t xml:space="preserve"> вул. </w:t>
      </w:r>
      <w:r>
        <w:rPr>
          <w:rFonts w:ascii="Times New Roman" w:hAnsi="Times New Roman"/>
          <w:sz w:val="20"/>
          <w:szCs w:val="20"/>
        </w:rPr>
        <w:t>Аерофлотська</w:t>
      </w:r>
      <w:r w:rsidRPr="00561447">
        <w:rPr>
          <w:rFonts w:ascii="Times New Roman" w:hAnsi="Times New Roman"/>
          <w:sz w:val="20"/>
          <w:szCs w:val="20"/>
        </w:rPr>
        <w:t>, 1</w:t>
      </w:r>
      <w:r>
        <w:rPr>
          <w:rFonts w:ascii="Times New Roman" w:hAnsi="Times New Roman"/>
          <w:sz w:val="20"/>
          <w:szCs w:val="20"/>
        </w:rPr>
        <w:t>5</w:t>
      </w:r>
      <w:r w:rsidRPr="00561447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r w:rsidRPr="00561447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т</w:t>
      </w:r>
      <w:proofErr w:type="spellEnd"/>
      <w:r w:rsidRPr="0056144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Зарічне</w:t>
      </w:r>
      <w:r w:rsidRPr="00561447">
        <w:rPr>
          <w:rFonts w:ascii="Times New Roman" w:hAnsi="Times New Roman"/>
          <w:sz w:val="20"/>
          <w:szCs w:val="20"/>
        </w:rPr>
        <w:t>, Рівненської обл.</w:t>
      </w:r>
      <w:r w:rsidRPr="00561447">
        <w:rPr>
          <w:rFonts w:ascii="Times New Roman" w:hAnsi="Times New Roman"/>
          <w:iCs/>
          <w:sz w:val="20"/>
          <w:szCs w:val="20"/>
        </w:rPr>
        <w:t>, 34</w:t>
      </w:r>
      <w:r>
        <w:rPr>
          <w:rFonts w:ascii="Times New Roman" w:hAnsi="Times New Roman"/>
          <w:iCs/>
          <w:sz w:val="20"/>
          <w:szCs w:val="20"/>
        </w:rPr>
        <w:t>0</w:t>
      </w:r>
      <w:r w:rsidRPr="00561447">
        <w:rPr>
          <w:rFonts w:ascii="Times New Roman" w:hAnsi="Times New Roman"/>
          <w:iCs/>
          <w:sz w:val="20"/>
          <w:szCs w:val="20"/>
        </w:rPr>
        <w:t>00, 1 січня 2024 року по 31.12.2024 року</w:t>
      </w:r>
    </w:p>
    <w:p w:rsidR="00561447" w:rsidRDefault="00561447" w:rsidP="00561447">
      <w:pPr>
        <w:pStyle w:val="af5"/>
        <w:spacing w:after="80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90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3"/>
        <w:gridCol w:w="5510"/>
        <w:gridCol w:w="1453"/>
        <w:gridCol w:w="1079"/>
      </w:tblGrid>
      <w:tr w:rsidR="00561447" w:rsidTr="00561447">
        <w:trPr>
          <w:trHeight w:val="517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bookmarkStart w:id="0" w:name="_Hlk103267803"/>
            <w:r>
              <w:rPr>
                <w:rFonts w:ascii="Times New Roman" w:eastAsia="Calibri" w:hAnsi="Times New Roman" w:cs="Times New Roman"/>
                <w:b/>
                <w:position w:val="-1"/>
                <w:sz w:val="18"/>
                <w:szCs w:val="18"/>
                <w:lang w:eastAsia="zh-CN" w:bidi="hi-IN"/>
              </w:rPr>
              <w:t>Послуги з постачання  компонентів та препаратів виготовлених з донорської крові</w:t>
            </w:r>
            <w:bookmarkEnd w:id="0"/>
            <w:r>
              <w:rPr>
                <w:rFonts w:ascii="Times New Roman" w:eastAsia="Calibri" w:hAnsi="Times New Roman" w:cs="Times New Roman"/>
                <w:b/>
                <w:bCs/>
                <w:color w:val="000000"/>
                <w:position w:val="-1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18"/>
                <w:szCs w:val="18"/>
                <w:lang w:bidi="hi-IN"/>
              </w:rPr>
              <w:t xml:space="preserve"> в тому числі:</w:t>
            </w:r>
          </w:p>
        </w:tc>
      </w:tr>
      <w:tr w:rsidR="00561447" w:rsidTr="00561447">
        <w:trPr>
          <w:trHeight w:val="42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pStyle w:val="af1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Одиниця виміру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</w:tr>
      <w:tr w:rsidR="00561447" w:rsidTr="00561447">
        <w:trPr>
          <w:trHeight w:val="31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 w:rsidP="00561447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Еритроцити у додатковому розчині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561447" w:rsidTr="00561447">
        <w:trPr>
          <w:trHeight w:val="259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 w:rsidP="00561447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Еритроцити збіднені на лейкоцити у додатковому розчині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60</w:t>
            </w:r>
          </w:p>
        </w:tc>
      </w:tr>
      <w:tr w:rsidR="00561447" w:rsidTr="00561447">
        <w:trPr>
          <w:trHeight w:val="31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 w:rsidP="00561447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 w:rsidP="00033F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віжозаморожена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плазма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 w:rsidP="00033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40</w:t>
            </w:r>
          </w:p>
        </w:tc>
      </w:tr>
      <w:tr w:rsidR="00561447" w:rsidTr="00561447">
        <w:trPr>
          <w:trHeight w:val="35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 w:rsidP="00561447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 w:rsidP="00033F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віжозаморожена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вірусінактивована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 w:rsidP="00033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61447" w:rsidTr="00561447">
        <w:trPr>
          <w:trHeight w:val="3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 w:rsidP="00561447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 w:rsidP="00033F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віжозаморожена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лейкофільтрована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 w:rsidP="00033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Безпека та якість компонентів повинні відповідати вимогам, установленим наказами МОЗ України (в чинній редакції), зокрема: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 01.08.2005 № 385 «Про інфекційну безпеку донорської крові та її компонентів»;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 09.03.2010 № 211 «Про затвердження  Порядку  контролю  за  дотриманням  показників безпеки та якості донорської крові та її компонентів»;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 19.02.2013  № 134 «Про затвердження Порядку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скринінгу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донорської крові та її компонентів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гемотрансмісивні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інфекції»;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 17.12.2013  № 1093 «Про затвердження Інструкції з виготовлення, використання та забезпечення якості компонентів крові»;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 14.12.2010 № 1112 «Про затвердження Положення для установи переливання крові (щодо організації управління  системою якості і безпеки донорської крові та її компонентів»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Кожна одиниця компонента донорської крові: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повинна бути упакована в первинну упаковку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гемаконтейнер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яка не має пошкоджень;  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мати етикетку з інформацією, передбаченою для відповідного компонента;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повинна бути стерильною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макроскопічно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повинна мати ознак гемолізу, підвищеної кількості  залишкових клітин;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мати визначення групи крові за  системою АВ0 та резус-належності; 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скринінгових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дослідженнях маркери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гемотрансмісивних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інфекцій (поверхневий антиген збудника гепатиту 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антитіла  до збудника гепатиту С, антиген ВІЛ р24 та антитіла до ВІЛ-1/2,  </w:t>
            </w:r>
          </w:p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антитіла до збудника сифілісу) не виявлено;</w:t>
            </w:r>
          </w:p>
        </w:tc>
      </w:tr>
      <w:tr w:rsidR="00561447" w:rsidTr="00561447">
        <w:trPr>
          <w:trHeight w:val="3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47" w:rsidRDefault="00561447">
            <w:pPr>
              <w:pStyle w:val="af5"/>
              <w:spacing w:after="0"/>
              <w:ind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447" w:rsidRDefault="0056144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супроводжуватись інформаційним листом щодо використання відповідного компонента</w:t>
            </w:r>
          </w:p>
        </w:tc>
      </w:tr>
    </w:tbl>
    <w:p w:rsidR="00561447" w:rsidRDefault="00561447" w:rsidP="00561447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561447" w:rsidRDefault="00561447" w:rsidP="00A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447" w:rsidRDefault="00561447" w:rsidP="00AF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61447" w:rsidSect="00EB7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79" w:rsidRDefault="00580B79" w:rsidP="00BD1386">
      <w:pPr>
        <w:spacing w:after="0" w:line="240" w:lineRule="auto"/>
      </w:pPr>
      <w:r>
        <w:separator/>
      </w:r>
    </w:p>
  </w:endnote>
  <w:endnote w:type="continuationSeparator" w:id="0">
    <w:p w:rsidR="00580B79" w:rsidRDefault="00580B79" w:rsidP="00B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551"/>
      <w:docPartObj>
        <w:docPartGallery w:val="Page Numbers (Bottom of Page)"/>
        <w:docPartUnique/>
      </w:docPartObj>
    </w:sdtPr>
    <w:sdtContent>
      <w:p w:rsidR="00704C6A" w:rsidRDefault="00425F7C">
        <w:pPr>
          <w:pStyle w:val="af"/>
          <w:jc w:val="right"/>
        </w:pPr>
        <w:fldSimple w:instr=" PAGE   \* MERGEFORMAT ">
          <w:r w:rsidR="00561447">
            <w:rPr>
              <w:noProof/>
            </w:rPr>
            <w:t>1</w:t>
          </w:r>
        </w:fldSimple>
      </w:p>
    </w:sdtContent>
  </w:sdt>
  <w:p w:rsidR="00704C6A" w:rsidRDefault="00704C6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79" w:rsidRDefault="00580B79" w:rsidP="00BD1386">
      <w:pPr>
        <w:spacing w:after="0" w:line="240" w:lineRule="auto"/>
      </w:pPr>
      <w:r>
        <w:separator/>
      </w:r>
    </w:p>
  </w:footnote>
  <w:footnote w:type="continuationSeparator" w:id="0">
    <w:p w:rsidR="00580B79" w:rsidRDefault="00580B79" w:rsidP="00BD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A" w:rsidRDefault="00704C6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51A"/>
    <w:multiLevelType w:val="multilevel"/>
    <w:tmpl w:val="EE5C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F77BBC"/>
    <w:multiLevelType w:val="hybridMultilevel"/>
    <w:tmpl w:val="4A92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93E82"/>
    <w:multiLevelType w:val="hybridMultilevel"/>
    <w:tmpl w:val="8760F65C"/>
    <w:lvl w:ilvl="0" w:tplc="E2B4C5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F81526"/>
    <w:multiLevelType w:val="hybridMultilevel"/>
    <w:tmpl w:val="9B489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14C6"/>
    <w:multiLevelType w:val="hybridMultilevel"/>
    <w:tmpl w:val="5018F7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C86648E"/>
    <w:multiLevelType w:val="hybridMultilevel"/>
    <w:tmpl w:val="5A58528A"/>
    <w:lvl w:ilvl="0" w:tplc="5CA468C8">
      <w:start w:val="2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7EEA31D0"/>
    <w:multiLevelType w:val="multilevel"/>
    <w:tmpl w:val="74C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B56"/>
    <w:rsid w:val="00011F84"/>
    <w:rsid w:val="0003101E"/>
    <w:rsid w:val="0003215D"/>
    <w:rsid w:val="0005591F"/>
    <w:rsid w:val="00067366"/>
    <w:rsid w:val="0009768D"/>
    <w:rsid w:val="000A1A8E"/>
    <w:rsid w:val="000B00CE"/>
    <w:rsid w:val="000D4226"/>
    <w:rsid w:val="001069F1"/>
    <w:rsid w:val="001133E0"/>
    <w:rsid w:val="00117C09"/>
    <w:rsid w:val="001266A9"/>
    <w:rsid w:val="00161B9E"/>
    <w:rsid w:val="0016323D"/>
    <w:rsid w:val="00166332"/>
    <w:rsid w:val="00191F7B"/>
    <w:rsid w:val="001B31F2"/>
    <w:rsid w:val="001C3054"/>
    <w:rsid w:val="001C673A"/>
    <w:rsid w:val="001F4BB3"/>
    <w:rsid w:val="00200D4C"/>
    <w:rsid w:val="00207FC3"/>
    <w:rsid w:val="00212553"/>
    <w:rsid w:val="002149EA"/>
    <w:rsid w:val="00221AA7"/>
    <w:rsid w:val="002363C2"/>
    <w:rsid w:val="002374E2"/>
    <w:rsid w:val="00237524"/>
    <w:rsid w:val="00246307"/>
    <w:rsid w:val="00246B27"/>
    <w:rsid w:val="00273F95"/>
    <w:rsid w:val="00285CD4"/>
    <w:rsid w:val="00292305"/>
    <w:rsid w:val="0029447C"/>
    <w:rsid w:val="002A0518"/>
    <w:rsid w:val="002A41C5"/>
    <w:rsid w:val="002A69E5"/>
    <w:rsid w:val="002A7029"/>
    <w:rsid w:val="002B2085"/>
    <w:rsid w:val="002E20C0"/>
    <w:rsid w:val="002E7740"/>
    <w:rsid w:val="002F06D4"/>
    <w:rsid w:val="002F0C95"/>
    <w:rsid w:val="003038B3"/>
    <w:rsid w:val="00311527"/>
    <w:rsid w:val="0033327E"/>
    <w:rsid w:val="00335D89"/>
    <w:rsid w:val="003464E6"/>
    <w:rsid w:val="003469DB"/>
    <w:rsid w:val="00363A59"/>
    <w:rsid w:val="00365CC7"/>
    <w:rsid w:val="00370CFF"/>
    <w:rsid w:val="00373DA4"/>
    <w:rsid w:val="00382108"/>
    <w:rsid w:val="003857AE"/>
    <w:rsid w:val="00387ABA"/>
    <w:rsid w:val="003A2704"/>
    <w:rsid w:val="003B064B"/>
    <w:rsid w:val="003D079F"/>
    <w:rsid w:val="003D3BC7"/>
    <w:rsid w:val="003D6B06"/>
    <w:rsid w:val="003E1CED"/>
    <w:rsid w:val="003E2AC1"/>
    <w:rsid w:val="003E3C12"/>
    <w:rsid w:val="00405829"/>
    <w:rsid w:val="00407446"/>
    <w:rsid w:val="0041490D"/>
    <w:rsid w:val="00424255"/>
    <w:rsid w:val="00425F7C"/>
    <w:rsid w:val="004404A8"/>
    <w:rsid w:val="004715D1"/>
    <w:rsid w:val="00472F9E"/>
    <w:rsid w:val="00475425"/>
    <w:rsid w:val="004A5076"/>
    <w:rsid w:val="004C1C42"/>
    <w:rsid w:val="004C60F7"/>
    <w:rsid w:val="004E68CC"/>
    <w:rsid w:val="004E7393"/>
    <w:rsid w:val="004F0D2C"/>
    <w:rsid w:val="00512E6B"/>
    <w:rsid w:val="0055245D"/>
    <w:rsid w:val="00553BAC"/>
    <w:rsid w:val="00560E62"/>
    <w:rsid w:val="00561447"/>
    <w:rsid w:val="0057622A"/>
    <w:rsid w:val="00580B79"/>
    <w:rsid w:val="00595873"/>
    <w:rsid w:val="005A5193"/>
    <w:rsid w:val="005B64C7"/>
    <w:rsid w:val="005D600D"/>
    <w:rsid w:val="005F7ADE"/>
    <w:rsid w:val="00612A6B"/>
    <w:rsid w:val="00620E79"/>
    <w:rsid w:val="00633E18"/>
    <w:rsid w:val="00635D39"/>
    <w:rsid w:val="00644487"/>
    <w:rsid w:val="006506A2"/>
    <w:rsid w:val="00661007"/>
    <w:rsid w:val="006649C7"/>
    <w:rsid w:val="006769EC"/>
    <w:rsid w:val="006876F9"/>
    <w:rsid w:val="0069529C"/>
    <w:rsid w:val="006A0001"/>
    <w:rsid w:val="006C32D1"/>
    <w:rsid w:val="006E13FF"/>
    <w:rsid w:val="006E1AAC"/>
    <w:rsid w:val="006F6DAE"/>
    <w:rsid w:val="00704C6A"/>
    <w:rsid w:val="00711FE1"/>
    <w:rsid w:val="00713F7E"/>
    <w:rsid w:val="007266D0"/>
    <w:rsid w:val="00776B1E"/>
    <w:rsid w:val="00781ACA"/>
    <w:rsid w:val="00790EE4"/>
    <w:rsid w:val="00796013"/>
    <w:rsid w:val="007B0362"/>
    <w:rsid w:val="007B7234"/>
    <w:rsid w:val="007C0F35"/>
    <w:rsid w:val="007D573F"/>
    <w:rsid w:val="007E4E5B"/>
    <w:rsid w:val="007E55A0"/>
    <w:rsid w:val="007F1B56"/>
    <w:rsid w:val="00821BC0"/>
    <w:rsid w:val="00867BC5"/>
    <w:rsid w:val="008759BF"/>
    <w:rsid w:val="00876CB3"/>
    <w:rsid w:val="008975A7"/>
    <w:rsid w:val="008A4D99"/>
    <w:rsid w:val="008C734C"/>
    <w:rsid w:val="008C7F77"/>
    <w:rsid w:val="008D66BA"/>
    <w:rsid w:val="008D7175"/>
    <w:rsid w:val="00900A0F"/>
    <w:rsid w:val="00905FD9"/>
    <w:rsid w:val="0090607B"/>
    <w:rsid w:val="009105FE"/>
    <w:rsid w:val="009150E1"/>
    <w:rsid w:val="009221B8"/>
    <w:rsid w:val="00934CD4"/>
    <w:rsid w:val="009350E5"/>
    <w:rsid w:val="0095058C"/>
    <w:rsid w:val="00950C26"/>
    <w:rsid w:val="00951717"/>
    <w:rsid w:val="009573BB"/>
    <w:rsid w:val="00985680"/>
    <w:rsid w:val="00986473"/>
    <w:rsid w:val="009A474B"/>
    <w:rsid w:val="009C29B2"/>
    <w:rsid w:val="009D328C"/>
    <w:rsid w:val="009D7B65"/>
    <w:rsid w:val="009F116F"/>
    <w:rsid w:val="009F7043"/>
    <w:rsid w:val="00A10004"/>
    <w:rsid w:val="00A13D2A"/>
    <w:rsid w:val="00A172DD"/>
    <w:rsid w:val="00A33FF4"/>
    <w:rsid w:val="00A50336"/>
    <w:rsid w:val="00A53E02"/>
    <w:rsid w:val="00A54079"/>
    <w:rsid w:val="00A55CD1"/>
    <w:rsid w:val="00A579E7"/>
    <w:rsid w:val="00A66309"/>
    <w:rsid w:val="00A72650"/>
    <w:rsid w:val="00A7721D"/>
    <w:rsid w:val="00A90028"/>
    <w:rsid w:val="00AA2010"/>
    <w:rsid w:val="00AC3403"/>
    <w:rsid w:val="00AD6C21"/>
    <w:rsid w:val="00AE7FC2"/>
    <w:rsid w:val="00AF29CF"/>
    <w:rsid w:val="00B00693"/>
    <w:rsid w:val="00B041FC"/>
    <w:rsid w:val="00B21BDD"/>
    <w:rsid w:val="00B24718"/>
    <w:rsid w:val="00B300BB"/>
    <w:rsid w:val="00B45A14"/>
    <w:rsid w:val="00B55195"/>
    <w:rsid w:val="00B62CB9"/>
    <w:rsid w:val="00B67313"/>
    <w:rsid w:val="00B77C8F"/>
    <w:rsid w:val="00B807C4"/>
    <w:rsid w:val="00B86ADB"/>
    <w:rsid w:val="00B96280"/>
    <w:rsid w:val="00BD1386"/>
    <w:rsid w:val="00BD5787"/>
    <w:rsid w:val="00BD79D7"/>
    <w:rsid w:val="00BE0135"/>
    <w:rsid w:val="00BF3C4D"/>
    <w:rsid w:val="00BF4DFD"/>
    <w:rsid w:val="00C03E17"/>
    <w:rsid w:val="00C21265"/>
    <w:rsid w:val="00C25FAE"/>
    <w:rsid w:val="00C3272D"/>
    <w:rsid w:val="00C36032"/>
    <w:rsid w:val="00C542C5"/>
    <w:rsid w:val="00C56A2F"/>
    <w:rsid w:val="00C62DA3"/>
    <w:rsid w:val="00C7040B"/>
    <w:rsid w:val="00C713D3"/>
    <w:rsid w:val="00C74413"/>
    <w:rsid w:val="00C76E23"/>
    <w:rsid w:val="00C94D01"/>
    <w:rsid w:val="00CC1344"/>
    <w:rsid w:val="00CC6EEA"/>
    <w:rsid w:val="00CD3047"/>
    <w:rsid w:val="00CE4C30"/>
    <w:rsid w:val="00CE50E1"/>
    <w:rsid w:val="00CE69F7"/>
    <w:rsid w:val="00CF5B41"/>
    <w:rsid w:val="00D12012"/>
    <w:rsid w:val="00D14900"/>
    <w:rsid w:val="00D16B66"/>
    <w:rsid w:val="00D34F48"/>
    <w:rsid w:val="00D40CEB"/>
    <w:rsid w:val="00D460C7"/>
    <w:rsid w:val="00DB0443"/>
    <w:rsid w:val="00DC2099"/>
    <w:rsid w:val="00E019B0"/>
    <w:rsid w:val="00E115E6"/>
    <w:rsid w:val="00E22BB7"/>
    <w:rsid w:val="00E247D0"/>
    <w:rsid w:val="00E43461"/>
    <w:rsid w:val="00E5119D"/>
    <w:rsid w:val="00E64C28"/>
    <w:rsid w:val="00E8395B"/>
    <w:rsid w:val="00EB6179"/>
    <w:rsid w:val="00EB7F2C"/>
    <w:rsid w:val="00EC2CE0"/>
    <w:rsid w:val="00EE03B9"/>
    <w:rsid w:val="00EE4EBA"/>
    <w:rsid w:val="00F528C3"/>
    <w:rsid w:val="00F547F5"/>
    <w:rsid w:val="00F60FC1"/>
    <w:rsid w:val="00F70B97"/>
    <w:rsid w:val="00F73B2C"/>
    <w:rsid w:val="00F925C0"/>
    <w:rsid w:val="00FB268A"/>
    <w:rsid w:val="00FD2DB8"/>
    <w:rsid w:val="00FD637B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C"/>
  </w:style>
  <w:style w:type="paragraph" w:styleId="1">
    <w:name w:val="heading 1"/>
    <w:basedOn w:val="a"/>
    <w:link w:val="10"/>
    <w:uiPriority w:val="9"/>
    <w:qFormat/>
    <w:rsid w:val="0082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7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6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1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 Знак Знак"/>
    <w:link w:val="a5"/>
    <w:locked/>
    <w:rsid w:val="00F547F5"/>
    <w:rPr>
      <w:rFonts w:cs="Times New Roman CYR"/>
    </w:rPr>
  </w:style>
  <w:style w:type="paragraph" w:customStyle="1" w:styleId="a5">
    <w:name w:val="Без интервала Знак Знак"/>
    <w:link w:val="a4"/>
    <w:qFormat/>
    <w:rsid w:val="00F547F5"/>
    <w:pPr>
      <w:spacing w:after="0" w:line="240" w:lineRule="auto"/>
    </w:pPr>
    <w:rPr>
      <w:rFonts w:cs="Times New Roman CYR"/>
    </w:rPr>
  </w:style>
  <w:style w:type="paragraph" w:styleId="HTML">
    <w:name w:val="HTML Preformatted"/>
    <w:aliases w:val="Знак,Знак9"/>
    <w:basedOn w:val="a"/>
    <w:link w:val="HTML0"/>
    <w:qFormat/>
    <w:rsid w:val="006E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1,Знак9 Знак1"/>
    <w:basedOn w:val="a0"/>
    <w:link w:val="HTML"/>
    <w:uiPriority w:val="99"/>
    <w:rsid w:val="006E1AAC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3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327E"/>
    <w:rPr>
      <w:b/>
      <w:bCs/>
    </w:rPr>
  </w:style>
  <w:style w:type="paragraph" w:customStyle="1" w:styleId="11">
    <w:name w:val="Обычный1"/>
    <w:rsid w:val="00346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rsid w:val="00F925C0"/>
    <w:pPr>
      <w:spacing w:after="0" w:line="240" w:lineRule="auto"/>
      <w:ind w:left="567" w:right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F92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F925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7B0362"/>
    <w:rPr>
      <w:i/>
      <w:iCs/>
    </w:rPr>
  </w:style>
  <w:style w:type="paragraph" w:customStyle="1" w:styleId="Heading2">
    <w:name w:val="Heading 2"/>
    <w:basedOn w:val="a"/>
    <w:uiPriority w:val="1"/>
    <w:qFormat/>
    <w:rsid w:val="007266D0"/>
    <w:pPr>
      <w:widowControl w:val="0"/>
      <w:autoSpaceDE w:val="0"/>
      <w:autoSpaceDN w:val="0"/>
      <w:spacing w:after="0" w:line="240" w:lineRule="auto"/>
      <w:ind w:left="626" w:right="636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7D573F"/>
  </w:style>
  <w:style w:type="character" w:styleId="ac">
    <w:name w:val="Hyperlink"/>
    <w:basedOn w:val="a0"/>
    <w:uiPriority w:val="99"/>
    <w:unhideWhenUsed/>
    <w:rsid w:val="00C7441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1386"/>
  </w:style>
  <w:style w:type="paragraph" w:styleId="af">
    <w:name w:val="footer"/>
    <w:basedOn w:val="a"/>
    <w:link w:val="af0"/>
    <w:uiPriority w:val="99"/>
    <w:unhideWhenUsed/>
    <w:rsid w:val="00BD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1386"/>
  </w:style>
  <w:style w:type="paragraph" w:customStyle="1" w:styleId="WW-1">
    <w:name w:val="WW-Базовый1"/>
    <w:rsid w:val="00BD138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normal">
    <w:name w:val="normal"/>
    <w:rsid w:val="00BD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1">
    <w:name w:val="Стандартный HTML Знак1"/>
    <w:aliases w:val="Знак Знак,Знак9 Знак"/>
    <w:locked/>
    <w:rsid w:val="00285CD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No Spacing"/>
    <w:link w:val="af2"/>
    <w:qFormat/>
    <w:rsid w:val="004715D1"/>
    <w:pPr>
      <w:spacing w:after="120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rsid w:val="004715D1"/>
    <w:rPr>
      <w:rFonts w:ascii="Calibri" w:eastAsia="Calibri" w:hAnsi="Calibri" w:cs="Calibri"/>
    </w:rPr>
  </w:style>
  <w:style w:type="paragraph" w:styleId="af3">
    <w:name w:val="Plain Text"/>
    <w:basedOn w:val="a"/>
    <w:link w:val="12"/>
    <w:unhideWhenUsed/>
    <w:rsid w:val="001C67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1C673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3"/>
    <w:locked/>
    <w:rsid w:val="001C67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List Paragraph"/>
    <w:aliases w:val="Текст таблицы,Список уровня 2"/>
    <w:basedOn w:val="a"/>
    <w:link w:val="af6"/>
    <w:uiPriority w:val="34"/>
    <w:qFormat/>
    <w:rsid w:val="0005591F"/>
    <w:pPr>
      <w:ind w:left="720"/>
      <w:contextualSpacing/>
    </w:pPr>
  </w:style>
  <w:style w:type="character" w:customStyle="1" w:styleId="ng-star-inserted">
    <w:name w:val="ng-star-inserted"/>
    <w:basedOn w:val="a0"/>
    <w:rsid w:val="0016323D"/>
  </w:style>
  <w:style w:type="paragraph" w:customStyle="1" w:styleId="docdata">
    <w:name w:val="docdata"/>
    <w:aliases w:val="docy,v5,6870,bqiaagaaeyqcaaagiaiaaap1fwaabqmyaaaaaaaaaaaaaaaaaaaaaaaaaaaaaaaaaaaaaaaaaaaaaaaaaaaaaaaaaaaaaaaaaaaaaaaaaaaaaaaaaaaaaaaaaaaaaaaaaaaaaaaaaaaaaaaaaaaaaaaaaaaaaaaaaaaaaaaaaaaaaaaaaaaaaaaaaaaaaaaaaaaaaaaaaaaaaaaaaaaaaaaaaaaaaaaaaaaaaaaa"/>
    <w:basedOn w:val="a"/>
    <w:rsid w:val="0065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Абзац списка Знак"/>
    <w:aliases w:val="Текст таблицы Знак,Список уровня 2 Знак"/>
    <w:link w:val="af5"/>
    <w:uiPriority w:val="34"/>
    <w:locked/>
    <w:rsid w:val="0056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0FFA-588B-420C-AFC8-F77820B5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172</cp:revision>
  <cp:lastPrinted>2023-12-07T16:31:00Z</cp:lastPrinted>
  <dcterms:created xsi:type="dcterms:W3CDTF">2023-05-23T12:57:00Z</dcterms:created>
  <dcterms:modified xsi:type="dcterms:W3CDTF">2023-12-07T16:31:00Z</dcterms:modified>
</cp:coreProperties>
</file>