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244B7A67" w:rsidR="00AE3AF0" w:rsidRPr="007B3B55" w:rsidRDefault="00D51B97" w:rsidP="004C1EBF">
      <w:pPr>
        <w:rPr>
          <w:bCs/>
          <w:lang w:eastAsia="ar-SA"/>
        </w:rPr>
      </w:pPr>
      <w:r w:rsidRPr="007B3B55">
        <w:rPr>
          <w:bCs/>
          <w:lang w:eastAsia="ar-SA"/>
        </w:rPr>
        <w:t>Предмет закупівлі:</w:t>
      </w:r>
      <w:r w:rsidR="004C1EBF" w:rsidRPr="004C1EBF">
        <w:rPr>
          <w:lang w:eastAsia="ar-SA"/>
        </w:rPr>
        <w:t xml:space="preserve"> </w:t>
      </w:r>
      <w:r w:rsidR="004C1EBF">
        <w:rPr>
          <w:lang w:eastAsia="ar-SA"/>
        </w:rPr>
        <w:t>бокс</w:t>
      </w:r>
      <w:bookmarkStart w:id="0" w:name="_GoBack"/>
      <w:bookmarkEnd w:id="0"/>
      <w:r w:rsidR="004C1EBF">
        <w:rPr>
          <w:lang w:eastAsia="ar-SA"/>
        </w:rPr>
        <w:t xml:space="preserve">и пластикові, автомати ПФ, коробки розподільчі, </w:t>
      </w:r>
      <w:proofErr w:type="spellStart"/>
      <w:r w:rsidR="004C1EBF">
        <w:rPr>
          <w:lang w:eastAsia="ar-SA"/>
        </w:rPr>
        <w:t>дифавтомати</w:t>
      </w:r>
      <w:proofErr w:type="spellEnd"/>
      <w:r w:rsidR="004C1EBF">
        <w:rPr>
          <w:lang w:eastAsia="ar-SA"/>
        </w:rPr>
        <w:t>, щиток розподільчий</w:t>
      </w:r>
      <w:r w:rsidR="003C4C58">
        <w:rPr>
          <w:bCs/>
          <w:lang w:eastAsia="ar-SA"/>
        </w:rPr>
        <w:t>.</w:t>
      </w:r>
    </w:p>
    <w:p w14:paraId="65299E87" w14:textId="77777777" w:rsidR="00D34AAF" w:rsidRDefault="00D51B97" w:rsidP="004C1EBF">
      <w:pPr>
        <w:rPr>
          <w:bCs/>
          <w:lang w:eastAsia="ar-SA"/>
        </w:rPr>
      </w:pPr>
      <w:r w:rsidRPr="007B3B55">
        <w:rPr>
          <w:bCs/>
          <w:lang w:eastAsia="ar-SA"/>
        </w:rPr>
        <w:t xml:space="preserve">Кількість товару: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1049"/>
        <w:gridCol w:w="651"/>
        <w:gridCol w:w="3686"/>
        <w:gridCol w:w="50"/>
      </w:tblGrid>
      <w:tr w:rsidR="00F958B9" w:rsidRPr="007B3B55" w14:paraId="2436C0FC" w14:textId="77777777" w:rsidTr="003C4C58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98C6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6D6" w14:textId="77777777" w:rsidR="00F958B9" w:rsidRPr="007B3B55" w:rsidRDefault="00F958B9" w:rsidP="003C4C58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D097" w14:textId="4DF256B7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651" w:type="dxa"/>
            <w:vMerge w:val="restart"/>
            <w:shd w:val="clear" w:color="000000" w:fill="EEEEEE"/>
          </w:tcPr>
          <w:p w14:paraId="64F59780" w14:textId="77777777" w:rsidR="00F958B9" w:rsidRDefault="00F958B9" w:rsidP="00F958B9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2C71D972" w14:textId="08D75D3C" w:rsidR="00F958B9" w:rsidRDefault="00F958B9" w:rsidP="0010016C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</w:t>
            </w:r>
            <w:r w:rsidR="0010016C">
              <w:rPr>
                <w:b/>
                <w:bCs/>
                <w:sz w:val="18"/>
                <w:szCs w:val="18"/>
              </w:rPr>
              <w:t>-</w:t>
            </w:r>
            <w:r w:rsidRPr="007B3B55">
              <w:rPr>
                <w:b/>
                <w:bCs/>
                <w:sz w:val="18"/>
                <w:szCs w:val="18"/>
              </w:rPr>
              <w:t>ть</w:t>
            </w:r>
          </w:p>
        </w:tc>
        <w:tc>
          <w:tcPr>
            <w:tcW w:w="3686" w:type="dxa"/>
            <w:vMerge w:val="restart"/>
            <w:shd w:val="clear" w:color="000000" w:fill="EEEEEE"/>
            <w:vAlign w:val="center"/>
          </w:tcPr>
          <w:p w14:paraId="30360A52" w14:textId="23B3312A" w:rsidR="00F958B9" w:rsidRPr="007B3B55" w:rsidRDefault="00F958B9" w:rsidP="001358C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F958B9" w:rsidRPr="007B3B55" w14:paraId="5F607B43" w14:textId="77777777" w:rsidTr="003C4C58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4B2D" w14:textId="77777777" w:rsidR="00F958B9" w:rsidRPr="007B3B55" w:rsidRDefault="00F958B9" w:rsidP="001358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EF011" w14:textId="77777777" w:rsidR="00F958B9" w:rsidRPr="007B3B55" w:rsidRDefault="00F958B9" w:rsidP="003C4C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C732C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dxa"/>
            <w:vMerge/>
          </w:tcPr>
          <w:p w14:paraId="4031017A" w14:textId="77777777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3C3B4543" w14:textId="26AFC54E" w:rsidR="00F958B9" w:rsidRPr="007B3B55" w:rsidRDefault="00F958B9" w:rsidP="001358C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CF2EE" w14:textId="77777777" w:rsidR="00F958B9" w:rsidRPr="007B3B55" w:rsidRDefault="00F958B9" w:rsidP="001358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5515C" w:rsidRPr="007B3B55" w14:paraId="4792EE70" w14:textId="77777777" w:rsidTr="00C5515C">
        <w:trPr>
          <w:gridAfter w:val="1"/>
          <w:wAfter w:w="50" w:type="dxa"/>
          <w:trHeight w:hRule="exact" w:val="30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9A3F4" w14:textId="4FDECECB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3B316" w14:textId="308DD816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Бокс пласт на 36  модулів (</w:t>
            </w:r>
            <w:proofErr w:type="spellStart"/>
            <w:r>
              <w:rPr>
                <w:color w:val="000000"/>
              </w:rPr>
              <w:t>зовн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A3F1E" w14:textId="5D630491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4AE3BB5" w14:textId="3AB30F09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4197E" w14:textId="56D4CA81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Бокс пласт. на 36  модулів (</w:t>
            </w:r>
            <w:proofErr w:type="spellStart"/>
            <w:r>
              <w:rPr>
                <w:color w:val="000000"/>
              </w:rPr>
              <w:t>зовн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C5515C" w:rsidRPr="007B3B55" w14:paraId="779B812D" w14:textId="77777777" w:rsidTr="00C5515C">
        <w:trPr>
          <w:gridAfter w:val="1"/>
          <w:wAfter w:w="50" w:type="dxa"/>
          <w:trHeight w:hRule="exact" w:val="56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0C3C" w14:textId="7D217252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C59ED" w14:textId="4D35C596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Бокс пласт на 24  модулів (</w:t>
            </w:r>
            <w:proofErr w:type="spellStart"/>
            <w:r>
              <w:rPr>
                <w:color w:val="000000"/>
              </w:rPr>
              <w:t>зовн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2A3F4" w14:textId="0219AD02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CFA09E0" w14:textId="2E0EC7D3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88CB9" w14:textId="3C699C18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Бокс пластиковий на 24  модулів (</w:t>
            </w:r>
            <w:proofErr w:type="spellStart"/>
            <w:r>
              <w:rPr>
                <w:color w:val="000000"/>
              </w:rPr>
              <w:t>зовн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C5515C" w:rsidRPr="007B3B55" w14:paraId="3E8EFA0B" w14:textId="77777777" w:rsidTr="00C5515C">
        <w:trPr>
          <w:gridAfter w:val="1"/>
          <w:wAfter w:w="50" w:type="dxa"/>
          <w:trHeight w:hRule="exact" w:val="57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91D0" w14:textId="27DE0FAF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192C8" w14:textId="0814A691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1р 16А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E1AA" w14:textId="1B46CE5D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846CAA9" w14:textId="0667766B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1CE3" w14:textId="3A960768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 ПФ  6кА  C 1р 16А</w:t>
            </w:r>
          </w:p>
        </w:tc>
      </w:tr>
      <w:tr w:rsidR="00C5515C" w:rsidRPr="007B3B55" w14:paraId="43AF1085" w14:textId="77777777" w:rsidTr="00C5515C">
        <w:trPr>
          <w:gridAfter w:val="1"/>
          <w:wAfter w:w="50" w:type="dxa"/>
          <w:trHeight w:hRule="exact" w:val="56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B6013" w14:textId="2E88ED3D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177D7" w14:textId="4A3695ED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1р 25А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F6320" w14:textId="2B2281A3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7D07EF11" w14:textId="65D40A34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A8B4E" w14:textId="28A6ED96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ПФ  6кА  C 1р 25А</w:t>
            </w:r>
          </w:p>
        </w:tc>
      </w:tr>
      <w:tr w:rsidR="00C5515C" w:rsidRPr="007B3B55" w14:paraId="71E01C7E" w14:textId="77777777" w:rsidTr="00C5515C">
        <w:trPr>
          <w:gridAfter w:val="1"/>
          <w:wAfter w:w="50" w:type="dxa"/>
          <w:trHeight w:hRule="exact" w:val="56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98859" w14:textId="536C3AB6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0837E" w14:textId="12984B61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2р 50A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14559" w14:textId="77907D96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157EE644" w14:textId="7D2EC9EA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E5999" w14:textId="26F54DF0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ПФ  6кА  C 2р 50A</w:t>
            </w:r>
          </w:p>
        </w:tc>
      </w:tr>
      <w:tr w:rsidR="00C5515C" w:rsidRPr="007B3B55" w14:paraId="67D5E7D6" w14:textId="77777777" w:rsidTr="00C5515C">
        <w:trPr>
          <w:gridAfter w:val="1"/>
          <w:wAfter w:w="50" w:type="dxa"/>
          <w:trHeight w:hRule="exact" w:val="56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20CC7" w14:textId="276160E4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103A2" w14:textId="070521E7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3р 25A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559C9" w14:textId="6AF25330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02EF3D6A" w14:textId="6D6E4215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23848" w14:textId="2BBBBDBD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  ПФ  6кА C 3р 25A</w:t>
            </w:r>
          </w:p>
        </w:tc>
      </w:tr>
      <w:tr w:rsidR="00C5515C" w:rsidRPr="007B3B55" w14:paraId="1666161F" w14:textId="77777777" w:rsidTr="00C5515C">
        <w:trPr>
          <w:gridAfter w:val="1"/>
          <w:wAfter w:w="50" w:type="dxa"/>
          <w:trHeight w:hRule="exact" w:val="57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BFA1A" w14:textId="0541F01B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667F" w14:textId="39EA2454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3р 32A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7190A" w14:textId="6680785D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0CC9B2B" w14:textId="69967D6C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54B2" w14:textId="5C6AD56C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  ПФ  6кА C 3р 32A</w:t>
            </w:r>
          </w:p>
        </w:tc>
      </w:tr>
      <w:tr w:rsidR="00C5515C" w:rsidRPr="007B3B55" w14:paraId="51649BAA" w14:textId="77777777" w:rsidTr="00C5515C">
        <w:trPr>
          <w:gridAfter w:val="1"/>
          <w:wAfter w:w="50" w:type="dxa"/>
          <w:trHeight w:hRule="exact" w:val="55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B54A3" w14:textId="418B16E2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AE5F4" w14:textId="4D5678D1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3р 40A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49B55" w14:textId="0965C8F0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3D49ECBC" w14:textId="20DA5EF4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7CF9E" w14:textId="098A814E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  ПФ  6кА C 3р 40A</w:t>
            </w:r>
          </w:p>
        </w:tc>
      </w:tr>
      <w:tr w:rsidR="00C5515C" w:rsidRPr="007B3B55" w14:paraId="5FDC89A6" w14:textId="77777777" w:rsidTr="00E37FD1">
        <w:trPr>
          <w:gridAfter w:val="1"/>
          <w:wAfter w:w="50" w:type="dxa"/>
          <w:trHeight w:hRule="exact" w:val="55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4BC99" w14:textId="18379302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40C60" w14:textId="74798038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  ПФ  6кА  C 1р 10A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BB410" w14:textId="7438CC6B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580674A9" w14:textId="42070A40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7A6F3" w14:textId="218F447C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Автоматичний вимикач  ПФ  6кА  C 1р 10A</w:t>
            </w:r>
          </w:p>
        </w:tc>
      </w:tr>
      <w:tr w:rsidR="00C5515C" w:rsidRPr="007B3B55" w14:paraId="4C143AAB" w14:textId="77777777" w:rsidTr="00E37FD1">
        <w:trPr>
          <w:gridAfter w:val="1"/>
          <w:wAfter w:w="50" w:type="dxa"/>
          <w:trHeight w:hRule="exact" w:val="70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5F40" w14:textId="292FB7EE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01881" w14:textId="232109F3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Коробка розподільча 100х100х50 IP55 (світло сіра)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8E92C" w14:textId="45877ACE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0F01005A" w14:textId="797F0E45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634CC" w14:textId="104316E7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Коробка розподільча 100х100х50 IP55 (світло сіра)</w:t>
            </w:r>
          </w:p>
        </w:tc>
      </w:tr>
      <w:tr w:rsidR="00C5515C" w:rsidRPr="007B3B55" w14:paraId="6F98338A" w14:textId="77777777" w:rsidTr="003C4C58">
        <w:trPr>
          <w:gridAfter w:val="1"/>
          <w:wAfter w:w="50" w:type="dxa"/>
          <w:trHeight w:hRule="exact" w:val="70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B93AE" w14:textId="428F6285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40B9" w14:textId="30DAD794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Коробка </w:t>
            </w:r>
            <w:proofErr w:type="spellStart"/>
            <w:r>
              <w:rPr>
                <w:color w:val="000000"/>
              </w:rPr>
              <w:t>розп</w:t>
            </w:r>
            <w:proofErr w:type="spellEnd"/>
            <w:r>
              <w:rPr>
                <w:color w:val="000000"/>
              </w:rPr>
              <w:t xml:space="preserve">  80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8A9C3" w14:textId="0ABC829C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5CB64BB0" w14:textId="7CEB6273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56C4A" w14:textId="78D244D3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Коробка розподільча внутрішня   80мм</w:t>
            </w:r>
          </w:p>
        </w:tc>
      </w:tr>
      <w:tr w:rsidR="00C5515C" w:rsidRPr="007B3B55" w14:paraId="0C7950F7" w14:textId="77777777" w:rsidTr="003C4C58">
        <w:trPr>
          <w:gridAfter w:val="1"/>
          <w:wAfter w:w="50" w:type="dxa"/>
          <w:trHeight w:hRule="exact" w:val="58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E1B1C" w14:textId="2C8E9FE0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E340" w14:textId="0EE7CFD0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Коробка </w:t>
            </w:r>
            <w:proofErr w:type="spellStart"/>
            <w:r>
              <w:rPr>
                <w:color w:val="000000"/>
              </w:rPr>
              <w:t>інст</w:t>
            </w:r>
            <w:proofErr w:type="spellEnd"/>
            <w:r>
              <w:rPr>
                <w:color w:val="000000"/>
              </w:rPr>
              <w:t xml:space="preserve"> набір 1-на +шуруп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5058A" w14:textId="6C2B0F27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299625C" w14:textId="4AF1393D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23935" w14:textId="35A75999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Коробка інсталяційна набірна 1-на</w:t>
            </w:r>
          </w:p>
        </w:tc>
      </w:tr>
      <w:tr w:rsidR="00C5515C" w:rsidRPr="007B3B55" w14:paraId="68F9A6F1" w14:textId="77777777" w:rsidTr="003C4C58">
        <w:trPr>
          <w:gridAfter w:val="1"/>
          <w:wAfter w:w="50" w:type="dxa"/>
          <w:trHeight w:hRule="exact" w:val="70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3DBBD" w14:textId="0A787819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1AA7D" w14:textId="232DAC8F" w:rsidR="00C5515C" w:rsidRPr="007B3B55" w:rsidRDefault="00C5515C" w:rsidP="00C551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Дифавтомат</w:t>
            </w:r>
            <w:proofErr w:type="spellEnd"/>
            <w:r>
              <w:rPr>
                <w:color w:val="000000"/>
              </w:rPr>
              <w:t xml:space="preserve">  ПФ 2р 16А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6C88" w14:textId="2A41A3CC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C2017A2" w14:textId="33358547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E5F45" w14:textId="702521AA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Диференційний автомат  ПФ 2р 16А 30мА тип АС </w:t>
            </w:r>
          </w:p>
        </w:tc>
      </w:tr>
      <w:tr w:rsidR="00C5515C" w:rsidRPr="007B3B55" w14:paraId="2F3AABF9" w14:textId="77777777" w:rsidTr="00C5515C">
        <w:trPr>
          <w:gridAfter w:val="1"/>
          <w:wAfter w:w="50" w:type="dxa"/>
          <w:trHeight w:hRule="exact" w:val="69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65353" w14:textId="0F02BBD3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786F2" w14:textId="2746C92A" w:rsidR="00C5515C" w:rsidRPr="007B3B55" w:rsidRDefault="00C5515C" w:rsidP="00C551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Дифавтомат</w:t>
            </w:r>
            <w:proofErr w:type="spellEnd"/>
            <w:r>
              <w:rPr>
                <w:color w:val="000000"/>
              </w:rPr>
              <w:t xml:space="preserve">  ПФ 2р 25А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0CC0D" w14:textId="61A017F6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3C376887" w14:textId="55C4320D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0FC46" w14:textId="5B8963DA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Диференційний автомат   ПФ 2р 25А 30мА тип АС </w:t>
            </w:r>
          </w:p>
        </w:tc>
      </w:tr>
      <w:tr w:rsidR="00C5515C" w:rsidRPr="007B3B55" w14:paraId="6DF128F5" w14:textId="77777777" w:rsidTr="00C5515C">
        <w:trPr>
          <w:gridAfter w:val="1"/>
          <w:wAfter w:w="50" w:type="dxa"/>
          <w:trHeight w:hRule="exact" w:val="69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43F2E" w14:textId="57CF2735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8C2BE" w14:textId="62C0F5F6" w:rsidR="00C5515C" w:rsidRPr="007B3B55" w:rsidRDefault="00C5515C" w:rsidP="00C551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Дифавтомат</w:t>
            </w:r>
            <w:proofErr w:type="spellEnd"/>
            <w:r>
              <w:rPr>
                <w:color w:val="000000"/>
              </w:rPr>
              <w:t xml:space="preserve">  ПФ 2р 32А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3D6C1" w14:textId="1FA8C505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256847CD" w14:textId="289B24D0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7AE4" w14:textId="40C88E04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Диференційний автомат    ПФ 2р 32А 30мА тип АС </w:t>
            </w:r>
          </w:p>
        </w:tc>
      </w:tr>
      <w:tr w:rsidR="00C5515C" w:rsidRPr="007B3B55" w14:paraId="30FD5863" w14:textId="77777777" w:rsidTr="00C5515C">
        <w:trPr>
          <w:gridAfter w:val="1"/>
          <w:wAfter w:w="50" w:type="dxa"/>
          <w:trHeight w:hRule="exact" w:val="56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3EAE" w14:textId="6B5D87AC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A86D6" w14:textId="62E00ACA" w:rsidR="00C5515C" w:rsidRPr="007B3B55" w:rsidRDefault="00C5515C" w:rsidP="00C5515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Дифавтомат</w:t>
            </w:r>
            <w:proofErr w:type="spellEnd"/>
            <w:r>
              <w:rPr>
                <w:color w:val="000000"/>
              </w:rPr>
              <w:t xml:space="preserve">  ПФ 2р 40А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36941" w14:textId="480ACF4F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45C3F928" w14:textId="61BFE110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9AE37" w14:textId="68FD17E7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Диференційний автомат  ПФ 2р 40А 30мА тип АС </w:t>
            </w:r>
          </w:p>
        </w:tc>
      </w:tr>
      <w:tr w:rsidR="00C5515C" w:rsidRPr="007B3B55" w14:paraId="57848A99" w14:textId="77777777" w:rsidTr="005F683E">
        <w:trPr>
          <w:gridAfter w:val="1"/>
          <w:wAfter w:w="50" w:type="dxa"/>
          <w:trHeight w:hRule="exact" w:val="1561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490BB" w14:textId="2FBAADE9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10357" w14:textId="192A1B13" w:rsidR="00C5515C" w:rsidRPr="007B3B55" w:rsidRDefault="00C5515C" w:rsidP="005F68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Щиток </w:t>
            </w:r>
            <w:proofErr w:type="spellStart"/>
            <w:r>
              <w:rPr>
                <w:color w:val="000000"/>
              </w:rPr>
              <w:t>розр</w:t>
            </w:r>
            <w:proofErr w:type="spellEnd"/>
            <w:r>
              <w:rPr>
                <w:color w:val="000000"/>
              </w:rPr>
              <w:t xml:space="preserve">  ЯРП 100 </w:t>
            </w:r>
            <w:proofErr w:type="spellStart"/>
            <w:r>
              <w:rPr>
                <w:color w:val="000000"/>
              </w:rPr>
              <w:t>комп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9FD4A" w14:textId="7F5D6FD4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7AB11BEE" w14:textId="3E98269B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70B2E" w14:textId="508ADAB3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Ящик розриву ЯРП-100 ІР 31</w:t>
            </w:r>
            <w:r>
              <w:rPr>
                <w:color w:val="000000"/>
              </w:rPr>
              <w:br/>
              <w:t>100А 380в</w:t>
            </w:r>
            <w:r>
              <w:rPr>
                <w:color w:val="000000"/>
              </w:rPr>
              <w:br/>
              <w:t xml:space="preserve">Накладний  г-170,ш-255,в-510 </w:t>
            </w:r>
            <w:r>
              <w:rPr>
                <w:color w:val="000000"/>
              </w:rPr>
              <w:br/>
              <w:t xml:space="preserve">Сірий </w:t>
            </w:r>
            <w:r>
              <w:rPr>
                <w:color w:val="000000"/>
              </w:rPr>
              <w:br/>
              <w:t>Сталевий корпус</w:t>
            </w:r>
          </w:p>
        </w:tc>
      </w:tr>
      <w:tr w:rsidR="00C5515C" w:rsidRPr="007B3B55" w14:paraId="262B7269" w14:textId="77777777" w:rsidTr="005F683E">
        <w:trPr>
          <w:gridAfter w:val="1"/>
          <w:wAfter w:w="50" w:type="dxa"/>
          <w:trHeight w:hRule="exact" w:val="141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5F3D7" w14:textId="2F839047" w:rsidR="00C5515C" w:rsidRPr="007B3B55" w:rsidRDefault="00C5515C" w:rsidP="00C55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84AEF" w14:textId="6E0DD542" w:rsidR="00C5515C" w:rsidRPr="007B3B55" w:rsidRDefault="00C5515C" w:rsidP="005F68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Щиток </w:t>
            </w:r>
            <w:proofErr w:type="spellStart"/>
            <w:r>
              <w:rPr>
                <w:color w:val="000000"/>
              </w:rPr>
              <w:t>розр</w:t>
            </w:r>
            <w:proofErr w:type="spellEnd"/>
            <w:r>
              <w:rPr>
                <w:color w:val="000000"/>
              </w:rPr>
              <w:t xml:space="preserve">  ЯРП 250 </w:t>
            </w:r>
            <w:proofErr w:type="spellStart"/>
            <w:r>
              <w:rPr>
                <w:color w:val="000000"/>
              </w:rPr>
              <w:t>комп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F85C5" w14:textId="23BB33B9" w:rsidR="00C5515C" w:rsidRPr="007B3B55" w:rsidRDefault="00C5515C" w:rsidP="00C5515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1" w:type="dxa"/>
            <w:vAlign w:val="center"/>
          </w:tcPr>
          <w:p w14:paraId="6DFF3818" w14:textId="5FBC05AA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BB354" w14:textId="79F4E070" w:rsidR="00C5515C" w:rsidRPr="007B3B55" w:rsidRDefault="00C5515C" w:rsidP="00C5515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Ящик розриву ЯРП-250 ІР 31</w:t>
            </w:r>
            <w:r>
              <w:rPr>
                <w:color w:val="000000"/>
              </w:rPr>
              <w:br/>
              <w:t>250А  380В</w:t>
            </w:r>
            <w:r>
              <w:rPr>
                <w:color w:val="000000"/>
              </w:rPr>
              <w:br/>
              <w:t xml:space="preserve">Навісний  г-200,ш-320,в-640 </w:t>
            </w:r>
            <w:r>
              <w:rPr>
                <w:color w:val="000000"/>
              </w:rPr>
              <w:br/>
              <w:t xml:space="preserve">Сірий </w:t>
            </w:r>
            <w:r>
              <w:rPr>
                <w:color w:val="000000"/>
              </w:rPr>
              <w:br/>
              <w:t>Сталевий корпус</w:t>
            </w:r>
          </w:p>
        </w:tc>
      </w:tr>
    </w:tbl>
    <w:p w14:paraId="6A2D846F" w14:textId="77777777" w:rsidR="00F958B9" w:rsidRPr="00F958B9" w:rsidRDefault="00F958B9" w:rsidP="00F958B9">
      <w:pPr>
        <w:rPr>
          <w:lang w:eastAsia="ar-SA"/>
        </w:rPr>
      </w:pPr>
    </w:p>
    <w:p w14:paraId="582AF0E8" w14:textId="77777777" w:rsidR="00C5515C" w:rsidRDefault="00D51B97" w:rsidP="00C5515C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021:2015:</w:t>
      </w:r>
      <w:r w:rsidR="00AE3AF0" w:rsidRPr="007B3B55">
        <w:rPr>
          <w:b/>
          <w:spacing w:val="-6"/>
          <w:lang w:eastAsia="ar-SA"/>
        </w:rPr>
        <w:t xml:space="preserve"> </w:t>
      </w:r>
      <w:r w:rsidR="00C5515C" w:rsidRPr="00C5515C">
        <w:rPr>
          <w:b/>
          <w:spacing w:val="-6"/>
          <w:lang w:eastAsia="ar-SA"/>
        </w:rPr>
        <w:t xml:space="preserve">31210000-1 Електрична апаратура для </w:t>
      </w:r>
      <w:proofErr w:type="spellStart"/>
      <w:r w:rsidR="00C5515C" w:rsidRPr="00C5515C">
        <w:rPr>
          <w:b/>
          <w:spacing w:val="-6"/>
          <w:lang w:eastAsia="ar-SA"/>
        </w:rPr>
        <w:t>комутування</w:t>
      </w:r>
      <w:proofErr w:type="spellEnd"/>
      <w:r w:rsidR="00C5515C" w:rsidRPr="00C5515C">
        <w:rPr>
          <w:b/>
          <w:spacing w:val="-6"/>
          <w:lang w:eastAsia="ar-SA"/>
        </w:rPr>
        <w:t xml:space="preserve"> та захисту електричних кіл </w:t>
      </w:r>
    </w:p>
    <w:p w14:paraId="20DB973D" w14:textId="0268CEA6" w:rsidR="00AA1A7A" w:rsidRPr="007B3B55" w:rsidRDefault="00D51B97" w:rsidP="00C5515C">
      <w:pPr>
        <w:suppressAutoHyphens/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342ECA8F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10016C">
        <w:rPr>
          <w:bCs/>
          <w:lang w:eastAsia="ar-SA"/>
        </w:rPr>
        <w:t xml:space="preserve"> 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27309328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12 місяців</w:t>
      </w:r>
      <w:r w:rsidR="007B3B55">
        <w:rPr>
          <w:bCs/>
          <w:lang w:eastAsia="ar-SA"/>
        </w:rPr>
        <w:t xml:space="preserve"> 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45FFB6C8" w14:textId="36D1FECC" w:rsidR="00D51B97" w:rsidRPr="007B3B55" w:rsidRDefault="00D51B97" w:rsidP="00D51B97">
      <w:pPr>
        <w:ind w:left="-284" w:right="11" w:firstLine="284"/>
        <w:contextualSpacing/>
        <w:jc w:val="both"/>
      </w:pPr>
      <w:r w:rsidRPr="007B3B55">
        <w:rPr>
          <w:bCs/>
          <w:lang w:eastAsia="ar-SA"/>
        </w:rPr>
        <w:t>1</w:t>
      </w:r>
      <w:r w:rsidR="00C22115" w:rsidRPr="007B3B55">
        <w:rPr>
          <w:bCs/>
          <w:lang w:eastAsia="ar-SA"/>
        </w:rPr>
        <w:t>0</w:t>
      </w:r>
      <w:r w:rsidRPr="007B3B55">
        <w:rPr>
          <w:bCs/>
          <w:lang w:eastAsia="ar-SA"/>
        </w:rPr>
        <w:t xml:space="preserve">. </w:t>
      </w:r>
      <w:r w:rsidRPr="007B3B55">
        <w:t xml:space="preserve">Гарантійний строк поставленого товару повинен становити не менше 12 місяців з моменту </w:t>
      </w:r>
      <w:r w:rsidR="006B4CD3">
        <w:t>поставки</w:t>
      </w:r>
      <w:r w:rsidRPr="007B3B55">
        <w:t>.</w:t>
      </w:r>
    </w:p>
    <w:p w14:paraId="7E13F86F" w14:textId="565641DF" w:rsidR="00D51B97" w:rsidRPr="007B3B55" w:rsidRDefault="00D51B97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 w:rsidRPr="007B3B55">
        <w:rPr>
          <w:lang w:eastAsia="ar-SA"/>
        </w:rPr>
        <w:t>1</w:t>
      </w:r>
      <w:r w:rsidR="00C22115" w:rsidRPr="007B3B55">
        <w:rPr>
          <w:lang w:eastAsia="ar-SA"/>
        </w:rPr>
        <w:t>1</w:t>
      </w:r>
      <w:r w:rsidRPr="007B3B55">
        <w:rPr>
          <w:lang w:eastAsia="ar-SA"/>
        </w:rPr>
        <w:t xml:space="preserve">. Строк поставки: </w:t>
      </w:r>
      <w:r w:rsidRPr="007B3B55">
        <w:rPr>
          <w:b/>
          <w:i/>
          <w:lang w:eastAsia="ar-SA"/>
        </w:rPr>
        <w:t xml:space="preserve">до </w:t>
      </w:r>
      <w:r w:rsidR="003C4C58">
        <w:rPr>
          <w:b/>
          <w:i/>
          <w:lang w:eastAsia="ar-SA"/>
        </w:rPr>
        <w:t>2</w:t>
      </w:r>
      <w:r w:rsidR="0010016C">
        <w:rPr>
          <w:b/>
          <w:i/>
          <w:lang w:eastAsia="ar-SA"/>
        </w:rPr>
        <w:t>5 травня</w:t>
      </w:r>
      <w:r w:rsidRPr="007B3B55">
        <w:rPr>
          <w:b/>
          <w:i/>
          <w:lang w:eastAsia="ar-SA"/>
        </w:rPr>
        <w:t xml:space="preserve"> 202</w:t>
      </w:r>
      <w:r w:rsidR="007B3B55">
        <w:rPr>
          <w:b/>
          <w:i/>
          <w:lang w:eastAsia="ar-SA"/>
        </w:rPr>
        <w:t>4</w:t>
      </w:r>
      <w:r w:rsidRPr="007B3B55">
        <w:rPr>
          <w:b/>
          <w:i/>
          <w:lang w:eastAsia="ar-SA"/>
        </w:rPr>
        <w:t xml:space="preserve"> р</w:t>
      </w:r>
      <w:r w:rsidRPr="007B3B55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F2EBC1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BAA"/>
    <w:rsid w:val="00087F93"/>
    <w:rsid w:val="000A0246"/>
    <w:rsid w:val="0010016C"/>
    <w:rsid w:val="00274B75"/>
    <w:rsid w:val="0034782D"/>
    <w:rsid w:val="003603C7"/>
    <w:rsid w:val="003C4C58"/>
    <w:rsid w:val="003E5CCE"/>
    <w:rsid w:val="00446B76"/>
    <w:rsid w:val="004B1DFF"/>
    <w:rsid w:val="004C1EBF"/>
    <w:rsid w:val="004D1DC4"/>
    <w:rsid w:val="00531667"/>
    <w:rsid w:val="005736C5"/>
    <w:rsid w:val="005F683E"/>
    <w:rsid w:val="00631AF3"/>
    <w:rsid w:val="00657F4E"/>
    <w:rsid w:val="00663739"/>
    <w:rsid w:val="006A6CEC"/>
    <w:rsid w:val="006B4CD3"/>
    <w:rsid w:val="006F3BAA"/>
    <w:rsid w:val="0075556A"/>
    <w:rsid w:val="00756575"/>
    <w:rsid w:val="007B2D34"/>
    <w:rsid w:val="007B3B55"/>
    <w:rsid w:val="009C0C48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5515C"/>
    <w:rsid w:val="00D03402"/>
    <w:rsid w:val="00D34AAF"/>
    <w:rsid w:val="00D51B1D"/>
    <w:rsid w:val="00D51B97"/>
    <w:rsid w:val="00DA0397"/>
    <w:rsid w:val="00DC4261"/>
    <w:rsid w:val="00E74010"/>
    <w:rsid w:val="00EA71D3"/>
    <w:rsid w:val="00EB2378"/>
    <w:rsid w:val="00F20B3E"/>
    <w:rsid w:val="00F958B9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у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Звичайни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57</cp:revision>
  <dcterms:created xsi:type="dcterms:W3CDTF">2020-09-23T06:59:00Z</dcterms:created>
  <dcterms:modified xsi:type="dcterms:W3CDTF">2024-04-11T05:31:00Z</dcterms:modified>
</cp:coreProperties>
</file>