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49FD" w14:textId="77777777" w:rsidR="00A65A9E" w:rsidRDefault="00A65A9E" w:rsidP="00A6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640D4287" w14:textId="77777777" w:rsidR="00A65A9E" w:rsidRDefault="00A65A9E" w:rsidP="00A6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6BBE2A27" w14:textId="77777777" w:rsidR="00A65A9E" w:rsidRDefault="00A65A9E" w:rsidP="00A6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Додаток 4</w:t>
      </w:r>
    </w:p>
    <w:p w14:paraId="796416B2" w14:textId="77777777" w:rsidR="00A65A9E" w:rsidRPr="00BD10E8" w:rsidRDefault="00A65A9E" w:rsidP="00A65A9E">
      <w:pPr>
        <w:jc w:val="right"/>
        <w:rPr>
          <w:rFonts w:ascii="Times New Roman" w:hAnsi="Times New Roman"/>
          <w:noProof/>
          <w:sz w:val="24"/>
          <w:szCs w:val="24"/>
          <w:lang w:val="uk-UA" w:eastAsia="zh-CN"/>
        </w:rPr>
      </w:pPr>
      <w:r w:rsidRPr="00BD10E8">
        <w:rPr>
          <w:rFonts w:ascii="Times New Roman" w:hAnsi="Times New Roman"/>
          <w:noProof/>
          <w:sz w:val="24"/>
          <w:szCs w:val="24"/>
          <w:lang w:val="uk-UA" w:eastAsia="zh-CN"/>
        </w:rPr>
        <w:t>ПРОЄКТ</w:t>
      </w:r>
    </w:p>
    <w:p w14:paraId="0FC7A6AC" w14:textId="77777777" w:rsidR="00A65A9E" w:rsidRPr="00BD10E8" w:rsidRDefault="00A65A9E" w:rsidP="00A65A9E">
      <w:pPr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Договір про закупівлю </w:t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№ _______</w:t>
      </w:r>
    </w:p>
    <w:p w14:paraId="7951DFA2" w14:textId="77777777" w:rsidR="00A65A9E" w:rsidRPr="00BD10E8" w:rsidRDefault="00A65A9E" w:rsidP="00A65A9E">
      <w:pPr>
        <w:ind w:left="-284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м. Одеса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«___» __________ 2024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</w:t>
      </w:r>
    </w:p>
    <w:p w14:paraId="54FD512C" w14:textId="77777777" w:rsidR="00A65A9E" w:rsidRPr="00004CAF" w:rsidRDefault="00A65A9E" w:rsidP="00A65A9E">
      <w:pPr>
        <w:pStyle w:val="1"/>
        <w:rPr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Комунальне некомерційне пі</w:t>
      </w:r>
      <w:r>
        <w:rPr>
          <w:rFonts w:ascii="Times New Roman" w:hAnsi="Times New Roman"/>
          <w:noProof/>
          <w:sz w:val="24"/>
          <w:szCs w:val="24"/>
          <w:lang w:val="uk-UA"/>
        </w:rPr>
        <w:t>дприємство «</w:t>
      </w:r>
      <w:r w:rsidRPr="001E15E7">
        <w:rPr>
          <w:rFonts w:ascii="Times New Roman" w:hAnsi="Times New Roman"/>
          <w:noProof/>
          <w:sz w:val="24"/>
          <w:szCs w:val="24"/>
          <w:lang w:val="uk-UA"/>
        </w:rPr>
        <w:t>Міська клінічна лікарня № 10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» Одеської міської ради, в особі ____________________, що діє на підставі </w:t>
      </w:r>
      <w:r>
        <w:rPr>
          <w:rFonts w:ascii="Times New Roman" w:hAnsi="Times New Roman"/>
          <w:noProof/>
          <w:sz w:val="24"/>
          <w:szCs w:val="24"/>
          <w:lang w:val="uk-UA"/>
        </w:rPr>
        <w:t>____________ (далі – Покупець)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з однієї сторони, та _____________________, в особі </w:t>
      </w:r>
      <w:r>
        <w:rPr>
          <w:rFonts w:ascii="Times New Roman" w:hAnsi="Times New Roman"/>
          <w:noProof/>
          <w:sz w:val="24"/>
          <w:szCs w:val="24"/>
          <w:lang w:val="uk-UA"/>
        </w:rPr>
        <w:t>____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____________________, що ді</w:t>
      </w:r>
      <w:r>
        <w:rPr>
          <w:rFonts w:ascii="Times New Roman" w:hAnsi="Times New Roman"/>
          <w:noProof/>
          <w:sz w:val="24"/>
          <w:szCs w:val="24"/>
          <w:lang w:val="uk-UA"/>
        </w:rPr>
        <w:t>є на підставі _________, (далі  - Продавець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),  з другої сторони, разом Сторони, </w:t>
      </w:r>
      <w:r w:rsidRPr="004500D4">
        <w:rPr>
          <w:rFonts w:ascii="Times New Roman" w:hAnsi="Times New Roman"/>
          <w:noProof/>
          <w:sz w:val="24"/>
          <w:szCs w:val="24"/>
          <w:lang w:val="uk-UA"/>
        </w:rPr>
        <w:t>відповідно до Закону України «Про публічні закупівлі» № 922-VIII від 25.12.2015 року (зі змінами) (далі - Закон) та Постанови КМУ від 12 жовтня 2022 р.  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(зі змінами) (далі – Особливості)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уклали цей Договір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№ ___ від ____________ 2024 року </w:t>
      </w:r>
      <w:r w:rsidRPr="004500D4">
        <w:rPr>
          <w:rFonts w:ascii="Times New Roman" w:hAnsi="Times New Roman"/>
          <w:noProof/>
          <w:sz w:val="24"/>
          <w:szCs w:val="24"/>
          <w:lang w:val="uk-UA"/>
        </w:rPr>
        <w:t>(далі Договір)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про таке</w:t>
      </w:r>
      <w:r>
        <w:rPr>
          <w:rFonts w:ascii="Times New Roman" w:hAnsi="Times New Roman"/>
          <w:noProof/>
          <w:sz w:val="24"/>
          <w:szCs w:val="24"/>
          <w:lang w:val="uk-UA"/>
        </w:rPr>
        <w:t>: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14:paraId="151FE0A0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02F91339" w14:textId="77777777" w:rsidR="00A65A9E" w:rsidRPr="00BD10E8" w:rsidRDefault="00A65A9E" w:rsidP="00A65A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I. Предмет Договору</w:t>
      </w:r>
    </w:p>
    <w:p w14:paraId="286334EB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1.1. Продавець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зобов'язується у 2024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році поставити Покупцеві товар, зазначений в специфікації (Додаток 1), а Покупець прийняти та сплатити за товар.  </w:t>
      </w:r>
    </w:p>
    <w:p w14:paraId="00F1F298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1.2. Найменування товару </w:t>
      </w:r>
      <w:r w:rsidRPr="00BD10E8">
        <w:rPr>
          <w:rFonts w:ascii="Times New Roman" w:hAnsi="Times New Roman"/>
          <w:noProof/>
          <w:color w:val="121212"/>
          <w:sz w:val="24"/>
          <w:szCs w:val="24"/>
          <w:shd w:val="clear" w:color="auto" w:fill="FAFAFA"/>
          <w:lang w:val="uk-UA"/>
        </w:rPr>
        <w:t xml:space="preserve">за кодом НК України ЄЗС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ДК 021:2015 – </w:t>
      </w:r>
      <w:r>
        <w:rPr>
          <w:rFonts w:ascii="Times New Roman" w:hAnsi="Times New Roman"/>
          <w:noProof/>
          <w:sz w:val="24"/>
          <w:szCs w:val="24"/>
          <w:lang w:val="uk-UA"/>
        </w:rPr>
        <w:t>________________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згідно Додатку №1 до Договору.</w:t>
      </w:r>
    </w:p>
    <w:p w14:paraId="5CF465D1" w14:textId="77777777" w:rsidR="00A65A9E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1.3.  Кількість товару зазначеного в специфікації (Додаток 1) є невід’ємною частиною цього Договору.</w:t>
      </w:r>
    </w:p>
    <w:p w14:paraId="26F2F066" w14:textId="77777777" w:rsidR="00A65A9E" w:rsidRPr="00BD10E8" w:rsidRDefault="00A65A9E" w:rsidP="00A65A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II. Якість </w:t>
      </w:r>
    </w:p>
    <w:p w14:paraId="50FD4674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highlight w:val="white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2.1. Продавець повинен поставити Покупцеві товари, якість яких відповідає умовам нормативно-технічній документації </w:t>
      </w:r>
    </w:p>
    <w:p w14:paraId="1F84C255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highlight w:val="white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shd w:val="clear" w:color="auto" w:fill="FAFAFA"/>
          <w:lang w:val="uk-UA"/>
        </w:rPr>
        <w:t>2.2. Якість предмета закупівлі може покращуватись за умови, що таке покращення не призведе до збільшення суми, визначеної у договорі.</w:t>
      </w:r>
    </w:p>
    <w:p w14:paraId="432009D3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3F25C06A" w14:textId="77777777" w:rsidR="00A65A9E" w:rsidRPr="00BD10E8" w:rsidRDefault="00A65A9E" w:rsidP="00A65A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III. Ціна Договору</w:t>
      </w:r>
    </w:p>
    <w:p w14:paraId="26537767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3.1. Ціна цього Договору становить _________ грн. (_________________________)</w:t>
      </w:r>
      <w:r>
        <w:rPr>
          <w:rFonts w:ascii="Times New Roman" w:hAnsi="Times New Roman"/>
          <w:noProof/>
          <w:sz w:val="24"/>
          <w:szCs w:val="24"/>
          <w:lang w:val="uk-UA"/>
        </w:rPr>
        <w:t>, у т.ч. ПДВ ________ грн.</w:t>
      </w:r>
    </w:p>
    <w:p w14:paraId="6B187C89" w14:textId="77777777" w:rsidR="00A65A9E" w:rsidRPr="00BD10E8" w:rsidRDefault="00A65A9E" w:rsidP="00A65A9E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</w:p>
    <w:p w14:paraId="256E96F9" w14:textId="77777777" w:rsidR="00A65A9E" w:rsidRPr="00BD10E8" w:rsidRDefault="00A65A9E" w:rsidP="00A65A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IV. Порядок здійснення оплати</w:t>
      </w:r>
    </w:p>
    <w:p w14:paraId="1EA28408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4.1.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накладної, яку Продавець надає Покупцю.</w:t>
      </w:r>
    </w:p>
    <w:p w14:paraId="5BAFFBE0" w14:textId="77777777" w:rsidR="00A65A9E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4.2. Покупець сплачує Продавцю  кошти за накладною або видатковою накладною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. </w:t>
      </w:r>
      <w:r w:rsidRPr="00970963">
        <w:rPr>
          <w:rFonts w:ascii="Times New Roman" w:hAnsi="Times New Roman"/>
          <w:noProof/>
          <w:sz w:val="24"/>
          <w:szCs w:val="24"/>
          <w:lang w:val="uk-UA"/>
        </w:rPr>
        <w:t xml:space="preserve">Покупець здійснює оплату за </w:t>
      </w:r>
      <w:r>
        <w:rPr>
          <w:rFonts w:ascii="Times New Roman" w:hAnsi="Times New Roman"/>
          <w:noProof/>
          <w:sz w:val="24"/>
          <w:szCs w:val="24"/>
          <w:lang w:val="uk-UA"/>
        </w:rPr>
        <w:t>товар</w:t>
      </w:r>
      <w:r w:rsidRPr="00970963">
        <w:rPr>
          <w:rFonts w:ascii="Times New Roman" w:hAnsi="Times New Roman"/>
          <w:noProof/>
          <w:sz w:val="24"/>
          <w:szCs w:val="24"/>
          <w:lang w:val="uk-UA"/>
        </w:rPr>
        <w:t>, реалізован</w:t>
      </w:r>
      <w:r>
        <w:rPr>
          <w:rFonts w:ascii="Times New Roman" w:hAnsi="Times New Roman"/>
          <w:noProof/>
          <w:sz w:val="24"/>
          <w:szCs w:val="24"/>
          <w:lang w:val="uk-UA"/>
        </w:rPr>
        <w:t>ий</w:t>
      </w:r>
      <w:r w:rsidRPr="00970963">
        <w:rPr>
          <w:rFonts w:ascii="Times New Roman" w:hAnsi="Times New Roman"/>
          <w:noProof/>
          <w:sz w:val="24"/>
          <w:szCs w:val="24"/>
          <w:lang w:val="uk-UA"/>
        </w:rPr>
        <w:t xml:space="preserve"> протягом поточного місяця, до 15 числа наступного місяця. У разі невиконання цього пункту Договору відпуск </w:t>
      </w:r>
      <w:r>
        <w:rPr>
          <w:rFonts w:ascii="Times New Roman" w:hAnsi="Times New Roman"/>
          <w:noProof/>
          <w:sz w:val="24"/>
          <w:szCs w:val="24"/>
          <w:lang w:val="uk-UA"/>
        </w:rPr>
        <w:t>товару</w:t>
      </w:r>
      <w:r w:rsidRPr="00970963">
        <w:rPr>
          <w:rFonts w:ascii="Times New Roman" w:hAnsi="Times New Roman"/>
          <w:noProof/>
          <w:sz w:val="24"/>
          <w:szCs w:val="24"/>
          <w:lang w:val="uk-UA"/>
        </w:rPr>
        <w:t xml:space="preserve"> буде призупинено.</w:t>
      </w:r>
    </w:p>
    <w:p w14:paraId="095E9978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0D3242F3" w14:textId="77777777" w:rsidR="00A65A9E" w:rsidRPr="00BD10E8" w:rsidRDefault="00A65A9E" w:rsidP="00A65A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V. Поставка товару</w:t>
      </w:r>
    </w:p>
    <w:p w14:paraId="5C3F1A26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5.1. Місце передачі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товару</w:t>
      </w:r>
      <w:r>
        <w:rPr>
          <w:rFonts w:ascii="Times New Roman" w:hAnsi="Times New Roman"/>
          <w:noProof/>
          <w:sz w:val="24"/>
          <w:szCs w:val="24"/>
          <w:lang w:val="uk-UA"/>
        </w:rPr>
        <w:t>: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*</w:t>
      </w:r>
      <w:r w:rsidRPr="00AB4F9F">
        <w:rPr>
          <w:rFonts w:ascii="Times New Roman" w:hAnsi="Times New Roman"/>
          <w:i/>
          <w:iCs/>
          <w:noProof/>
          <w:sz w:val="24"/>
          <w:szCs w:val="24"/>
          <w:lang w:val="uk-UA"/>
        </w:rPr>
        <w:t>за потужностями виконавця</w:t>
      </w:r>
    </w:p>
    <w:p w14:paraId="7BDB14A5" w14:textId="77777777" w:rsidR="00A65A9E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5.3. Поставка (передача) товарів здійснюється за обов’язковою присутністю співробітників від Покупця та Продавця.</w:t>
      </w:r>
    </w:p>
    <w:p w14:paraId="1EB3ECEA" w14:textId="77777777" w:rsidR="00A65A9E" w:rsidRPr="00BD10E8" w:rsidRDefault="00A65A9E" w:rsidP="00A65A9E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</w:p>
    <w:p w14:paraId="779480EE" w14:textId="77777777" w:rsidR="00A65A9E" w:rsidRPr="00BD10E8" w:rsidRDefault="00A65A9E" w:rsidP="00A65A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lastRenderedPageBreak/>
        <w:t>VI. Права та обов'язки Сторін</w:t>
      </w:r>
    </w:p>
    <w:p w14:paraId="172325F2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6.1. Покупець зобов'язаний:</w:t>
      </w:r>
    </w:p>
    <w:p w14:paraId="3A737594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6.1.1. Своєчасно та в повному  обсязі сплачувати за товари;   </w:t>
      </w:r>
    </w:p>
    <w:p w14:paraId="7A727F3C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6.1.2. Приймати товари згідно накладної або видаткової накладної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14:paraId="15882426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 Покупець має право:</w:t>
      </w:r>
    </w:p>
    <w:p w14:paraId="22DF8951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6.2.1. Достроково розірвати цей договір у разі невиконання зобов’язань Продавцем, повідомивши його у строк 5 (п’ять) робочих днів;</w:t>
      </w:r>
    </w:p>
    <w:p w14:paraId="74A3B526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</w:t>
      </w:r>
      <w:r>
        <w:rPr>
          <w:rFonts w:ascii="Times New Roman" w:hAnsi="Times New Roman"/>
          <w:noProof/>
          <w:sz w:val="24"/>
          <w:szCs w:val="24"/>
          <w:lang w:val="uk-UA"/>
        </w:rPr>
        <w:t>2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. Зменшувати обсяг закупівлі  тов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арів та загальну вартість цього.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У такому разі Сторони вносять відповідні зміни до цього Договору.</w:t>
      </w:r>
    </w:p>
    <w:p w14:paraId="47697302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</w:t>
      </w:r>
      <w:r>
        <w:rPr>
          <w:rFonts w:ascii="Times New Roman" w:hAnsi="Times New Roman"/>
          <w:noProof/>
          <w:sz w:val="24"/>
          <w:szCs w:val="24"/>
          <w:lang w:val="uk-UA"/>
        </w:rPr>
        <w:t>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. Повернути накладну або видаткову накладну Продавцю без здійснення оплати в разі неналежного оформлення документів, вказаних у п.4.2. цього Договору (відсутність печатки, підписів, тощо).</w:t>
      </w:r>
    </w:p>
    <w:p w14:paraId="336DE579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 Продавець зобов'язаний:</w:t>
      </w:r>
    </w:p>
    <w:p w14:paraId="1A093351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6.3.1. Забезпечити  </w:t>
      </w:r>
      <w:r>
        <w:rPr>
          <w:rFonts w:ascii="Times New Roman" w:hAnsi="Times New Roman"/>
          <w:noProof/>
          <w:sz w:val="24"/>
          <w:szCs w:val="24"/>
          <w:lang w:val="uk-UA"/>
        </w:rPr>
        <w:t>якість товару</w:t>
      </w:r>
    </w:p>
    <w:p w14:paraId="6E027487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</w:t>
      </w:r>
      <w:r>
        <w:rPr>
          <w:rFonts w:ascii="Times New Roman" w:hAnsi="Times New Roman"/>
          <w:noProof/>
          <w:sz w:val="24"/>
          <w:szCs w:val="24"/>
          <w:lang w:val="uk-UA"/>
        </w:rPr>
        <w:t>4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. Продавець має право:</w:t>
      </w:r>
    </w:p>
    <w:p w14:paraId="6F3D5188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</w:t>
      </w:r>
      <w:r>
        <w:rPr>
          <w:rFonts w:ascii="Times New Roman" w:hAnsi="Times New Roman"/>
          <w:noProof/>
          <w:sz w:val="24"/>
          <w:szCs w:val="24"/>
          <w:lang w:val="uk-UA"/>
        </w:rPr>
        <w:t>4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.1. Своєчасно та в  повному  обсязі  отримувати  плату  за товари;</w:t>
      </w:r>
    </w:p>
    <w:p w14:paraId="1E6DBD3A" w14:textId="77777777" w:rsidR="00A65A9E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</w:t>
      </w:r>
      <w:r>
        <w:rPr>
          <w:rFonts w:ascii="Times New Roman" w:hAnsi="Times New Roman"/>
          <w:noProof/>
          <w:sz w:val="24"/>
          <w:szCs w:val="24"/>
          <w:lang w:val="uk-UA"/>
        </w:rPr>
        <w:t>4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.2. У разі невиконання зобов'язань Покупцем Продавець має право   достроково  розірвати  цей  Договір,  повідомивши  про  це іншу Сторону </w:t>
      </w:r>
      <w:r>
        <w:rPr>
          <w:rFonts w:ascii="Times New Roman" w:hAnsi="Times New Roman"/>
          <w:noProof/>
          <w:sz w:val="24"/>
          <w:szCs w:val="24"/>
          <w:lang w:val="uk-UA"/>
        </w:rPr>
        <w:t>у строк 5 (п’ять) робочих днів.</w:t>
      </w:r>
    </w:p>
    <w:p w14:paraId="7301266B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0E2BDA99" w14:textId="77777777" w:rsidR="00A65A9E" w:rsidRPr="00BD10E8" w:rsidRDefault="00A65A9E" w:rsidP="00A65A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VII. Відповідальність Сторін</w:t>
      </w:r>
    </w:p>
    <w:p w14:paraId="436DDFA5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України та цим Договором. </w:t>
      </w:r>
    </w:p>
    <w:p w14:paraId="6929A264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7.2. У разі невиконання або несвоєчасного виконання зобов’язань при закупівлі товарів Продавець повинен сплатити Покупцю </w:t>
      </w:r>
      <w:r w:rsidRPr="00BD10E8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 xml:space="preserve">у розмірі 0,1 відсотка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>наданих</w:t>
      </w:r>
      <w:r w:rsidRPr="00BD10E8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 xml:space="preserve"> товарів за кожен день прострочення, включаючи день фактичного виконання зобов’язань за договором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.  А</w:t>
      </w:r>
      <w:r w:rsidRPr="00BD10E8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 xml:space="preserve"> за прострочення понад тридцять днів додатково стягується штраф у розмірі семи відсотків вказаної вартості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. Кошти,  отримані від сплати штрафу, зараховуються до доходів загального фонду бюджету м. Одеси. </w:t>
      </w:r>
    </w:p>
    <w:p w14:paraId="7D47D447" w14:textId="77777777" w:rsidR="00A65A9E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7.3. Види порушень та санкції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за них, установлені Договором.</w:t>
      </w:r>
    </w:p>
    <w:p w14:paraId="47A7B4F5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07D5FCF0" w14:textId="77777777" w:rsidR="00A65A9E" w:rsidRPr="00BD10E8" w:rsidRDefault="00A65A9E" w:rsidP="00A65A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VIII. Обставини непереборної сили</w:t>
      </w:r>
    </w:p>
    <w:p w14:paraId="3755462D" w14:textId="77777777" w:rsidR="00A65A9E" w:rsidRPr="00BD10E8" w:rsidRDefault="00A65A9E" w:rsidP="00A65A9E">
      <w:pPr>
        <w:pStyle w:val="12"/>
        <w:numPr>
          <w:ilvl w:val="0"/>
          <w:numId w:val="2"/>
        </w:numPr>
        <w:tabs>
          <w:tab w:val="left" w:pos="522"/>
        </w:tabs>
        <w:jc w:val="both"/>
        <w:rPr>
          <w:noProof/>
          <w:color w:val="FF0000"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 непереборної 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 державної влади за умов, що ці рішення впливають на виконання зобов'язань за Договором).</w:t>
      </w:r>
    </w:p>
    <w:p w14:paraId="5D71EEA8" w14:textId="77777777" w:rsidR="00A65A9E" w:rsidRPr="00BD10E8" w:rsidRDefault="00A65A9E" w:rsidP="00A65A9E">
      <w:pPr>
        <w:pStyle w:val="12"/>
        <w:numPr>
          <w:ilvl w:val="0"/>
          <w:numId w:val="2"/>
        </w:numPr>
        <w:tabs>
          <w:tab w:val="left" w:pos="531"/>
        </w:tabs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Сторона, що не може виконувати зобов'язання за цим Договором у 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14:paraId="76DD99B7" w14:textId="77777777" w:rsidR="00A65A9E" w:rsidRPr="00BD10E8" w:rsidRDefault="00A65A9E" w:rsidP="00A65A9E">
      <w:pPr>
        <w:pStyle w:val="12"/>
        <w:numPr>
          <w:ilvl w:val="0"/>
          <w:numId w:val="2"/>
        </w:numPr>
        <w:tabs>
          <w:tab w:val="left" w:pos="536"/>
        </w:tabs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Доказом виникненняо 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охорониздоров’я України, Міністерство з надзвичайних ситуацій України тощо).</w:t>
      </w:r>
    </w:p>
    <w:p w14:paraId="2E5EF6E5" w14:textId="77777777" w:rsidR="00A65A9E" w:rsidRPr="0005599E" w:rsidRDefault="00A65A9E" w:rsidP="00A65A9E">
      <w:pPr>
        <w:pStyle w:val="12"/>
        <w:numPr>
          <w:ilvl w:val="0"/>
          <w:numId w:val="2"/>
        </w:numPr>
        <w:tabs>
          <w:tab w:val="left" w:pos="541"/>
        </w:tabs>
        <w:spacing w:after="260"/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</w:t>
      </w:r>
    </w:p>
    <w:p w14:paraId="0C327AF3" w14:textId="77777777" w:rsidR="00A65A9E" w:rsidRPr="00BD10E8" w:rsidRDefault="00A65A9E" w:rsidP="00A65A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IX. Вирішення спорів</w:t>
      </w:r>
    </w:p>
    <w:p w14:paraId="07A361E5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14:paraId="21EF48B6" w14:textId="77777777" w:rsidR="00A65A9E" w:rsidRPr="00637CD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lastRenderedPageBreak/>
        <w:t xml:space="preserve">9.2. У разі недосягнення Сторонами згоди спори  (розбіжності) </w:t>
      </w:r>
      <w:r>
        <w:rPr>
          <w:rFonts w:ascii="Times New Roman" w:hAnsi="Times New Roman"/>
          <w:noProof/>
          <w:sz w:val="24"/>
          <w:szCs w:val="24"/>
          <w:lang w:val="uk-UA"/>
        </w:rPr>
        <w:t>вирішуються у судовому порядку.</w:t>
      </w:r>
    </w:p>
    <w:p w14:paraId="73C542A2" w14:textId="77777777" w:rsidR="00A65A9E" w:rsidRPr="00BD10E8" w:rsidRDefault="00A65A9E" w:rsidP="00A65A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X. Строк дії Договору</w:t>
      </w:r>
    </w:p>
    <w:p w14:paraId="719A3CDB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10.1. Цей Договір набирає чинності з моменту підписанн</w:t>
      </w:r>
      <w:r>
        <w:rPr>
          <w:rFonts w:ascii="Times New Roman" w:hAnsi="Times New Roman"/>
          <w:noProof/>
          <w:sz w:val="24"/>
          <w:szCs w:val="24"/>
          <w:lang w:val="uk-UA"/>
        </w:rPr>
        <w:t>я і діє до 31 грудня 2024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 та до повного виконання Сторонами своїх  </w:t>
      </w:r>
      <w:r w:rsidRPr="00BD10E8">
        <w:rPr>
          <w:rFonts w:ascii="Times New Roman" w:hAnsi="Times New Roman"/>
          <w:noProof/>
          <w:sz w:val="24"/>
          <w:szCs w:val="24"/>
          <w:lang w:val="uk-UA" w:eastAsia="uk-UA"/>
        </w:rPr>
        <w:t>зобов’язань.</w:t>
      </w:r>
    </w:p>
    <w:p w14:paraId="451D8F13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10.2. Цей   Договір   укладається   і   підписується   у 2 (двох) примірниках, що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мають однакову юридичну силу. </w:t>
      </w:r>
    </w:p>
    <w:p w14:paraId="1A06ACF0" w14:textId="77777777" w:rsidR="00A65A9E" w:rsidRPr="00BD10E8" w:rsidRDefault="00A65A9E" w:rsidP="00A65A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XI. Інші умови</w:t>
      </w:r>
    </w:p>
    <w:p w14:paraId="0D252F49" w14:textId="77777777" w:rsidR="00A65A9E" w:rsidRPr="00BD10E8" w:rsidRDefault="00A65A9E" w:rsidP="00A65A9E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6693AA8E" w14:textId="77777777" w:rsidR="00A65A9E" w:rsidRPr="00BD10E8" w:rsidRDefault="00A65A9E" w:rsidP="00A65A9E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4A02FBC7" w14:textId="77777777" w:rsidR="00A65A9E" w:rsidRPr="00BD10E8" w:rsidRDefault="00A65A9E" w:rsidP="00A65A9E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6F81D43C" w14:textId="77777777" w:rsidR="00A65A9E" w:rsidRPr="00BD10E8" w:rsidRDefault="00A65A9E" w:rsidP="00A65A9E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62B804EB" w14:textId="77777777" w:rsidR="00A65A9E" w:rsidRPr="00BD10E8" w:rsidRDefault="00A65A9E" w:rsidP="00A65A9E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48A1A6C7" w14:textId="77777777" w:rsidR="00A65A9E" w:rsidRPr="00BD10E8" w:rsidRDefault="00A65A9E" w:rsidP="00A65A9E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7C880059" w14:textId="77777777" w:rsidR="00A65A9E" w:rsidRPr="00BD10E8" w:rsidRDefault="00A65A9E" w:rsidP="00A65A9E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0882514B" w14:textId="77777777" w:rsidR="00A65A9E" w:rsidRPr="00BD10E8" w:rsidRDefault="00A65A9E" w:rsidP="00A65A9E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0A756093" w14:textId="77777777" w:rsidR="00A65A9E" w:rsidRPr="00BD10E8" w:rsidRDefault="00A65A9E" w:rsidP="00A65A9E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54068EF7" w14:textId="77777777" w:rsidR="00A65A9E" w:rsidRPr="00BD10E8" w:rsidRDefault="00A65A9E" w:rsidP="00A65A9E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1AA76FFA" w14:textId="77777777" w:rsidR="00A65A9E" w:rsidRPr="00BD10E8" w:rsidRDefault="00A65A9E" w:rsidP="00A65A9E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247F7FEC" w14:textId="77777777" w:rsidR="00A65A9E" w:rsidRPr="004F1A02" w:rsidRDefault="00A65A9E" w:rsidP="00A65A9E">
      <w:pPr>
        <w:pStyle w:val="a5"/>
        <w:numPr>
          <w:ilvl w:val="1"/>
          <w:numId w:val="1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Усі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зміни </w:t>
      </w:r>
      <w:r w:rsidRPr="00BD10E8">
        <w:rPr>
          <w:rFonts w:ascii="Times New Roman" w:hAnsi="Times New Roman"/>
          <w:noProof/>
          <w:color w:val="262626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доповнення 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до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цього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Договору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дійсні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тому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випадку,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якщо вони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зроблені письмово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підписані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повноваженими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представниками Сторін.</w:t>
      </w:r>
    </w:p>
    <w:p w14:paraId="4A5B39C1" w14:textId="77777777" w:rsidR="00A65A9E" w:rsidRPr="00BD10E8" w:rsidRDefault="00A65A9E" w:rsidP="00A65A9E">
      <w:pPr>
        <w:pStyle w:val="a5"/>
        <w:numPr>
          <w:ilvl w:val="1"/>
          <w:numId w:val="1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>Істотні умови договору про закупівлю, не можуть змінюватися після його підписання до виконання зобов’язань сторонами в повному обсязі, крім випадків:</w:t>
      </w:r>
    </w:p>
    <w:p w14:paraId="28C383B8" w14:textId="77777777" w:rsidR="00A65A9E" w:rsidRDefault="00A65A9E" w:rsidP="00A65A9E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11.2.1 </w:t>
      </w:r>
      <w:r w:rsidRPr="00DB0E96">
        <w:rPr>
          <w:rFonts w:ascii="Times New Roman" w:hAnsi="Times New Roman"/>
          <w:noProof/>
          <w:color w:val="232323"/>
          <w:sz w:val="24"/>
          <w:szCs w:val="24"/>
          <w:lang w:val="uk-UA"/>
        </w:rPr>
        <w:t>зменшення обсягів закупівлі, зокрема з урахуванням фактичного обсягу видатків замовника</w:t>
      </w: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;</w:t>
      </w:r>
    </w:p>
    <w:p w14:paraId="6FA1052E" w14:textId="77777777" w:rsidR="00A65A9E" w:rsidRPr="00BD10E8" w:rsidRDefault="00A65A9E" w:rsidP="00A65A9E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11.2.2</w:t>
      </w: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</w:t>
      </w: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;</w:t>
      </w:r>
    </w:p>
    <w:p w14:paraId="0F509FAA" w14:textId="77777777" w:rsidR="00A65A9E" w:rsidRDefault="00A65A9E" w:rsidP="00A65A9E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11.2.3</w:t>
      </w: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</w:t>
      </w: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;</w:t>
      </w:r>
    </w:p>
    <w:p w14:paraId="2309EA3E" w14:textId="77777777" w:rsidR="00A65A9E" w:rsidRDefault="00A65A9E" w:rsidP="00A65A9E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11.2.4</w:t>
      </w: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</w:t>
      </w: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;</w:t>
      </w:r>
    </w:p>
    <w:p w14:paraId="4E6C09D0" w14:textId="77777777" w:rsidR="00A65A9E" w:rsidRDefault="00A65A9E" w:rsidP="00A65A9E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11.2.5</w:t>
      </w: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14:paraId="21C160BB" w14:textId="77777777" w:rsidR="00A65A9E" w:rsidRPr="004F1A02" w:rsidRDefault="00A65A9E" w:rsidP="00A65A9E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11.2.6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12A8BC8E" w14:textId="77777777" w:rsidR="00A65A9E" w:rsidRPr="00BD10E8" w:rsidRDefault="00A65A9E" w:rsidP="00A65A9E">
      <w:pPr>
        <w:pStyle w:val="a5"/>
        <w:tabs>
          <w:tab w:val="left" w:pos="125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131313"/>
          <w:sz w:val="24"/>
          <w:szCs w:val="24"/>
          <w:lang w:val="uk-UA"/>
        </w:rPr>
        <w:t>11.3.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Жодна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зі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Сторін не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має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права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передавати права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 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>обов’язки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 за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>цим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 договорів третім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>особам без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 письмової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згоди </w:t>
      </w:r>
      <w:r w:rsidRPr="00BD10E8">
        <w:rPr>
          <w:rFonts w:ascii="Times New Roman" w:hAnsi="Times New Roman"/>
          <w:noProof/>
          <w:color w:val="1D1D1D"/>
          <w:sz w:val="24"/>
          <w:szCs w:val="24"/>
          <w:lang w:val="uk-UA"/>
        </w:rPr>
        <w:t xml:space="preserve">іншої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>Сторони.</w:t>
      </w:r>
    </w:p>
    <w:p w14:paraId="6E564629" w14:textId="77777777" w:rsidR="00A65A9E" w:rsidRPr="00BD10E8" w:rsidRDefault="00A65A9E" w:rsidP="00A65A9E">
      <w:pPr>
        <w:pStyle w:val="a5"/>
        <w:numPr>
          <w:ilvl w:val="1"/>
          <w:numId w:val="3"/>
        </w:numPr>
        <w:tabs>
          <w:tab w:val="left" w:pos="119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Договір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укладено </w:t>
      </w:r>
      <w:r w:rsidRPr="00BD10E8">
        <w:rPr>
          <w:rFonts w:ascii="Times New Roman" w:hAnsi="Times New Roman"/>
          <w:noProof/>
          <w:color w:val="262626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2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(двох)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примірниках,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що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мають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однакову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юридичну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>силу.</w:t>
      </w:r>
    </w:p>
    <w:p w14:paraId="7ECE8408" w14:textId="77777777" w:rsidR="00A65A9E" w:rsidRPr="004A23D5" w:rsidRDefault="00A65A9E" w:rsidP="00A65A9E">
      <w:pPr>
        <w:pStyle w:val="a5"/>
        <w:numPr>
          <w:ilvl w:val="1"/>
          <w:numId w:val="3"/>
        </w:numPr>
        <w:tabs>
          <w:tab w:val="left" w:pos="124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Усі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повідомлення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будь-якої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сторони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щодо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виконання </w:t>
      </w:r>
      <w:r w:rsidRPr="00BD10E8">
        <w:rPr>
          <w:rFonts w:ascii="Times New Roman" w:hAnsi="Times New Roman"/>
          <w:noProof/>
          <w:color w:val="0F0F0F"/>
          <w:sz w:val="24"/>
          <w:szCs w:val="24"/>
          <w:lang w:val="uk-UA"/>
        </w:rPr>
        <w:t xml:space="preserve">умов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цього Договору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 повинні бути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викладені </w:t>
      </w:r>
      <w:r w:rsidRPr="00BD10E8">
        <w:rPr>
          <w:rFonts w:ascii="Times New Roman" w:hAnsi="Times New Roman"/>
          <w:noProof/>
          <w:color w:val="1D1D1D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письмовій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формі,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вручені нарочно a6o надіслані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>поштою.</w:t>
      </w:r>
    </w:p>
    <w:p w14:paraId="53AC31E6" w14:textId="77777777" w:rsidR="00A65A9E" w:rsidRPr="0005599E" w:rsidRDefault="00A65A9E" w:rsidP="00A65A9E">
      <w:pPr>
        <w:pStyle w:val="a5"/>
        <w:tabs>
          <w:tab w:val="left" w:pos="1248"/>
        </w:tabs>
        <w:suppressAutoHyphens/>
        <w:spacing w:after="0" w:line="240" w:lineRule="auto"/>
        <w:ind w:left="0"/>
        <w:jc w:val="both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</w:p>
    <w:p w14:paraId="10031C4D" w14:textId="77777777" w:rsidR="00A65A9E" w:rsidRPr="00BD10E8" w:rsidRDefault="00A65A9E" w:rsidP="00A65A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XII. Додатки до Договору</w:t>
      </w:r>
    </w:p>
    <w:p w14:paraId="62615DFC" w14:textId="77777777" w:rsidR="00A65A9E" w:rsidRPr="00BD10E8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12.1. Невід'ємною частиною цього Договору є Специфікація (Додаток № 1), що містить найменування, одиницю виміру, кількість та ціну.</w:t>
      </w:r>
    </w:p>
    <w:p w14:paraId="4C5F663C" w14:textId="77777777" w:rsidR="00A65A9E" w:rsidRDefault="00A65A9E" w:rsidP="00A65A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36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5536"/>
      </w:tblGrid>
      <w:tr w:rsidR="00A65A9E" w:rsidRPr="00FF225C" w14:paraId="07722025" w14:textId="77777777" w:rsidTr="00E508FC">
        <w:trPr>
          <w:trHeight w:val="3682"/>
        </w:trPr>
        <w:tc>
          <w:tcPr>
            <w:tcW w:w="4928" w:type="dxa"/>
          </w:tcPr>
          <w:p w14:paraId="02E1F5E6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Cs w:val="22"/>
                <w:lang w:val="uk-UA"/>
              </w:rPr>
              <w:lastRenderedPageBreak/>
              <w:t>Покупець</w:t>
            </w:r>
          </w:p>
          <w:p w14:paraId="31A333D3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5D07F321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150722CA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4DCE6524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020AF40B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7940F4ED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__________________/__________/</w:t>
            </w:r>
          </w:p>
        </w:tc>
        <w:tc>
          <w:tcPr>
            <w:tcW w:w="5845" w:type="dxa"/>
          </w:tcPr>
          <w:p w14:paraId="4C012B60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Cs w:val="22"/>
                <w:lang w:val="uk-UA"/>
              </w:rPr>
              <w:t>Продавець</w:t>
            </w:r>
          </w:p>
          <w:p w14:paraId="63E9D56B" w14:textId="77777777" w:rsidR="00A65A9E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1CAD5805" w14:textId="77777777" w:rsidR="00A65A9E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41166BBE" w14:textId="77777777" w:rsidR="00A65A9E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14302D25" w14:textId="77777777" w:rsidR="00A65A9E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1740A51B" w14:textId="77777777" w:rsidR="00A65A9E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260ACD49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__________________/__________/</w:t>
            </w:r>
          </w:p>
        </w:tc>
      </w:tr>
    </w:tbl>
    <w:p w14:paraId="4047EEE1" w14:textId="77777777" w:rsidR="00A65A9E" w:rsidRDefault="00A65A9E" w:rsidP="00A65A9E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22A3F380" w14:textId="77777777" w:rsidR="00A65A9E" w:rsidRDefault="00A65A9E" w:rsidP="00A65A9E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06C12D1A" w14:textId="77777777" w:rsidR="00A65A9E" w:rsidRDefault="00A65A9E" w:rsidP="00A65A9E">
      <w:pPr>
        <w:spacing w:after="0"/>
        <w:ind w:left="720"/>
        <w:jc w:val="right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3BEBE961" w14:textId="77777777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64650B26" w14:textId="77777777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136993A3" w14:textId="77777777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54519E18" w14:textId="77777777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5A2ADC4E" w14:textId="477CC8B6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192CD4C6" w14:textId="67EB5D8F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4B71288A" w14:textId="4F2D1E0F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10E6FCD2" w14:textId="087DAFD3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58CEF995" w14:textId="1749B15B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0125BCF0" w14:textId="1FCE049A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3D935160" w14:textId="57A5B584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0B315ED3" w14:textId="65D726D1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09F91A96" w14:textId="347DAD3B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546B87E0" w14:textId="3C48753E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42C68F55" w14:textId="5675987A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78677009" w14:textId="334202CE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0672644B" w14:textId="6D7E4159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1F9DE4B3" w14:textId="075B7A20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5B68E1F5" w14:textId="61B16704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6DC9FDAF" w14:textId="79161EBA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60A5C506" w14:textId="52844FF8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38FCC04D" w14:textId="536A1054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270155DC" w14:textId="7947AF9C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4E28F9F1" w14:textId="15097F93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286FE8E5" w14:textId="68465F66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6EC6AD75" w14:textId="56F966CD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38E9A5B5" w14:textId="7686E56B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301C43D1" w14:textId="47626BD6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25CFD273" w14:textId="30C95A39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37970B62" w14:textId="77777777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6D6C110E" w14:textId="77777777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39527128" w14:textId="77777777" w:rsidR="00A65A9E" w:rsidRDefault="00A65A9E" w:rsidP="00A65A9E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2ACBD6B0" w14:textId="77777777" w:rsidR="00A65A9E" w:rsidRDefault="00A65A9E" w:rsidP="00A65A9E">
      <w:pPr>
        <w:spacing w:after="0"/>
        <w:ind w:left="720"/>
        <w:jc w:val="right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68F7D887" w14:textId="77777777" w:rsidR="00A65A9E" w:rsidRPr="006C2C7D" w:rsidRDefault="00A65A9E" w:rsidP="00A65A9E">
      <w:pPr>
        <w:pStyle w:val="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C2C7D"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 w:rsidRPr="006C2C7D">
        <w:rPr>
          <w:rFonts w:ascii="Times New Roman" w:hAnsi="Times New Roman"/>
          <w:sz w:val="24"/>
          <w:szCs w:val="24"/>
        </w:rPr>
        <w:t xml:space="preserve"> № 1</w:t>
      </w:r>
    </w:p>
    <w:p w14:paraId="073AB4E6" w14:textId="77777777" w:rsidR="00A65A9E" w:rsidRPr="00FF571A" w:rsidRDefault="00A65A9E" w:rsidP="00A65A9E">
      <w:pPr>
        <w:pStyle w:val="1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6C2C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до </w:t>
      </w:r>
      <w:r w:rsidRPr="00FF571A">
        <w:rPr>
          <w:rFonts w:ascii="Times New Roman" w:hAnsi="Times New Roman"/>
          <w:noProof/>
          <w:sz w:val="24"/>
          <w:szCs w:val="24"/>
          <w:lang w:val="uk-UA"/>
        </w:rPr>
        <w:t>Договору про закупівлю № ____</w:t>
      </w:r>
    </w:p>
    <w:p w14:paraId="723A86B6" w14:textId="77777777" w:rsidR="00A65A9E" w:rsidRPr="00FF571A" w:rsidRDefault="00A65A9E" w:rsidP="00A65A9E">
      <w:pPr>
        <w:pStyle w:val="1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FF571A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від ____________ 202_ р.</w:t>
      </w:r>
    </w:p>
    <w:p w14:paraId="4A4EE5EF" w14:textId="77777777" w:rsidR="00A65A9E" w:rsidRPr="00FF571A" w:rsidRDefault="00A65A9E" w:rsidP="00A65A9E">
      <w:pPr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F571A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</w:t>
      </w:r>
      <w:r w:rsidRPr="00FF571A">
        <w:rPr>
          <w:rFonts w:ascii="Times New Roman" w:hAnsi="Times New Roman"/>
          <w:noProof/>
          <w:lang w:val="uk-UA"/>
        </w:rPr>
        <w:t xml:space="preserve">                                      </w:t>
      </w:r>
    </w:p>
    <w:p w14:paraId="4FD7D85E" w14:textId="77777777" w:rsidR="00A65A9E" w:rsidRPr="00FF571A" w:rsidRDefault="00A65A9E" w:rsidP="00A65A9E">
      <w:pPr>
        <w:pStyle w:val="2"/>
        <w:spacing w:after="0" w:line="240" w:lineRule="auto"/>
        <w:ind w:left="-900"/>
        <w:jc w:val="right"/>
        <w:rPr>
          <w:rFonts w:ascii="Times New Roman" w:hAnsi="Times New Roman"/>
          <w:noProof/>
          <w:lang w:val="uk-UA"/>
        </w:rPr>
      </w:pPr>
    </w:p>
    <w:p w14:paraId="2694601F" w14:textId="77777777" w:rsidR="00A65A9E" w:rsidRPr="00FF571A" w:rsidRDefault="00A65A9E" w:rsidP="00A65A9E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lang w:val="uk-UA"/>
        </w:rPr>
      </w:pPr>
      <w:r w:rsidRPr="00FF571A">
        <w:rPr>
          <w:rFonts w:ascii="Times New Roman" w:hAnsi="Times New Roman"/>
          <w:b/>
          <w:noProof/>
          <w:lang w:val="uk-UA"/>
        </w:rPr>
        <w:t>СПЕЦИФІКАЦІЯ</w:t>
      </w:r>
    </w:p>
    <w:p w14:paraId="2538542A" w14:textId="77777777" w:rsidR="00A65A9E" w:rsidRPr="00FF571A" w:rsidRDefault="00A65A9E" w:rsidP="00A65A9E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3426"/>
        <w:gridCol w:w="1529"/>
        <w:gridCol w:w="1070"/>
        <w:gridCol w:w="1070"/>
        <w:gridCol w:w="1070"/>
        <w:gridCol w:w="1070"/>
      </w:tblGrid>
      <w:tr w:rsidR="00A65A9E" w:rsidRPr="00A65A9E" w14:paraId="0031B834" w14:textId="77777777" w:rsidTr="00E508FC">
        <w:trPr>
          <w:jc w:val="center"/>
        </w:trPr>
        <w:tc>
          <w:tcPr>
            <w:tcW w:w="971" w:type="dxa"/>
          </w:tcPr>
          <w:p w14:paraId="7D018CFF" w14:textId="77777777" w:rsidR="00A65A9E" w:rsidRPr="00A65A9E" w:rsidRDefault="00A65A9E" w:rsidP="00E508FC">
            <w:pPr>
              <w:pStyle w:val="a4"/>
              <w:jc w:val="center"/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</w:pPr>
            <w:r w:rsidRPr="00A65A9E"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  <w:t>№ з/п</w:t>
            </w:r>
          </w:p>
        </w:tc>
        <w:tc>
          <w:tcPr>
            <w:tcW w:w="3426" w:type="dxa"/>
          </w:tcPr>
          <w:p w14:paraId="3F8B0640" w14:textId="77777777" w:rsidR="00A65A9E" w:rsidRPr="00A65A9E" w:rsidRDefault="00A65A9E" w:rsidP="00E508FC">
            <w:pPr>
              <w:pStyle w:val="a4"/>
              <w:jc w:val="center"/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</w:pPr>
            <w:r w:rsidRPr="00A65A9E"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29" w:type="dxa"/>
          </w:tcPr>
          <w:p w14:paraId="537BA994" w14:textId="77777777" w:rsidR="00A65A9E" w:rsidRPr="00A65A9E" w:rsidRDefault="00A65A9E" w:rsidP="00E508FC">
            <w:pPr>
              <w:pStyle w:val="a4"/>
              <w:jc w:val="center"/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</w:pPr>
            <w:r w:rsidRPr="00A65A9E"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  <w:t>Одиниця виміру</w:t>
            </w:r>
          </w:p>
        </w:tc>
        <w:tc>
          <w:tcPr>
            <w:tcW w:w="1070" w:type="dxa"/>
          </w:tcPr>
          <w:p w14:paraId="4A2574EC" w14:textId="77777777" w:rsidR="00A65A9E" w:rsidRPr="00A65A9E" w:rsidRDefault="00A65A9E" w:rsidP="00E508FC">
            <w:pPr>
              <w:pStyle w:val="a4"/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</w:pPr>
            <w:r w:rsidRPr="00A65A9E"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  <w:t>Кількість</w:t>
            </w:r>
          </w:p>
        </w:tc>
        <w:tc>
          <w:tcPr>
            <w:tcW w:w="1070" w:type="dxa"/>
          </w:tcPr>
          <w:p w14:paraId="1A0359A1" w14:textId="77777777" w:rsidR="00A65A9E" w:rsidRPr="00A65A9E" w:rsidRDefault="00A65A9E" w:rsidP="00E508FC">
            <w:pPr>
              <w:pStyle w:val="a4"/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</w:pPr>
            <w:r w:rsidRPr="00A65A9E"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  <w:t>Ціна (без ПДВ), грн.</w:t>
            </w:r>
          </w:p>
        </w:tc>
        <w:tc>
          <w:tcPr>
            <w:tcW w:w="1070" w:type="dxa"/>
          </w:tcPr>
          <w:p w14:paraId="0D922B71" w14:textId="77777777" w:rsidR="00A65A9E" w:rsidRPr="00A65A9E" w:rsidRDefault="00A65A9E" w:rsidP="00E508FC">
            <w:pPr>
              <w:pStyle w:val="a4"/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</w:pPr>
            <w:r w:rsidRPr="00A65A9E"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  <w:t>Ціна (з ПДВ), грн.</w:t>
            </w:r>
          </w:p>
        </w:tc>
        <w:tc>
          <w:tcPr>
            <w:tcW w:w="1070" w:type="dxa"/>
          </w:tcPr>
          <w:p w14:paraId="3B993923" w14:textId="77777777" w:rsidR="00A65A9E" w:rsidRPr="00A65A9E" w:rsidRDefault="00A65A9E" w:rsidP="00E508FC">
            <w:pPr>
              <w:pStyle w:val="a4"/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</w:pPr>
            <w:r w:rsidRPr="00A65A9E">
              <w:rPr>
                <w:rStyle w:val="a7"/>
                <w:b/>
                <w:i w:val="0"/>
                <w:iCs/>
                <w:noProof/>
                <w:szCs w:val="24"/>
                <w:lang w:val="uk-UA"/>
              </w:rPr>
              <w:t>Сума (з ПДВ), грн.</w:t>
            </w:r>
          </w:p>
        </w:tc>
      </w:tr>
      <w:tr w:rsidR="00A65A9E" w:rsidRPr="00A65A9E" w14:paraId="57FFD980" w14:textId="77777777" w:rsidTr="00E508FC">
        <w:trPr>
          <w:jc w:val="center"/>
        </w:trPr>
        <w:tc>
          <w:tcPr>
            <w:tcW w:w="971" w:type="dxa"/>
            <w:vAlign w:val="center"/>
          </w:tcPr>
          <w:p w14:paraId="0E74571E" w14:textId="77777777" w:rsidR="00A65A9E" w:rsidRPr="00A65A9E" w:rsidRDefault="00A65A9E" w:rsidP="00E508FC">
            <w:pPr>
              <w:pStyle w:val="11"/>
              <w:spacing w:line="240" w:lineRule="atLeast"/>
              <w:ind w:left="30"/>
              <w:jc w:val="center"/>
              <w:rPr>
                <w:rFonts w:ascii="Times New Roman" w:hAnsi="Times New Roman"/>
                <w:b/>
                <w:iCs/>
                <w:noProof/>
                <w:szCs w:val="24"/>
                <w:lang w:val="uk-UA"/>
              </w:rPr>
            </w:pPr>
            <w:r w:rsidRPr="00A65A9E">
              <w:rPr>
                <w:rFonts w:ascii="Times New Roman" w:hAnsi="Times New Roman"/>
                <w:b/>
                <w:iCs/>
                <w:noProof/>
                <w:szCs w:val="24"/>
                <w:lang w:val="uk-UA"/>
              </w:rPr>
              <w:t>1</w:t>
            </w:r>
          </w:p>
        </w:tc>
        <w:tc>
          <w:tcPr>
            <w:tcW w:w="3426" w:type="dxa"/>
          </w:tcPr>
          <w:p w14:paraId="203EE488" w14:textId="77777777" w:rsidR="00A65A9E" w:rsidRPr="00A65A9E" w:rsidRDefault="00A65A9E" w:rsidP="00E508FC">
            <w:pPr>
              <w:pStyle w:val="a4"/>
              <w:rPr>
                <w:rStyle w:val="a7"/>
                <w:i w:val="0"/>
                <w:iCs/>
                <w:noProof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27D1F3F4" w14:textId="77777777" w:rsidR="00A65A9E" w:rsidRPr="00A65A9E" w:rsidRDefault="00A65A9E" w:rsidP="00E508FC">
            <w:pPr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14:paraId="3C88ACAF" w14:textId="77777777" w:rsidR="00A65A9E" w:rsidRPr="00A65A9E" w:rsidRDefault="00A65A9E" w:rsidP="00E508FC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625595A1" w14:textId="77777777" w:rsidR="00A65A9E" w:rsidRPr="00A65A9E" w:rsidRDefault="00A65A9E" w:rsidP="00E508FC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085A3C73" w14:textId="77777777" w:rsidR="00A65A9E" w:rsidRPr="00A65A9E" w:rsidRDefault="00A65A9E" w:rsidP="00E508FC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08CDBE07" w14:textId="77777777" w:rsidR="00A65A9E" w:rsidRPr="00A65A9E" w:rsidRDefault="00A65A9E" w:rsidP="00E508FC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A65A9E" w:rsidRPr="00A65A9E" w14:paraId="4610E901" w14:textId="77777777" w:rsidTr="00E508FC">
        <w:trPr>
          <w:jc w:val="center"/>
        </w:trPr>
        <w:tc>
          <w:tcPr>
            <w:tcW w:w="971" w:type="dxa"/>
            <w:vAlign w:val="center"/>
          </w:tcPr>
          <w:p w14:paraId="0D47DDDE" w14:textId="77777777" w:rsidR="00A65A9E" w:rsidRPr="00A65A9E" w:rsidRDefault="00A65A9E" w:rsidP="00E508FC">
            <w:pPr>
              <w:pStyle w:val="11"/>
              <w:spacing w:line="240" w:lineRule="atLeast"/>
              <w:ind w:left="30"/>
              <w:jc w:val="center"/>
              <w:rPr>
                <w:rFonts w:ascii="Times New Roman" w:hAnsi="Times New Roman"/>
                <w:b/>
                <w:iCs/>
                <w:noProof/>
                <w:szCs w:val="24"/>
                <w:lang w:val="uk-UA"/>
              </w:rPr>
            </w:pPr>
            <w:r w:rsidRPr="00A65A9E">
              <w:rPr>
                <w:rFonts w:ascii="Times New Roman" w:hAnsi="Times New Roman"/>
                <w:b/>
                <w:iCs/>
                <w:noProof/>
                <w:szCs w:val="24"/>
                <w:lang w:val="uk-UA"/>
              </w:rPr>
              <w:t>…</w:t>
            </w:r>
          </w:p>
        </w:tc>
        <w:tc>
          <w:tcPr>
            <w:tcW w:w="3426" w:type="dxa"/>
          </w:tcPr>
          <w:p w14:paraId="19174360" w14:textId="77777777" w:rsidR="00A65A9E" w:rsidRPr="00A65A9E" w:rsidRDefault="00A65A9E" w:rsidP="00E508FC">
            <w:pPr>
              <w:pStyle w:val="a4"/>
              <w:rPr>
                <w:rStyle w:val="a7"/>
                <w:i w:val="0"/>
                <w:iCs/>
                <w:noProof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2C80766B" w14:textId="77777777" w:rsidR="00A65A9E" w:rsidRPr="00A65A9E" w:rsidRDefault="00A65A9E" w:rsidP="00E508FC">
            <w:pPr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14:paraId="574BB7B8" w14:textId="77777777" w:rsidR="00A65A9E" w:rsidRPr="00A65A9E" w:rsidRDefault="00A65A9E" w:rsidP="00E508FC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0ED3E750" w14:textId="77777777" w:rsidR="00A65A9E" w:rsidRPr="00A65A9E" w:rsidRDefault="00A65A9E" w:rsidP="00E508FC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725D96E4" w14:textId="77777777" w:rsidR="00A65A9E" w:rsidRPr="00A65A9E" w:rsidRDefault="00A65A9E" w:rsidP="00E508FC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0B7296D4" w14:textId="77777777" w:rsidR="00A65A9E" w:rsidRPr="00A65A9E" w:rsidRDefault="00A65A9E" w:rsidP="00E508FC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A65A9E" w:rsidRPr="00A65A9E" w14:paraId="35461790" w14:textId="77777777" w:rsidTr="00E508FC">
        <w:trPr>
          <w:jc w:val="center"/>
        </w:trPr>
        <w:tc>
          <w:tcPr>
            <w:tcW w:w="9136" w:type="dxa"/>
            <w:gridSpan w:val="6"/>
            <w:vAlign w:val="center"/>
          </w:tcPr>
          <w:p w14:paraId="11C7A8BA" w14:textId="77777777" w:rsidR="00A65A9E" w:rsidRPr="00A65A9E" w:rsidRDefault="00A65A9E" w:rsidP="00E508FC">
            <w:pPr>
              <w:pStyle w:val="a8"/>
              <w:jc w:val="right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  <w:r w:rsidRPr="00A65A9E"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  <w:t>Разом без ПДВ, грн.</w:t>
            </w:r>
          </w:p>
        </w:tc>
        <w:tc>
          <w:tcPr>
            <w:tcW w:w="1070" w:type="dxa"/>
          </w:tcPr>
          <w:p w14:paraId="33A0A77C" w14:textId="77777777" w:rsidR="00A65A9E" w:rsidRPr="00A65A9E" w:rsidRDefault="00A65A9E" w:rsidP="00E508FC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A65A9E" w:rsidRPr="00A65A9E" w14:paraId="38A05EC0" w14:textId="77777777" w:rsidTr="00E508FC">
        <w:trPr>
          <w:jc w:val="center"/>
        </w:trPr>
        <w:tc>
          <w:tcPr>
            <w:tcW w:w="9136" w:type="dxa"/>
            <w:gridSpan w:val="6"/>
            <w:vAlign w:val="center"/>
          </w:tcPr>
          <w:p w14:paraId="5D02CF25" w14:textId="77777777" w:rsidR="00A65A9E" w:rsidRPr="00A65A9E" w:rsidRDefault="00A65A9E" w:rsidP="00E508FC">
            <w:pPr>
              <w:pStyle w:val="a8"/>
              <w:jc w:val="right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  <w:r w:rsidRPr="00A65A9E"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  <w:t>ПДВ, грн.</w:t>
            </w:r>
          </w:p>
        </w:tc>
        <w:tc>
          <w:tcPr>
            <w:tcW w:w="1070" w:type="dxa"/>
          </w:tcPr>
          <w:p w14:paraId="4FD1A47E" w14:textId="77777777" w:rsidR="00A65A9E" w:rsidRPr="00A65A9E" w:rsidRDefault="00A65A9E" w:rsidP="00E508FC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A65A9E" w:rsidRPr="00A65A9E" w14:paraId="441FBAB3" w14:textId="77777777" w:rsidTr="00E508FC">
        <w:trPr>
          <w:jc w:val="center"/>
        </w:trPr>
        <w:tc>
          <w:tcPr>
            <w:tcW w:w="9136" w:type="dxa"/>
            <w:gridSpan w:val="6"/>
            <w:vAlign w:val="center"/>
          </w:tcPr>
          <w:p w14:paraId="7B5FB194" w14:textId="77777777" w:rsidR="00A65A9E" w:rsidRPr="00A65A9E" w:rsidRDefault="00A65A9E" w:rsidP="00E508FC">
            <w:pPr>
              <w:pStyle w:val="a8"/>
              <w:jc w:val="right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  <w:r w:rsidRPr="00A65A9E"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  <w:t>Разом з ПДВ, грн.</w:t>
            </w:r>
          </w:p>
        </w:tc>
        <w:tc>
          <w:tcPr>
            <w:tcW w:w="1070" w:type="dxa"/>
          </w:tcPr>
          <w:p w14:paraId="212C860F" w14:textId="77777777" w:rsidR="00A65A9E" w:rsidRPr="00A65A9E" w:rsidRDefault="00A65A9E" w:rsidP="00E508FC">
            <w:pPr>
              <w:pStyle w:val="a8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</w:tbl>
    <w:p w14:paraId="104A4949" w14:textId="77777777" w:rsidR="00A65A9E" w:rsidRPr="00FF571A" w:rsidRDefault="00A65A9E" w:rsidP="00A65A9E">
      <w:pPr>
        <w:rPr>
          <w:rFonts w:ascii="Times New Roman" w:hAnsi="Times New Roman"/>
          <w:noProof/>
          <w:sz w:val="24"/>
          <w:szCs w:val="24"/>
          <w:lang w:val="uk-UA"/>
        </w:rPr>
      </w:pPr>
      <w:r w:rsidRPr="00FF571A">
        <w:rPr>
          <w:rFonts w:ascii="Times New Roman" w:hAnsi="Times New Roman"/>
          <w:noProof/>
          <w:sz w:val="24"/>
          <w:szCs w:val="24"/>
          <w:lang w:val="uk-UA"/>
        </w:rPr>
        <w:t xml:space="preserve">ВСЬОГО: ________________________ грн., (____________) </w:t>
      </w:r>
      <w:r w:rsidRPr="00FF571A">
        <w:rPr>
          <w:rFonts w:ascii="Times New Roman" w:hAnsi="Times New Roman"/>
          <w:noProof/>
          <w:sz w:val="28"/>
          <w:szCs w:val="28"/>
          <w:lang w:val="uk-UA"/>
        </w:rPr>
        <w:t>пдв</w:t>
      </w:r>
      <w:r w:rsidRPr="00FF571A">
        <w:rPr>
          <w:rFonts w:ascii="Times New Roman" w:hAnsi="Times New Roman"/>
          <w:noProof/>
          <w:sz w:val="24"/>
          <w:szCs w:val="24"/>
          <w:lang w:val="uk-UA"/>
        </w:rPr>
        <w:t xml:space="preserve">. </w:t>
      </w:r>
    </w:p>
    <w:p w14:paraId="0CEA2A59" w14:textId="77777777" w:rsidR="00A65A9E" w:rsidRDefault="00A65A9E" w:rsidP="00A65A9E">
      <w:pPr>
        <w:ind w:left="-900" w:right="-9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36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5536"/>
      </w:tblGrid>
      <w:tr w:rsidR="00A65A9E" w:rsidRPr="00FF225C" w14:paraId="6C597C5F" w14:textId="77777777" w:rsidTr="00E508FC">
        <w:trPr>
          <w:trHeight w:val="3682"/>
        </w:trPr>
        <w:tc>
          <w:tcPr>
            <w:tcW w:w="4928" w:type="dxa"/>
          </w:tcPr>
          <w:p w14:paraId="0E674DFC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Cs w:val="22"/>
                <w:lang w:val="uk-UA"/>
              </w:rPr>
              <w:t>Покупець</w:t>
            </w:r>
          </w:p>
          <w:p w14:paraId="2C27721F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0051E43C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60AD8486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7BC1E165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57F0CA50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4B8E4B2F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__________________/__________/</w:t>
            </w:r>
          </w:p>
        </w:tc>
        <w:tc>
          <w:tcPr>
            <w:tcW w:w="5845" w:type="dxa"/>
          </w:tcPr>
          <w:p w14:paraId="2CE72809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Cs w:val="22"/>
                <w:lang w:val="uk-UA"/>
              </w:rPr>
              <w:t>Продавець</w:t>
            </w:r>
          </w:p>
          <w:p w14:paraId="3AF7B291" w14:textId="77777777" w:rsidR="00A65A9E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4B8A4196" w14:textId="77777777" w:rsidR="00A65A9E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1202FA53" w14:textId="77777777" w:rsidR="00A65A9E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174A0C09" w14:textId="77777777" w:rsidR="00A65A9E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0EBC6C7F" w14:textId="77777777" w:rsidR="00A65A9E" w:rsidRDefault="00A65A9E" w:rsidP="00E508FC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6D9AF297" w14:textId="77777777" w:rsidR="00A65A9E" w:rsidRPr="00FF225C" w:rsidRDefault="00A65A9E" w:rsidP="00E508FC">
            <w:pPr>
              <w:spacing w:line="240" w:lineRule="auto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__________________/__________/</w:t>
            </w:r>
          </w:p>
        </w:tc>
      </w:tr>
    </w:tbl>
    <w:p w14:paraId="4005298B" w14:textId="77777777" w:rsidR="00A65A9E" w:rsidRPr="007D60C3" w:rsidRDefault="00A65A9E" w:rsidP="00A65A9E">
      <w:pPr>
        <w:ind w:left="-900" w:right="-9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179C07" w14:textId="77777777" w:rsidR="00A65A9E" w:rsidRPr="000B272A" w:rsidRDefault="00A65A9E" w:rsidP="00A65A9E">
      <w:pPr>
        <w:ind w:left="-900" w:right="-99"/>
        <w:jc w:val="both"/>
        <w:rPr>
          <w:rFonts w:ascii="Times New Roman" w:hAnsi="Times New Roman"/>
          <w:sz w:val="24"/>
          <w:szCs w:val="24"/>
          <w:lang w:val="uk-UA"/>
        </w:rPr>
      </w:pPr>
      <w:r w:rsidRPr="000B272A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</w:p>
    <w:p w14:paraId="21C98CEA" w14:textId="77777777" w:rsidR="00A65A9E" w:rsidRPr="000B272A" w:rsidRDefault="00A65A9E" w:rsidP="00A65A9E">
      <w:pPr>
        <w:pStyle w:val="2"/>
        <w:spacing w:after="0" w:line="240" w:lineRule="auto"/>
        <w:ind w:left="-900" w:right="-666"/>
        <w:rPr>
          <w:lang w:val="uk-UA"/>
        </w:rPr>
      </w:pPr>
      <w:r w:rsidRPr="000B272A">
        <w:rPr>
          <w:rFonts w:ascii="Times New Roman" w:hAnsi="Times New Roman"/>
          <w:b/>
        </w:rPr>
        <w:t xml:space="preserve">    </w:t>
      </w:r>
      <w:r w:rsidRPr="000B272A">
        <w:rPr>
          <w:rFonts w:ascii="Times New Roman" w:hAnsi="Times New Roman"/>
          <w:b/>
          <w:lang w:val="uk-UA"/>
        </w:rPr>
        <w:t xml:space="preserve">               </w:t>
      </w:r>
    </w:p>
    <w:p w14:paraId="4C2FB4B7" w14:textId="77777777" w:rsidR="00A65A9E" w:rsidRPr="000B272A" w:rsidRDefault="00A65A9E" w:rsidP="00A65A9E">
      <w:pPr>
        <w:autoSpaceDE w:val="0"/>
        <w:autoSpaceDN w:val="0"/>
        <w:adjustRightInd w:val="0"/>
        <w:jc w:val="both"/>
        <w:rPr>
          <w:color w:val="000000"/>
          <w:lang w:val="uk-UA"/>
        </w:rPr>
      </w:pPr>
    </w:p>
    <w:p w14:paraId="2DC98513" w14:textId="77777777" w:rsidR="002E56E1" w:rsidRDefault="002E56E1"/>
    <w:sectPr w:rsidR="002E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D0C"/>
    <w:multiLevelType w:val="multilevel"/>
    <w:tmpl w:val="FFFFFFFF"/>
    <w:lvl w:ilvl="0">
      <w:start w:val="1"/>
      <w:numFmt w:val="decimal"/>
      <w:lvlText w:val="%1."/>
      <w:lvlJc w:val="left"/>
      <w:pPr>
        <w:ind w:left="4817" w:hanging="315"/>
      </w:pPr>
      <w:rPr>
        <w:rFonts w:ascii="Times New Roman" w:hAnsi="Times New Roman" w:cs="Times New Roman"/>
        <w:w w:val="103"/>
      </w:rPr>
    </w:lvl>
    <w:lvl w:ilvl="1">
      <w:start w:val="1"/>
      <w:numFmt w:val="decimal"/>
      <w:lvlText w:val="%1.%2."/>
      <w:lvlJc w:val="left"/>
      <w:pPr>
        <w:ind w:left="429" w:hanging="429"/>
      </w:pPr>
      <w:rPr>
        <w:rFonts w:ascii="Times New Roman" w:hAnsi="Times New Roman" w:cs="Times New Roman"/>
        <w:w w:val="95"/>
      </w:rPr>
    </w:lvl>
    <w:lvl w:ilvl="2">
      <w:start w:val="1"/>
      <w:numFmt w:val="bullet"/>
      <w:lvlText w:val=""/>
      <w:lvlJc w:val="left"/>
      <w:pPr>
        <w:ind w:left="4820" w:hanging="42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79" w:hanging="4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39" w:hanging="42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99" w:hanging="42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459" w:hanging="42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118" w:hanging="42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778" w:hanging="429"/>
      </w:pPr>
      <w:rPr>
        <w:rFonts w:ascii="Symbol" w:hAnsi="Symbol" w:hint="default"/>
      </w:rPr>
    </w:lvl>
  </w:abstractNum>
  <w:abstractNum w:abstractNumId="1" w15:restartNumberingAfterBreak="0">
    <w:nsid w:val="5D1E0B96"/>
    <w:multiLevelType w:val="multilevel"/>
    <w:tmpl w:val="FFFFFFFF"/>
    <w:lvl w:ilvl="0">
      <w:start w:val="1"/>
      <w:numFmt w:val="decimal"/>
      <w:lvlText w:val="8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7AFF4B77"/>
    <w:multiLevelType w:val="multilevel"/>
    <w:tmpl w:val="BB3200C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3A"/>
    <w:rsid w:val="0002373A"/>
    <w:rsid w:val="002E56E1"/>
    <w:rsid w:val="00A65A9E"/>
    <w:rsid w:val="00B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A3CD"/>
  <w15:chartTrackingRefBased/>
  <w15:docId w15:val="{DCB57E2A-DE27-44D8-A7A8-92636A59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9E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uiPriority w:val="99"/>
    <w:rsid w:val="00A65A9E"/>
    <w:pPr>
      <w:spacing w:after="0" w:line="240" w:lineRule="auto"/>
      <w:ind w:firstLine="709"/>
      <w:jc w:val="both"/>
    </w:pPr>
  </w:style>
  <w:style w:type="paragraph" w:styleId="a4">
    <w:name w:val="No Spacing"/>
    <w:aliases w:val="ToR - tips and questions"/>
    <w:basedOn w:val="a"/>
    <w:link w:val="10"/>
    <w:uiPriority w:val="99"/>
    <w:qFormat/>
    <w:rsid w:val="00A65A9E"/>
    <w:pPr>
      <w:spacing w:after="0" w:line="240" w:lineRule="auto"/>
    </w:pPr>
  </w:style>
  <w:style w:type="paragraph" w:customStyle="1" w:styleId="11">
    <w:name w:val="Обычный1"/>
    <w:basedOn w:val="a"/>
    <w:uiPriority w:val="99"/>
    <w:rsid w:val="00A65A9E"/>
    <w:pPr>
      <w:spacing w:after="0" w:line="240" w:lineRule="auto"/>
    </w:pPr>
    <w:rPr>
      <w:sz w:val="20"/>
    </w:rPr>
  </w:style>
  <w:style w:type="paragraph" w:styleId="a5">
    <w:name w:val="List Paragraph"/>
    <w:aliases w:val="Абзац,Elenco Normale,Абзац списку 1,тв-Абзац списка,название табл/рис,заголовок 1.1,List Paragraph (numbered (a)),List_Paragraph,Multilevel para_II,List Paragraph-ExecSummary,Akapit z listą BS,Bullets,List Paragraph 1,References,Chapter1"/>
    <w:basedOn w:val="a"/>
    <w:link w:val="a6"/>
    <w:uiPriority w:val="99"/>
    <w:qFormat/>
    <w:rsid w:val="00A65A9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65A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65A9E"/>
    <w:rPr>
      <w:rFonts w:ascii="Calibri" w:eastAsia="Times New Roman" w:hAnsi="Calibri" w:cs="Times New Roman"/>
      <w:szCs w:val="20"/>
      <w:lang w:eastAsia="ru-RU"/>
    </w:rPr>
  </w:style>
  <w:style w:type="character" w:styleId="a7">
    <w:name w:val="Emphasis"/>
    <w:basedOn w:val="a0"/>
    <w:uiPriority w:val="99"/>
    <w:qFormat/>
    <w:rsid w:val="00A65A9E"/>
    <w:rPr>
      <w:rFonts w:ascii="Times New Roman" w:hAnsi="Times New Roman" w:cs="Times New Roman"/>
      <w:i/>
      <w:sz w:val="24"/>
    </w:rPr>
  </w:style>
  <w:style w:type="character" w:customStyle="1" w:styleId="10">
    <w:name w:val="Без интервала Знак1"/>
    <w:aliases w:val="ToR - tips and questions Знак1"/>
    <w:link w:val="a4"/>
    <w:uiPriority w:val="99"/>
    <w:locked/>
    <w:rsid w:val="00A65A9E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aliases w:val="ToR - tips and questions Знак"/>
    <w:link w:val="1"/>
    <w:uiPriority w:val="99"/>
    <w:locked/>
    <w:rsid w:val="00A65A9E"/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Абзац списка Знак"/>
    <w:aliases w:val="Абзац Знак,Elenco Normale Знак,Абзац списку 1 Знак,тв-Абзац списка Знак,название табл/рис Знак,заголовок 1.1 Знак,List Paragraph (numbered (a)) Знак,List_Paragraph Знак,Multilevel para_II Знак,List Paragraph-ExecSummary Знак"/>
    <w:link w:val="a5"/>
    <w:uiPriority w:val="99"/>
    <w:qFormat/>
    <w:locked/>
    <w:rsid w:val="00A65A9E"/>
    <w:rPr>
      <w:rFonts w:ascii="Calibri" w:eastAsia="Times New Roman" w:hAnsi="Calibri" w:cs="Times New Roman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A65A9E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a8">
    <w:name w:val="Title"/>
    <w:basedOn w:val="a"/>
    <w:link w:val="a9"/>
    <w:uiPriority w:val="99"/>
    <w:qFormat/>
    <w:rsid w:val="00A65A9E"/>
    <w:pPr>
      <w:widowControl w:val="0"/>
      <w:spacing w:after="0" w:line="240" w:lineRule="auto"/>
      <w:ind w:left="320"/>
      <w:jc w:val="center"/>
    </w:pPr>
    <w:rPr>
      <w:rFonts w:ascii="Arial" w:hAnsi="Arial"/>
      <w:b/>
      <w:sz w:val="18"/>
      <w:lang w:val="uk-UA" w:eastAsia="en-US"/>
    </w:rPr>
  </w:style>
  <w:style w:type="character" w:customStyle="1" w:styleId="a9">
    <w:name w:val="Заголовок Знак"/>
    <w:basedOn w:val="a0"/>
    <w:link w:val="a8"/>
    <w:uiPriority w:val="99"/>
    <w:rsid w:val="00A65A9E"/>
    <w:rPr>
      <w:rFonts w:ascii="Arial" w:eastAsia="Times New Roman" w:hAnsi="Arial" w:cs="Times New Roman"/>
      <w:b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7775</Characters>
  <Application>Microsoft Office Word</Application>
  <DocSecurity>0</DocSecurity>
  <Lines>64</Lines>
  <Paragraphs>18</Paragraphs>
  <ScaleCrop>false</ScaleCrop>
  <Company>Microsoft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Коваленко</dc:creator>
  <cp:keywords/>
  <dc:description/>
  <cp:lastModifiedBy>Ольга Коваленко</cp:lastModifiedBy>
  <cp:revision>3</cp:revision>
  <dcterms:created xsi:type="dcterms:W3CDTF">2024-04-19T09:41:00Z</dcterms:created>
  <dcterms:modified xsi:type="dcterms:W3CDTF">2024-04-19T09:44:00Z</dcterms:modified>
</cp:coreProperties>
</file>