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7ED" w:rsidRPr="00410488" w:rsidRDefault="00A027ED" w:rsidP="00A027ED">
      <w:pPr>
        <w:ind w:firstLine="540"/>
        <w:jc w:val="right"/>
        <w:rPr>
          <w:b/>
          <w:sz w:val="24"/>
          <w:szCs w:val="24"/>
        </w:rPr>
      </w:pPr>
      <w:r>
        <w:rPr>
          <w:b/>
          <w:sz w:val="24"/>
          <w:szCs w:val="24"/>
        </w:rPr>
        <w:t>ДОДАТОК  2</w:t>
      </w:r>
    </w:p>
    <w:p w:rsidR="00A027ED" w:rsidRPr="009834B5" w:rsidRDefault="00A027ED" w:rsidP="00A027ED">
      <w:pPr>
        <w:widowControl w:val="0"/>
        <w:shd w:val="clear" w:color="auto" w:fill="FFFFFF"/>
        <w:jc w:val="center"/>
        <w:outlineLvl w:val="0"/>
        <w:rPr>
          <w:b/>
          <w:caps/>
          <w:sz w:val="24"/>
          <w:szCs w:val="24"/>
        </w:rPr>
      </w:pPr>
      <w:r w:rsidRPr="00410488">
        <w:rPr>
          <w:b/>
          <w:caps/>
          <w:sz w:val="24"/>
          <w:szCs w:val="24"/>
        </w:rPr>
        <w:t>ТЕХНІЧНі вимоги до товару</w:t>
      </w:r>
    </w:p>
    <w:p w:rsidR="00A027ED" w:rsidRDefault="00A027ED" w:rsidP="00A027ED">
      <w:pPr>
        <w:pStyle w:val="a4"/>
        <w:jc w:val="both"/>
        <w:rPr>
          <w:bCs/>
        </w:rPr>
      </w:pPr>
      <w:r w:rsidRPr="00654C2A">
        <w:t>на предмет закупівлі: Медичні матеріали Національний класифікатор «Єдиний закупівельний словник» ДК 021:2015 (CPV:2008</w:t>
      </w:r>
      <w:r>
        <w:t xml:space="preserve"> ) код ДК </w:t>
      </w:r>
      <w:r w:rsidRPr="00960EDD">
        <w:t>-</w:t>
      </w:r>
      <w:r w:rsidRPr="00960EDD">
        <w:rPr>
          <w:bCs/>
        </w:rPr>
        <w:t xml:space="preserve">33690000-3 - Лікарські засоби різні </w:t>
      </w:r>
      <w:r w:rsidR="00B44074">
        <w:rPr>
          <w:bCs/>
        </w:rPr>
        <w:t>(реактиви)</w:t>
      </w:r>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5809"/>
        <w:gridCol w:w="1138"/>
        <w:gridCol w:w="1134"/>
        <w:gridCol w:w="1701"/>
      </w:tblGrid>
      <w:tr w:rsidR="00752E7A" w:rsidRPr="00EF654A" w:rsidTr="00F303A8">
        <w:trPr>
          <w:trHeight w:val="558"/>
        </w:trPr>
        <w:tc>
          <w:tcPr>
            <w:tcW w:w="566" w:type="dxa"/>
            <w:tcBorders>
              <w:top w:val="single" w:sz="4" w:space="0" w:color="000000"/>
              <w:left w:val="single" w:sz="4" w:space="0" w:color="000000"/>
              <w:bottom w:val="single" w:sz="4" w:space="0" w:color="000000"/>
              <w:right w:val="single" w:sz="4" w:space="0" w:color="000000"/>
            </w:tcBorders>
            <w:hideMark/>
          </w:tcPr>
          <w:p w:rsidR="00752E7A" w:rsidRPr="007E44BF" w:rsidRDefault="00752E7A" w:rsidP="00752E7A">
            <w:pPr>
              <w:pStyle w:val="a4"/>
            </w:pPr>
            <w:r w:rsidRPr="007E44BF">
              <w:t>№</w:t>
            </w:r>
          </w:p>
        </w:tc>
        <w:tc>
          <w:tcPr>
            <w:tcW w:w="5809" w:type="dxa"/>
            <w:tcBorders>
              <w:top w:val="single" w:sz="4" w:space="0" w:color="000000"/>
              <w:left w:val="single" w:sz="4" w:space="0" w:color="000000"/>
              <w:bottom w:val="single" w:sz="4" w:space="0" w:color="000000"/>
              <w:right w:val="single" w:sz="4" w:space="0" w:color="000000"/>
            </w:tcBorders>
            <w:hideMark/>
          </w:tcPr>
          <w:p w:rsidR="00752E7A" w:rsidRPr="007E44BF" w:rsidRDefault="00752E7A" w:rsidP="00752E7A">
            <w:pPr>
              <w:pStyle w:val="a4"/>
            </w:pPr>
            <w:r w:rsidRPr="007E44BF">
              <w:t>Медико - технічні характеристики</w:t>
            </w:r>
          </w:p>
        </w:tc>
        <w:tc>
          <w:tcPr>
            <w:tcW w:w="1138" w:type="dxa"/>
            <w:tcBorders>
              <w:top w:val="single" w:sz="4" w:space="0" w:color="000000"/>
              <w:left w:val="single" w:sz="4" w:space="0" w:color="000000"/>
              <w:bottom w:val="single" w:sz="4" w:space="0" w:color="000000"/>
              <w:right w:val="single" w:sz="4" w:space="0" w:color="auto"/>
            </w:tcBorders>
            <w:hideMark/>
          </w:tcPr>
          <w:p w:rsidR="00752E7A" w:rsidRPr="007E44BF" w:rsidRDefault="00752E7A" w:rsidP="00752E7A">
            <w:pPr>
              <w:pStyle w:val="a4"/>
            </w:pPr>
            <w:r>
              <w:t>Кількість</w:t>
            </w:r>
          </w:p>
        </w:tc>
        <w:tc>
          <w:tcPr>
            <w:tcW w:w="1134" w:type="dxa"/>
            <w:tcBorders>
              <w:top w:val="single" w:sz="4" w:space="0" w:color="000000"/>
              <w:left w:val="single" w:sz="4" w:space="0" w:color="auto"/>
              <w:bottom w:val="single" w:sz="4" w:space="0" w:color="000000"/>
              <w:right w:val="single" w:sz="4" w:space="0" w:color="auto"/>
            </w:tcBorders>
          </w:tcPr>
          <w:p w:rsidR="00752E7A" w:rsidRPr="007E44BF" w:rsidRDefault="00752E7A" w:rsidP="00752E7A">
            <w:pPr>
              <w:pStyle w:val="a4"/>
            </w:pPr>
            <w:r>
              <w:t>Одиниці виміру</w:t>
            </w:r>
          </w:p>
        </w:tc>
        <w:tc>
          <w:tcPr>
            <w:tcW w:w="1701" w:type="dxa"/>
            <w:tcBorders>
              <w:top w:val="single" w:sz="4" w:space="0" w:color="000000"/>
              <w:left w:val="single" w:sz="4" w:space="0" w:color="auto"/>
              <w:bottom w:val="single" w:sz="4" w:space="0" w:color="000000"/>
              <w:right w:val="single" w:sz="4" w:space="0" w:color="000000"/>
            </w:tcBorders>
          </w:tcPr>
          <w:p w:rsidR="00752E7A" w:rsidRPr="007E44BF" w:rsidRDefault="00752E7A" w:rsidP="00752E7A">
            <w:pPr>
              <w:pStyle w:val="a4"/>
            </w:pPr>
            <w:r>
              <w:t>Код НК 024:2019</w:t>
            </w:r>
          </w:p>
        </w:tc>
      </w:tr>
      <w:tr w:rsidR="00752E7A" w:rsidRPr="000D08F9" w:rsidTr="00F303A8">
        <w:trPr>
          <w:trHeight w:val="351"/>
        </w:trPr>
        <w:tc>
          <w:tcPr>
            <w:tcW w:w="566" w:type="dxa"/>
            <w:tcBorders>
              <w:top w:val="single" w:sz="4" w:space="0" w:color="000000"/>
              <w:left w:val="single" w:sz="4" w:space="0" w:color="000000"/>
              <w:bottom w:val="single" w:sz="4" w:space="0" w:color="000000"/>
              <w:right w:val="single" w:sz="4" w:space="0" w:color="000000"/>
            </w:tcBorders>
            <w:hideMark/>
          </w:tcPr>
          <w:p w:rsidR="00752E7A" w:rsidRPr="00B74E6F" w:rsidRDefault="00752E7A" w:rsidP="00752E7A">
            <w:pPr>
              <w:pStyle w:val="a4"/>
            </w:pPr>
            <w:r w:rsidRPr="007E44BF">
              <w:t>1</w:t>
            </w:r>
            <w:r>
              <w:t>.</w:t>
            </w:r>
          </w:p>
        </w:tc>
        <w:tc>
          <w:tcPr>
            <w:tcW w:w="5809" w:type="dxa"/>
            <w:tcBorders>
              <w:top w:val="single" w:sz="4" w:space="0" w:color="000000"/>
              <w:left w:val="single" w:sz="4" w:space="0" w:color="000000"/>
              <w:bottom w:val="single" w:sz="4" w:space="0" w:color="000000"/>
              <w:right w:val="single" w:sz="4" w:space="0" w:color="000000"/>
            </w:tcBorders>
            <w:vAlign w:val="center"/>
            <w:hideMark/>
          </w:tcPr>
          <w:p w:rsidR="00752E7A" w:rsidRPr="000D08F9" w:rsidRDefault="00752E7A" w:rsidP="00752E7A">
            <w:pPr>
              <w:pStyle w:val="a4"/>
              <w:rPr>
                <w:color w:val="000000"/>
              </w:rPr>
            </w:pPr>
            <w:r w:rsidRPr="007E44BF">
              <w:t>Розчинник (</w:t>
            </w:r>
            <w:proofErr w:type="spellStart"/>
            <w:r w:rsidRPr="007E44BF">
              <w:t>ділюєнт</w:t>
            </w:r>
            <w:proofErr w:type="spellEnd"/>
            <w:r w:rsidRPr="007E44BF">
              <w:t>)</w:t>
            </w:r>
            <w:r>
              <w:t xml:space="preserve">. </w:t>
            </w:r>
            <w:r w:rsidRPr="00D25EDB">
              <w:t>Безбарвна рідина яка повинна</w:t>
            </w:r>
            <w:r>
              <w:t xml:space="preserve"> складатися з таких основних компонентів: сульфат натрію, буфер антимікробні компоненти. Повинен мати наступні </w:t>
            </w:r>
            <w:proofErr w:type="spellStart"/>
            <w:r>
              <w:t>референсні</w:t>
            </w:r>
            <w:proofErr w:type="spellEnd"/>
            <w:r>
              <w:t xml:space="preserve"> значення: </w:t>
            </w:r>
            <w:proofErr w:type="spellStart"/>
            <w:r w:rsidRPr="00EC784F">
              <w:t>рН</w:t>
            </w:r>
            <w:proofErr w:type="spellEnd"/>
            <w:r>
              <w:t xml:space="preserve"> не менше ніж</w:t>
            </w:r>
            <w:r w:rsidRPr="00EC784F">
              <w:t xml:space="preserve"> 7.0±0.20</w:t>
            </w:r>
            <w:r>
              <w:t xml:space="preserve">; провідність не менше </w:t>
            </w:r>
            <w:r w:rsidRPr="00041E8D">
              <w:t xml:space="preserve">17±0.50 </w:t>
            </w:r>
            <w:proofErr w:type="spellStart"/>
            <w:r w:rsidRPr="00041E8D">
              <w:t>мС</w:t>
            </w:r>
            <w:proofErr w:type="spellEnd"/>
            <w:r w:rsidRPr="00041E8D">
              <w:t xml:space="preserve">/см; осмотичний тиск </w:t>
            </w:r>
            <w:r>
              <w:t xml:space="preserve">не менше </w:t>
            </w:r>
            <w:r w:rsidRPr="00041E8D">
              <w:t>318±10</w:t>
            </w:r>
            <w:r>
              <w:t xml:space="preserve"> </w:t>
            </w:r>
            <w:proofErr w:type="spellStart"/>
            <w:r w:rsidRPr="00041E8D">
              <w:t>мосм</w:t>
            </w:r>
            <w:proofErr w:type="spellEnd"/>
            <w:r w:rsidRPr="00041E8D">
              <w:t>/кг</w:t>
            </w:r>
            <w:r>
              <w:t xml:space="preserve">. Об’єм реагентів не менше 20 л. Термін придатності 2 роки при температурі зберігання 2-30°С </w:t>
            </w:r>
          </w:p>
        </w:tc>
        <w:tc>
          <w:tcPr>
            <w:tcW w:w="1138" w:type="dxa"/>
            <w:tcBorders>
              <w:top w:val="single" w:sz="4" w:space="0" w:color="000000"/>
              <w:left w:val="single" w:sz="4" w:space="0" w:color="000000"/>
              <w:bottom w:val="single" w:sz="4" w:space="0" w:color="000000"/>
              <w:right w:val="single" w:sz="4" w:space="0" w:color="auto"/>
            </w:tcBorders>
          </w:tcPr>
          <w:p w:rsidR="00752E7A" w:rsidRPr="005A15D8" w:rsidRDefault="007E5739" w:rsidP="00752E7A">
            <w:pPr>
              <w:pStyle w:val="a4"/>
              <w:rPr>
                <w:i/>
              </w:rPr>
            </w:pPr>
            <w:r>
              <w:rPr>
                <w:i/>
              </w:rPr>
              <w:t>30</w:t>
            </w:r>
          </w:p>
        </w:tc>
        <w:tc>
          <w:tcPr>
            <w:tcW w:w="1134" w:type="dxa"/>
            <w:tcBorders>
              <w:top w:val="single" w:sz="4" w:space="0" w:color="000000"/>
              <w:left w:val="single" w:sz="4" w:space="0" w:color="auto"/>
              <w:bottom w:val="single" w:sz="4" w:space="0" w:color="000000"/>
              <w:right w:val="single" w:sz="4" w:space="0" w:color="auto"/>
            </w:tcBorders>
          </w:tcPr>
          <w:p w:rsidR="00752E7A" w:rsidRPr="007E44BF" w:rsidRDefault="00752E7A" w:rsidP="00752E7A">
            <w:pPr>
              <w:pStyle w:val="a4"/>
            </w:pPr>
            <w:proofErr w:type="spellStart"/>
            <w:r>
              <w:t>шт</w:t>
            </w:r>
            <w:proofErr w:type="spellEnd"/>
          </w:p>
        </w:tc>
        <w:tc>
          <w:tcPr>
            <w:tcW w:w="1701" w:type="dxa"/>
            <w:tcBorders>
              <w:top w:val="single" w:sz="4" w:space="0" w:color="000000"/>
              <w:left w:val="single" w:sz="4" w:space="0" w:color="auto"/>
              <w:bottom w:val="single" w:sz="4" w:space="0" w:color="000000"/>
              <w:right w:val="single" w:sz="4" w:space="0" w:color="000000"/>
            </w:tcBorders>
          </w:tcPr>
          <w:p w:rsidR="00752E7A" w:rsidRPr="007E44BF" w:rsidRDefault="00752E7A" w:rsidP="00752E7A">
            <w:pPr>
              <w:pStyle w:val="a4"/>
            </w:pPr>
            <w:r>
              <w:t>58237</w:t>
            </w:r>
          </w:p>
        </w:tc>
      </w:tr>
      <w:tr w:rsidR="00752E7A" w:rsidRPr="00D4217A" w:rsidTr="00F303A8">
        <w:trPr>
          <w:trHeight w:val="351"/>
        </w:trPr>
        <w:tc>
          <w:tcPr>
            <w:tcW w:w="566" w:type="dxa"/>
            <w:tcBorders>
              <w:top w:val="single" w:sz="4" w:space="0" w:color="000000"/>
              <w:left w:val="single" w:sz="4" w:space="0" w:color="000000"/>
              <w:bottom w:val="single" w:sz="4" w:space="0" w:color="000000"/>
              <w:right w:val="single" w:sz="4" w:space="0" w:color="000000"/>
            </w:tcBorders>
          </w:tcPr>
          <w:p w:rsidR="00752E7A" w:rsidRPr="00B74E6F" w:rsidRDefault="00752E7A" w:rsidP="00752E7A">
            <w:pPr>
              <w:pStyle w:val="a4"/>
            </w:pPr>
            <w:r w:rsidRPr="007E44BF">
              <w:t>2</w:t>
            </w:r>
            <w:r>
              <w:t>.</w:t>
            </w:r>
          </w:p>
        </w:tc>
        <w:tc>
          <w:tcPr>
            <w:tcW w:w="5809" w:type="dxa"/>
            <w:tcBorders>
              <w:top w:val="single" w:sz="4" w:space="0" w:color="000000"/>
              <w:left w:val="single" w:sz="4" w:space="0" w:color="000000"/>
              <w:bottom w:val="single" w:sz="4" w:space="0" w:color="000000"/>
              <w:right w:val="single" w:sz="4" w:space="0" w:color="000000"/>
            </w:tcBorders>
            <w:vAlign w:val="center"/>
          </w:tcPr>
          <w:p w:rsidR="00752E7A" w:rsidRPr="00D25EDB" w:rsidRDefault="00752E7A" w:rsidP="00752E7A">
            <w:pPr>
              <w:pStyle w:val="a4"/>
            </w:pPr>
            <w:r w:rsidRPr="00D25EDB">
              <w:t xml:space="preserve">Розчин </w:t>
            </w:r>
            <w:proofErr w:type="spellStart"/>
            <w:r w:rsidRPr="00D25EDB">
              <w:t>лізуючий</w:t>
            </w:r>
            <w:proofErr w:type="spellEnd"/>
            <w:r>
              <w:t>.  Р</w:t>
            </w:r>
            <w:r w:rsidRPr="00D25EDB">
              <w:t>ідина яка повинна</w:t>
            </w:r>
            <w:r>
              <w:t xml:space="preserve"> складатися з таких основних компонентів: сульфат натрію, </w:t>
            </w:r>
            <w:r>
              <w:rPr>
                <w:position w:val="1"/>
              </w:rPr>
              <w:t>поверхнево-активна речовина, гліцерин</w:t>
            </w:r>
            <w:r>
              <w:t xml:space="preserve">. Розчин повинен мати наступні </w:t>
            </w:r>
            <w:proofErr w:type="spellStart"/>
            <w:r>
              <w:t>референсні</w:t>
            </w:r>
            <w:proofErr w:type="spellEnd"/>
            <w:r>
              <w:t xml:space="preserve"> значення: </w:t>
            </w:r>
            <w:proofErr w:type="spellStart"/>
            <w:r w:rsidRPr="00EC784F">
              <w:t>рН</w:t>
            </w:r>
            <w:proofErr w:type="spellEnd"/>
            <w:r>
              <w:t xml:space="preserve"> не менше ніж</w:t>
            </w:r>
            <w:r w:rsidRPr="00EC784F">
              <w:t xml:space="preserve"> </w:t>
            </w:r>
            <w:r w:rsidRPr="00941AD1">
              <w:t>8.8±0.2</w:t>
            </w:r>
            <w:r>
              <w:t xml:space="preserve">; довжина хвилі піку максимальної абсорбції – </w:t>
            </w:r>
            <w:proofErr w:type="spellStart"/>
            <w:r w:rsidRPr="00941AD1">
              <w:t>λмакс</w:t>
            </w:r>
            <w:proofErr w:type="spellEnd"/>
            <w:r>
              <w:t xml:space="preserve"> (</w:t>
            </w:r>
            <w:r w:rsidRPr="00941AD1">
              <w:t>540нм</w:t>
            </w:r>
            <w:r>
              <w:t>)</w:t>
            </w:r>
            <w:r>
              <w:rPr>
                <w:rFonts w:ascii="MS Gothic" w:eastAsia="MS Gothic" w:hAnsi="MS Gothic" w:cs="MS Gothic" w:hint="cs"/>
              </w:rPr>
              <w:t xml:space="preserve"> </w:t>
            </w:r>
            <w:r w:rsidRPr="00941AD1">
              <w:t>±10нм</w:t>
            </w:r>
            <w:r>
              <w:t>; значення холостої проби повинні бути не гірше - л</w:t>
            </w:r>
            <w:r w:rsidRPr="00FC4FCD">
              <w:t xml:space="preserve">ейкоцити ≤0.3×109/л, </w:t>
            </w:r>
            <w:proofErr w:type="spellStart"/>
            <w:r w:rsidRPr="00FC4FCD">
              <w:t>Hb</w:t>
            </w:r>
            <w:proofErr w:type="spellEnd"/>
            <w:r w:rsidRPr="00FC4FCD">
              <w:t xml:space="preserve"> ≤2г/л</w:t>
            </w:r>
            <w:r>
              <w:t xml:space="preserve">. Об’єм реагентів не більше 0,5 л. Термін придатності 2 роки </w:t>
            </w:r>
            <w:r w:rsidRPr="006C7307">
              <w:t>при температурі</w:t>
            </w:r>
            <w:r>
              <w:t xml:space="preserve"> зберігання</w:t>
            </w:r>
            <w:r w:rsidRPr="006C7307">
              <w:t xml:space="preserve"> 2-30°</w:t>
            </w:r>
            <w:r>
              <w:t>С</w:t>
            </w:r>
          </w:p>
        </w:tc>
        <w:tc>
          <w:tcPr>
            <w:tcW w:w="1138" w:type="dxa"/>
            <w:tcBorders>
              <w:top w:val="single" w:sz="4" w:space="0" w:color="000000"/>
              <w:left w:val="single" w:sz="4" w:space="0" w:color="000000"/>
              <w:bottom w:val="single" w:sz="4" w:space="0" w:color="000000"/>
              <w:right w:val="single" w:sz="4" w:space="0" w:color="auto"/>
            </w:tcBorders>
          </w:tcPr>
          <w:p w:rsidR="00752E7A" w:rsidRPr="007E44BF" w:rsidRDefault="007E5739" w:rsidP="00752E7A">
            <w:pPr>
              <w:pStyle w:val="a4"/>
            </w:pPr>
            <w:r>
              <w:t>30</w:t>
            </w:r>
          </w:p>
        </w:tc>
        <w:tc>
          <w:tcPr>
            <w:tcW w:w="1134" w:type="dxa"/>
            <w:tcBorders>
              <w:top w:val="single" w:sz="4" w:space="0" w:color="000000"/>
              <w:left w:val="single" w:sz="4" w:space="0" w:color="auto"/>
              <w:bottom w:val="single" w:sz="4" w:space="0" w:color="000000"/>
              <w:right w:val="single" w:sz="4" w:space="0" w:color="auto"/>
            </w:tcBorders>
          </w:tcPr>
          <w:p w:rsidR="00752E7A" w:rsidRPr="007E44BF" w:rsidRDefault="00752E7A" w:rsidP="00752E7A">
            <w:pPr>
              <w:pStyle w:val="a4"/>
            </w:pPr>
            <w:proofErr w:type="spellStart"/>
            <w:r>
              <w:t>шт</w:t>
            </w:r>
            <w:proofErr w:type="spellEnd"/>
          </w:p>
        </w:tc>
        <w:tc>
          <w:tcPr>
            <w:tcW w:w="1701" w:type="dxa"/>
            <w:tcBorders>
              <w:top w:val="single" w:sz="4" w:space="0" w:color="000000"/>
              <w:left w:val="single" w:sz="4" w:space="0" w:color="auto"/>
              <w:bottom w:val="single" w:sz="4" w:space="0" w:color="000000"/>
              <w:right w:val="single" w:sz="4" w:space="0" w:color="000000"/>
            </w:tcBorders>
          </w:tcPr>
          <w:p w:rsidR="00752E7A" w:rsidRPr="007E44BF" w:rsidRDefault="00752E7A" w:rsidP="00752E7A">
            <w:pPr>
              <w:pStyle w:val="a4"/>
            </w:pPr>
            <w:r>
              <w:t>55859</w:t>
            </w:r>
          </w:p>
        </w:tc>
      </w:tr>
      <w:tr w:rsidR="00752E7A" w:rsidRPr="006C7307" w:rsidTr="00F303A8">
        <w:trPr>
          <w:trHeight w:val="351"/>
        </w:trPr>
        <w:tc>
          <w:tcPr>
            <w:tcW w:w="566" w:type="dxa"/>
            <w:tcBorders>
              <w:top w:val="single" w:sz="4" w:space="0" w:color="000000"/>
              <w:left w:val="single" w:sz="4" w:space="0" w:color="000000"/>
              <w:bottom w:val="single" w:sz="4" w:space="0" w:color="000000"/>
              <w:right w:val="single" w:sz="4" w:space="0" w:color="000000"/>
            </w:tcBorders>
          </w:tcPr>
          <w:p w:rsidR="00752E7A" w:rsidRPr="00B74E6F" w:rsidRDefault="00752E7A" w:rsidP="00752E7A">
            <w:pPr>
              <w:pStyle w:val="a4"/>
            </w:pPr>
            <w:r w:rsidRPr="00943758">
              <w:t>3</w:t>
            </w:r>
            <w:r>
              <w:t>.</w:t>
            </w:r>
          </w:p>
        </w:tc>
        <w:tc>
          <w:tcPr>
            <w:tcW w:w="5809" w:type="dxa"/>
            <w:tcBorders>
              <w:top w:val="single" w:sz="4" w:space="0" w:color="000000"/>
              <w:left w:val="single" w:sz="4" w:space="0" w:color="000000"/>
              <w:bottom w:val="single" w:sz="4" w:space="0" w:color="000000"/>
              <w:right w:val="single" w:sz="4" w:space="0" w:color="000000"/>
            </w:tcBorders>
            <w:vAlign w:val="center"/>
          </w:tcPr>
          <w:p w:rsidR="00752E7A" w:rsidRPr="005A2FCD" w:rsidRDefault="00752E7A" w:rsidP="00752E7A">
            <w:pPr>
              <w:pStyle w:val="a4"/>
            </w:pPr>
            <w:r w:rsidRPr="005A2FCD">
              <w:t>Очисник ферментативний</w:t>
            </w:r>
            <w:r>
              <w:t xml:space="preserve">. </w:t>
            </w:r>
            <w:r w:rsidRPr="005A2FCD">
              <w:t xml:space="preserve"> </w:t>
            </w:r>
            <w:r w:rsidRPr="00D25EDB">
              <w:t>Безбарвна рідина яка повинна</w:t>
            </w:r>
            <w:r>
              <w:t xml:space="preserve"> складатися з таких основних компонентів</w:t>
            </w:r>
            <w:r w:rsidRPr="005A2FCD">
              <w:t>:</w:t>
            </w:r>
            <w:r>
              <w:t xml:space="preserve"> </w:t>
            </w:r>
            <w:proofErr w:type="spellStart"/>
            <w:r>
              <w:t>протеаза</w:t>
            </w:r>
            <w:proofErr w:type="spellEnd"/>
            <w:r>
              <w:t xml:space="preserve"> </w:t>
            </w:r>
            <m:oMath>
              <m:r>
                <w:rPr>
                  <w:rFonts w:ascii="Cambria Math" w:hAnsi="Cambria Math"/>
                </w:rPr>
                <m:t>&lt;5%</m:t>
              </m:r>
            </m:oMath>
            <w:r>
              <w:t xml:space="preserve">, ліпаза. Розчин повинен мати наступні референсні значення: холоста проба повинна бути не гірше ніж – </w:t>
            </w:r>
            <w:r w:rsidRPr="005A2FCD">
              <w:t xml:space="preserve">лейкоцити ≤ 0,2 х </w:t>
            </w:r>
            <w:r w:rsidRPr="00A10915">
              <w:t>10</w:t>
            </w:r>
            <w:r w:rsidRPr="00A10915">
              <w:rPr>
                <w:vertAlign w:val="superscript"/>
              </w:rPr>
              <w:t>9</w:t>
            </w:r>
            <w:r w:rsidRPr="00A10915">
              <w:t>/л</w:t>
            </w:r>
            <w:r w:rsidRPr="005A2FCD">
              <w:t>, еритроцити ≤ 0.02×</w:t>
            </w:r>
            <w:r>
              <w:t>1</w:t>
            </w:r>
            <w:r w:rsidRPr="00A10915">
              <w:t>0</w:t>
            </w:r>
            <w:r w:rsidRPr="00A10915">
              <w:rPr>
                <w:vertAlign w:val="superscript"/>
              </w:rPr>
              <w:t>12</w:t>
            </w:r>
            <w:r w:rsidRPr="005A2FCD">
              <w:t xml:space="preserve">/л, </w:t>
            </w:r>
            <w:proofErr w:type="spellStart"/>
            <w:r w:rsidRPr="005A2FCD">
              <w:t>Hb</w:t>
            </w:r>
            <w:proofErr w:type="spellEnd"/>
            <w:r w:rsidRPr="005A2FCD">
              <w:t xml:space="preserve"> ≤ 1г/л</w:t>
            </w:r>
            <w:r w:rsidRPr="005A2FCD">
              <w:rPr>
                <w:rFonts w:ascii="MS Gothic" w:eastAsia="MS Gothic" w:hAnsi="MS Gothic" w:cs="MS Gothic" w:hint="eastAsia"/>
              </w:rPr>
              <w:t>，</w:t>
            </w:r>
            <w:r w:rsidRPr="005A2FCD">
              <w:t>тромбоцити ≤10×</w:t>
            </w:r>
            <w:r w:rsidRPr="00A10915">
              <w:t>10</w:t>
            </w:r>
            <w:r w:rsidRPr="00A10915">
              <w:rPr>
                <w:vertAlign w:val="superscript"/>
              </w:rPr>
              <w:t>9</w:t>
            </w:r>
            <w:r w:rsidRPr="00A10915">
              <w:t>/л</w:t>
            </w:r>
            <w:r>
              <w:t xml:space="preserve">. Об’єм реагентів не більше 50 мл. Термін придатності 2 роки </w:t>
            </w:r>
            <w:r w:rsidRPr="006C7307">
              <w:t>при температурі</w:t>
            </w:r>
            <w:r>
              <w:t xml:space="preserve"> зберігання</w:t>
            </w:r>
            <w:r w:rsidRPr="006C7307">
              <w:t xml:space="preserve"> 2-30°</w:t>
            </w:r>
            <w:r>
              <w:t>С</w:t>
            </w:r>
          </w:p>
        </w:tc>
        <w:tc>
          <w:tcPr>
            <w:tcW w:w="1138" w:type="dxa"/>
            <w:tcBorders>
              <w:top w:val="single" w:sz="4" w:space="0" w:color="000000"/>
              <w:left w:val="single" w:sz="4" w:space="0" w:color="000000"/>
              <w:bottom w:val="single" w:sz="4" w:space="0" w:color="000000"/>
              <w:right w:val="single" w:sz="4" w:space="0" w:color="auto"/>
            </w:tcBorders>
          </w:tcPr>
          <w:p w:rsidR="00752E7A" w:rsidRPr="007E44BF" w:rsidRDefault="007E5739" w:rsidP="00752E7A">
            <w:pPr>
              <w:pStyle w:val="a4"/>
            </w:pPr>
            <w:r>
              <w:t>20</w:t>
            </w:r>
          </w:p>
        </w:tc>
        <w:tc>
          <w:tcPr>
            <w:tcW w:w="1134" w:type="dxa"/>
            <w:tcBorders>
              <w:top w:val="single" w:sz="4" w:space="0" w:color="000000"/>
              <w:left w:val="single" w:sz="4" w:space="0" w:color="auto"/>
              <w:bottom w:val="single" w:sz="4" w:space="0" w:color="000000"/>
              <w:right w:val="single" w:sz="4" w:space="0" w:color="auto"/>
            </w:tcBorders>
          </w:tcPr>
          <w:p w:rsidR="00752E7A" w:rsidRPr="007E44BF" w:rsidRDefault="00752E7A" w:rsidP="00752E7A">
            <w:pPr>
              <w:pStyle w:val="a4"/>
            </w:pPr>
            <w:proofErr w:type="spellStart"/>
            <w:r>
              <w:t>шт</w:t>
            </w:r>
            <w:proofErr w:type="spellEnd"/>
          </w:p>
        </w:tc>
        <w:tc>
          <w:tcPr>
            <w:tcW w:w="1701" w:type="dxa"/>
            <w:tcBorders>
              <w:top w:val="single" w:sz="4" w:space="0" w:color="000000"/>
              <w:left w:val="single" w:sz="4" w:space="0" w:color="auto"/>
              <w:bottom w:val="single" w:sz="4" w:space="0" w:color="000000"/>
              <w:right w:val="single" w:sz="4" w:space="0" w:color="000000"/>
            </w:tcBorders>
          </w:tcPr>
          <w:p w:rsidR="00752E7A" w:rsidRPr="007E44BF" w:rsidRDefault="00752E7A" w:rsidP="00752E7A">
            <w:pPr>
              <w:pStyle w:val="a4"/>
            </w:pPr>
            <w:r>
              <w:t>59058</w:t>
            </w:r>
          </w:p>
        </w:tc>
      </w:tr>
      <w:tr w:rsidR="00752E7A" w:rsidRPr="006C7307" w:rsidTr="00F303A8">
        <w:trPr>
          <w:trHeight w:val="351"/>
        </w:trPr>
        <w:tc>
          <w:tcPr>
            <w:tcW w:w="566" w:type="dxa"/>
            <w:tcBorders>
              <w:top w:val="single" w:sz="4" w:space="0" w:color="000000"/>
              <w:left w:val="single" w:sz="4" w:space="0" w:color="000000"/>
              <w:bottom w:val="single" w:sz="4" w:space="0" w:color="000000"/>
              <w:right w:val="single" w:sz="4" w:space="0" w:color="000000"/>
            </w:tcBorders>
          </w:tcPr>
          <w:p w:rsidR="00752E7A" w:rsidRPr="00B74E6F" w:rsidRDefault="00752E7A" w:rsidP="00752E7A">
            <w:pPr>
              <w:pStyle w:val="a4"/>
            </w:pPr>
            <w:r w:rsidRPr="00943758">
              <w:t>4</w:t>
            </w:r>
            <w:r>
              <w:t>.</w:t>
            </w:r>
          </w:p>
        </w:tc>
        <w:tc>
          <w:tcPr>
            <w:tcW w:w="5809" w:type="dxa"/>
            <w:tcBorders>
              <w:top w:val="single" w:sz="4" w:space="0" w:color="000000"/>
              <w:left w:val="single" w:sz="4" w:space="0" w:color="000000"/>
              <w:bottom w:val="single" w:sz="4" w:space="0" w:color="000000"/>
              <w:right w:val="single" w:sz="4" w:space="0" w:color="000000"/>
            </w:tcBorders>
            <w:vAlign w:val="center"/>
          </w:tcPr>
          <w:p w:rsidR="00752E7A" w:rsidRPr="005A2FCD" w:rsidRDefault="00752E7A" w:rsidP="00752E7A">
            <w:pPr>
              <w:pStyle w:val="a4"/>
            </w:pPr>
            <w:r w:rsidRPr="005A2FCD">
              <w:t>Очисник для периферичної крові</w:t>
            </w:r>
            <w:r>
              <w:t xml:space="preserve">. . </w:t>
            </w:r>
            <w:r w:rsidRPr="005A2FCD">
              <w:t xml:space="preserve"> </w:t>
            </w:r>
            <w:r w:rsidRPr="00D25EDB">
              <w:t>Безбарвна рідина яка повинна</w:t>
            </w:r>
            <w:r>
              <w:t xml:space="preserve"> складатися з таких основних компонентів</w:t>
            </w:r>
            <w:r w:rsidRPr="005A2FCD">
              <w:t>:</w:t>
            </w:r>
            <w:r>
              <w:t xml:space="preserve"> </w:t>
            </w:r>
            <w:proofErr w:type="spellStart"/>
            <w:r w:rsidRPr="00844777">
              <w:rPr>
                <w:position w:val="1"/>
              </w:rPr>
              <w:t>NaClO</w:t>
            </w:r>
            <w:proofErr w:type="spellEnd"/>
            <w:r w:rsidRPr="00A10915">
              <w:rPr>
                <w:position w:val="1"/>
              </w:rPr>
              <w:t xml:space="preserve">, </w:t>
            </w:r>
            <w:proofErr w:type="spellStart"/>
            <w:r w:rsidRPr="00844777">
              <w:rPr>
                <w:position w:val="1"/>
              </w:rPr>
              <w:t>NaOH</w:t>
            </w:r>
            <w:proofErr w:type="spellEnd"/>
            <w:r>
              <w:rPr>
                <w:position w:val="1"/>
              </w:rPr>
              <w:t xml:space="preserve">. </w:t>
            </w:r>
            <w:r>
              <w:t xml:space="preserve">Розчин повинен мати наступні </w:t>
            </w:r>
            <w:proofErr w:type="spellStart"/>
            <w:r>
              <w:t>референсні</w:t>
            </w:r>
            <w:proofErr w:type="spellEnd"/>
            <w:r>
              <w:t xml:space="preserve"> значення: холоста проба повинна бути не гірше ніж – </w:t>
            </w:r>
            <w:r w:rsidRPr="005A2FCD">
              <w:t xml:space="preserve">лейкоцити ≤ 0,2 х </w:t>
            </w:r>
            <w:r w:rsidRPr="00A10915">
              <w:t>10</w:t>
            </w:r>
            <w:r w:rsidRPr="00A10915">
              <w:rPr>
                <w:vertAlign w:val="superscript"/>
              </w:rPr>
              <w:t>9</w:t>
            </w:r>
            <w:r w:rsidRPr="00A10915">
              <w:t>/л</w:t>
            </w:r>
            <w:r w:rsidRPr="005A2FCD">
              <w:t xml:space="preserve">, еритроцити ≤ </w:t>
            </w:r>
            <w:r w:rsidRPr="005A2FCD">
              <w:lastRenderedPageBreak/>
              <w:t>0.02×</w:t>
            </w:r>
            <w:r>
              <w:t>1</w:t>
            </w:r>
            <w:r w:rsidRPr="00A10915">
              <w:t>0</w:t>
            </w:r>
            <w:r w:rsidRPr="00A10915">
              <w:rPr>
                <w:vertAlign w:val="superscript"/>
              </w:rPr>
              <w:t>12</w:t>
            </w:r>
            <w:r w:rsidRPr="005A2FCD">
              <w:t xml:space="preserve">/л, </w:t>
            </w:r>
            <w:proofErr w:type="spellStart"/>
            <w:r w:rsidRPr="005A2FCD">
              <w:t>Hb</w:t>
            </w:r>
            <w:proofErr w:type="spellEnd"/>
            <w:r w:rsidRPr="005A2FCD">
              <w:t xml:space="preserve"> ≤ 1г/л</w:t>
            </w:r>
            <w:r w:rsidRPr="005A2FCD">
              <w:rPr>
                <w:rFonts w:ascii="MS Gothic" w:eastAsia="MS Gothic" w:hAnsi="MS Gothic" w:cs="MS Gothic" w:hint="eastAsia"/>
              </w:rPr>
              <w:t>，</w:t>
            </w:r>
            <w:r w:rsidRPr="005A2FCD">
              <w:t>тромбоцити ≤10×</w:t>
            </w:r>
            <w:r w:rsidRPr="00A10915">
              <w:t>10</w:t>
            </w:r>
            <w:r w:rsidRPr="00A10915">
              <w:rPr>
                <w:vertAlign w:val="superscript"/>
              </w:rPr>
              <w:t>9</w:t>
            </w:r>
            <w:r w:rsidRPr="00A10915">
              <w:t>/л</w:t>
            </w:r>
            <w:r>
              <w:t xml:space="preserve">. Об’єм реагентів не більше 50 мл. Термін придатності 2 роки </w:t>
            </w:r>
            <w:r w:rsidRPr="006C7307">
              <w:t>при температурі</w:t>
            </w:r>
            <w:r>
              <w:t xml:space="preserve"> зберігання</w:t>
            </w:r>
            <w:r w:rsidRPr="006C7307">
              <w:t xml:space="preserve"> 2-30°</w:t>
            </w:r>
            <w:r>
              <w:t>С</w:t>
            </w:r>
          </w:p>
        </w:tc>
        <w:tc>
          <w:tcPr>
            <w:tcW w:w="1138" w:type="dxa"/>
            <w:tcBorders>
              <w:top w:val="single" w:sz="4" w:space="0" w:color="000000"/>
              <w:left w:val="single" w:sz="4" w:space="0" w:color="000000"/>
              <w:bottom w:val="single" w:sz="4" w:space="0" w:color="000000"/>
              <w:right w:val="single" w:sz="4" w:space="0" w:color="auto"/>
            </w:tcBorders>
          </w:tcPr>
          <w:p w:rsidR="00752E7A" w:rsidRPr="007E44BF" w:rsidRDefault="007E5739" w:rsidP="00752E7A">
            <w:pPr>
              <w:pStyle w:val="a4"/>
            </w:pPr>
            <w:r>
              <w:lastRenderedPageBreak/>
              <w:t>35</w:t>
            </w:r>
          </w:p>
        </w:tc>
        <w:tc>
          <w:tcPr>
            <w:tcW w:w="1134" w:type="dxa"/>
            <w:tcBorders>
              <w:top w:val="single" w:sz="4" w:space="0" w:color="000000"/>
              <w:left w:val="single" w:sz="4" w:space="0" w:color="auto"/>
              <w:bottom w:val="single" w:sz="4" w:space="0" w:color="000000"/>
              <w:right w:val="single" w:sz="4" w:space="0" w:color="auto"/>
            </w:tcBorders>
          </w:tcPr>
          <w:p w:rsidR="00752E7A" w:rsidRPr="007E44BF" w:rsidRDefault="00752E7A" w:rsidP="00752E7A">
            <w:pPr>
              <w:pStyle w:val="a4"/>
            </w:pPr>
            <w:proofErr w:type="spellStart"/>
            <w:r>
              <w:t>шт</w:t>
            </w:r>
            <w:proofErr w:type="spellEnd"/>
          </w:p>
        </w:tc>
        <w:tc>
          <w:tcPr>
            <w:tcW w:w="1701" w:type="dxa"/>
            <w:tcBorders>
              <w:top w:val="single" w:sz="4" w:space="0" w:color="000000"/>
              <w:left w:val="single" w:sz="4" w:space="0" w:color="auto"/>
              <w:bottom w:val="single" w:sz="4" w:space="0" w:color="000000"/>
              <w:right w:val="single" w:sz="4" w:space="0" w:color="000000"/>
            </w:tcBorders>
          </w:tcPr>
          <w:p w:rsidR="00752E7A" w:rsidRPr="007E44BF" w:rsidRDefault="00752E7A" w:rsidP="00752E7A">
            <w:pPr>
              <w:pStyle w:val="a4"/>
            </w:pPr>
            <w:r>
              <w:t>59058</w:t>
            </w:r>
          </w:p>
        </w:tc>
      </w:tr>
      <w:tr w:rsidR="00752E7A" w:rsidRPr="00972DEC" w:rsidTr="00F303A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4"/>
        </w:trPr>
        <w:tc>
          <w:tcPr>
            <w:tcW w:w="566" w:type="dxa"/>
            <w:tcBorders>
              <w:left w:val="single" w:sz="4" w:space="0" w:color="auto"/>
              <w:bottom w:val="single" w:sz="4" w:space="0" w:color="auto"/>
              <w:right w:val="single" w:sz="4" w:space="0" w:color="auto"/>
            </w:tcBorders>
          </w:tcPr>
          <w:p w:rsidR="00752E7A" w:rsidRPr="00972DEC" w:rsidRDefault="00752E7A" w:rsidP="00752E7A">
            <w:pPr>
              <w:pStyle w:val="a4"/>
            </w:pPr>
            <w:r>
              <w:lastRenderedPageBreak/>
              <w:t>5.</w:t>
            </w:r>
          </w:p>
        </w:tc>
        <w:tc>
          <w:tcPr>
            <w:tcW w:w="5809" w:type="dxa"/>
            <w:tcBorders>
              <w:left w:val="single" w:sz="4" w:space="0" w:color="auto"/>
              <w:bottom w:val="single" w:sz="4" w:space="0" w:color="auto"/>
              <w:right w:val="single" w:sz="4" w:space="0" w:color="auto"/>
            </w:tcBorders>
          </w:tcPr>
          <w:p w:rsidR="00752E7A" w:rsidRPr="00972DEC" w:rsidRDefault="00752E7A" w:rsidP="00752E7A">
            <w:pPr>
              <w:pStyle w:val="a4"/>
            </w:pPr>
            <w:r w:rsidRPr="00B74E6F">
              <w:t>Розчинник DYMIND DIL-</w:t>
            </w:r>
            <w:proofErr w:type="spellStart"/>
            <w:r w:rsidRPr="00B74E6F">
              <w:t>C.</w:t>
            </w:r>
            <w:r w:rsidRPr="00972DEC">
              <w:t>Прозора</w:t>
            </w:r>
            <w:proofErr w:type="spellEnd"/>
            <w:r w:rsidRPr="00972DEC">
              <w:t xml:space="preserve"> рідина без осаду, преципітату або флокул. Повинен мати  певний осмотичний тиск та провідність, який може розріджувати кров і утворювати оболонковий потік, забезпечуючи стабільне середовище для підрахунку клітин крові. Об’єм реагентів не менше 20 л. Повинен залишатися стабільним протягом 2 років за умови зберігання при температурі 2-30°С.</w:t>
            </w:r>
            <w:r>
              <w:t xml:space="preserve"> </w:t>
            </w:r>
            <w:r w:rsidRPr="00B74E6F">
              <w:t xml:space="preserve">Реактиви закуповуються до гематологічного аналізатора </w:t>
            </w:r>
            <w:proofErr w:type="spellStart"/>
            <w:r w:rsidRPr="00B74E6F">
              <w:t>Dymind</w:t>
            </w:r>
            <w:proofErr w:type="spellEnd"/>
            <w:r w:rsidRPr="00B74E6F">
              <w:t xml:space="preserve"> DF 50, закрита система аналізатора, використання інших реагентів призведе до некоректної роботи аналізатора.</w:t>
            </w:r>
          </w:p>
        </w:tc>
        <w:tc>
          <w:tcPr>
            <w:tcW w:w="1138" w:type="dxa"/>
            <w:tcBorders>
              <w:left w:val="single" w:sz="4" w:space="0" w:color="auto"/>
              <w:bottom w:val="single" w:sz="4" w:space="0" w:color="auto"/>
              <w:right w:val="single" w:sz="4" w:space="0" w:color="auto"/>
            </w:tcBorders>
          </w:tcPr>
          <w:p w:rsidR="00752E7A" w:rsidRPr="00972DEC" w:rsidRDefault="007E5739" w:rsidP="00752E7A">
            <w:pPr>
              <w:pStyle w:val="a4"/>
            </w:pPr>
            <w:r>
              <w:t>10</w:t>
            </w:r>
          </w:p>
        </w:tc>
        <w:tc>
          <w:tcPr>
            <w:tcW w:w="1134" w:type="dxa"/>
            <w:tcBorders>
              <w:left w:val="single" w:sz="4" w:space="0" w:color="auto"/>
              <w:bottom w:val="single" w:sz="4" w:space="0" w:color="auto"/>
              <w:right w:val="single" w:sz="4" w:space="0" w:color="auto"/>
            </w:tcBorders>
          </w:tcPr>
          <w:p w:rsidR="00752E7A" w:rsidRPr="00972DEC" w:rsidRDefault="00752E7A" w:rsidP="00752E7A">
            <w:pPr>
              <w:pStyle w:val="a4"/>
            </w:pPr>
            <w:proofErr w:type="spellStart"/>
            <w:r>
              <w:t>шт</w:t>
            </w:r>
            <w:proofErr w:type="spellEnd"/>
          </w:p>
        </w:tc>
        <w:tc>
          <w:tcPr>
            <w:tcW w:w="1701" w:type="dxa"/>
            <w:tcBorders>
              <w:left w:val="single" w:sz="4" w:space="0" w:color="auto"/>
              <w:bottom w:val="single" w:sz="4" w:space="0" w:color="auto"/>
              <w:right w:val="single" w:sz="4" w:space="0" w:color="auto"/>
            </w:tcBorders>
          </w:tcPr>
          <w:p w:rsidR="00752E7A" w:rsidRPr="00972DEC" w:rsidRDefault="00752E7A" w:rsidP="00752E7A">
            <w:pPr>
              <w:pStyle w:val="a4"/>
            </w:pPr>
            <w:r>
              <w:t>58237</w:t>
            </w:r>
          </w:p>
        </w:tc>
      </w:tr>
      <w:tr w:rsidR="00752E7A" w:rsidRPr="00972DEC" w:rsidTr="00F303A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0"/>
        </w:trPr>
        <w:tc>
          <w:tcPr>
            <w:tcW w:w="566"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6.</w:t>
            </w:r>
          </w:p>
        </w:tc>
        <w:tc>
          <w:tcPr>
            <w:tcW w:w="5809"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rsidRPr="00972DEC">
              <w:t xml:space="preserve">Розчин </w:t>
            </w:r>
            <w:proofErr w:type="spellStart"/>
            <w:r w:rsidRPr="00972DEC">
              <w:t>лізуючий</w:t>
            </w:r>
            <w:proofErr w:type="spellEnd"/>
            <w:r w:rsidRPr="00972DEC">
              <w:t xml:space="preserve"> </w:t>
            </w:r>
            <w:r w:rsidRPr="00B74E6F">
              <w:t>DYMIN</w:t>
            </w:r>
            <w:r>
              <w:t>D LYC-</w:t>
            </w:r>
            <w:r w:rsidRPr="00972DEC">
              <w:t>1. Повинен використовуватися для лізису еритроцитів та реагування з вивільненим гемоглобіном для вимірювання HGB, кількості лейкоцитів та базофілів. Повинен застосовуватись на гематологічному аналізаторі.  Повинен залишатися стабільним протягом 2 років за умови зберігання при температурі 2-30°С.</w:t>
            </w:r>
            <w:r>
              <w:t xml:space="preserve"> </w:t>
            </w:r>
            <w:r w:rsidRPr="00B74E6F">
              <w:t xml:space="preserve">Реактиви закуповуються до гематологічного аналізатора </w:t>
            </w:r>
            <w:proofErr w:type="spellStart"/>
            <w:r w:rsidRPr="00B74E6F">
              <w:t>Dymind</w:t>
            </w:r>
            <w:proofErr w:type="spellEnd"/>
            <w:r w:rsidRPr="00B74E6F">
              <w:t xml:space="preserve"> DF 50, закрита система аналізатора, використання інших реагентів призведе до некоректної роботи аналізатора.</w:t>
            </w:r>
          </w:p>
        </w:tc>
        <w:tc>
          <w:tcPr>
            <w:tcW w:w="1138" w:type="dxa"/>
            <w:tcBorders>
              <w:top w:val="single" w:sz="4" w:space="0" w:color="auto"/>
              <w:left w:val="single" w:sz="4" w:space="0" w:color="auto"/>
              <w:bottom w:val="single" w:sz="4" w:space="0" w:color="auto"/>
              <w:right w:val="single" w:sz="4" w:space="0" w:color="auto"/>
            </w:tcBorders>
          </w:tcPr>
          <w:p w:rsidR="00752E7A" w:rsidRPr="00972DEC" w:rsidRDefault="007E5739" w:rsidP="00752E7A">
            <w:pPr>
              <w:pStyle w:val="a4"/>
            </w:pPr>
            <w:r>
              <w:t>10</w:t>
            </w:r>
          </w:p>
        </w:tc>
        <w:tc>
          <w:tcPr>
            <w:tcW w:w="1134"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proofErr w:type="spellStart"/>
            <w:r>
              <w:t>шт</w:t>
            </w:r>
            <w:proofErr w:type="spellEnd"/>
          </w:p>
        </w:tc>
        <w:tc>
          <w:tcPr>
            <w:tcW w:w="1701"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55859</w:t>
            </w:r>
          </w:p>
        </w:tc>
      </w:tr>
      <w:tr w:rsidR="00752E7A" w:rsidRPr="00972DEC" w:rsidTr="00F303A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6"/>
        </w:trPr>
        <w:tc>
          <w:tcPr>
            <w:tcW w:w="566"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7.</w:t>
            </w:r>
          </w:p>
        </w:tc>
        <w:tc>
          <w:tcPr>
            <w:tcW w:w="5809" w:type="dxa"/>
            <w:tcBorders>
              <w:top w:val="single" w:sz="4" w:space="0" w:color="auto"/>
              <w:left w:val="single" w:sz="4" w:space="0" w:color="auto"/>
              <w:bottom w:val="single" w:sz="4" w:space="0" w:color="auto"/>
              <w:right w:val="single" w:sz="4" w:space="0" w:color="auto"/>
            </w:tcBorders>
            <w:vAlign w:val="center"/>
          </w:tcPr>
          <w:p w:rsidR="00752E7A" w:rsidRPr="00972DEC" w:rsidRDefault="00752E7A" w:rsidP="00752E7A">
            <w:pPr>
              <w:pStyle w:val="a4"/>
            </w:pPr>
            <w:r w:rsidRPr="00972DEC">
              <w:t xml:space="preserve">Розчин </w:t>
            </w:r>
            <w:proofErr w:type="spellStart"/>
            <w:r w:rsidRPr="00972DEC">
              <w:t>лізуючий</w:t>
            </w:r>
            <w:proofErr w:type="spellEnd"/>
            <w:r w:rsidRPr="00972DEC">
              <w:t xml:space="preserve"> </w:t>
            </w:r>
            <w:r>
              <w:t>DYMIND LYC-</w:t>
            </w:r>
            <w:r w:rsidRPr="00972DEC">
              <w:t>2.  Повинен використовуватися для лізису еритроцитів та захисту морфології клітин для диференціального підрахунку лейкоцитів  Повинен залишатися стабільним протягом 2 років за умови зберігання при температурі 2-30°С.</w:t>
            </w:r>
            <w:r>
              <w:t xml:space="preserve"> </w:t>
            </w:r>
            <w:r w:rsidRPr="00B74E6F">
              <w:t xml:space="preserve">Реактиви закуповуються до гематологічного аналізатора </w:t>
            </w:r>
            <w:proofErr w:type="spellStart"/>
            <w:r w:rsidRPr="00B74E6F">
              <w:t>Dymind</w:t>
            </w:r>
            <w:proofErr w:type="spellEnd"/>
            <w:r w:rsidRPr="00B74E6F">
              <w:t xml:space="preserve"> DF 50, закрита система аналізатора, використання інших реагентів призведе до некоректної роботи аналізатора.</w:t>
            </w:r>
          </w:p>
        </w:tc>
        <w:tc>
          <w:tcPr>
            <w:tcW w:w="1138" w:type="dxa"/>
            <w:tcBorders>
              <w:top w:val="single" w:sz="4" w:space="0" w:color="auto"/>
              <w:left w:val="single" w:sz="4" w:space="0" w:color="auto"/>
              <w:bottom w:val="single" w:sz="4" w:space="0" w:color="auto"/>
              <w:right w:val="single" w:sz="4" w:space="0" w:color="auto"/>
            </w:tcBorders>
          </w:tcPr>
          <w:p w:rsidR="00752E7A" w:rsidRPr="00972DEC" w:rsidRDefault="007E5739" w:rsidP="00752E7A">
            <w:pPr>
              <w:pStyle w:val="a4"/>
            </w:pPr>
            <w:r>
              <w:t>10</w:t>
            </w:r>
          </w:p>
        </w:tc>
        <w:tc>
          <w:tcPr>
            <w:tcW w:w="1134"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proofErr w:type="spellStart"/>
            <w:r>
              <w:t>шт</w:t>
            </w:r>
            <w:proofErr w:type="spellEnd"/>
          </w:p>
        </w:tc>
        <w:tc>
          <w:tcPr>
            <w:tcW w:w="1701"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55859</w:t>
            </w:r>
          </w:p>
        </w:tc>
      </w:tr>
      <w:tr w:rsidR="00752E7A" w:rsidRPr="00972DEC" w:rsidTr="00F303A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4"/>
        </w:trPr>
        <w:tc>
          <w:tcPr>
            <w:tcW w:w="566"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8.</w:t>
            </w:r>
          </w:p>
        </w:tc>
        <w:tc>
          <w:tcPr>
            <w:tcW w:w="5809"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rsidRPr="00972DEC">
              <w:t>Очищувач</w:t>
            </w:r>
            <w:r>
              <w:t xml:space="preserve"> DYMIND CLE-P</w:t>
            </w:r>
            <w:r w:rsidRPr="00972DEC">
              <w:t>. Повинен використовуватися для регулярного очищення та промивання зонда та системи трубок в гематологічних аналізаторах.  Повинен залишатися стабільним протягом 2 років за умови зберігання при температурі 2-30°С.</w:t>
            </w:r>
            <w:r>
              <w:t xml:space="preserve"> </w:t>
            </w:r>
            <w:r w:rsidRPr="00B74E6F">
              <w:lastRenderedPageBreak/>
              <w:t xml:space="preserve">Реактиви закуповуються до гематологічного аналізатора </w:t>
            </w:r>
            <w:proofErr w:type="spellStart"/>
            <w:r w:rsidRPr="00B74E6F">
              <w:t>Dymind</w:t>
            </w:r>
            <w:proofErr w:type="spellEnd"/>
            <w:r w:rsidRPr="00B74E6F">
              <w:t xml:space="preserve"> DF 50, закрита система аналізатора, використання інших реагентів призведе до некоректної роботи аналізатора.</w:t>
            </w:r>
          </w:p>
        </w:tc>
        <w:tc>
          <w:tcPr>
            <w:tcW w:w="1138" w:type="dxa"/>
            <w:tcBorders>
              <w:top w:val="single" w:sz="4" w:space="0" w:color="auto"/>
              <w:left w:val="single" w:sz="4" w:space="0" w:color="auto"/>
              <w:bottom w:val="single" w:sz="4" w:space="0" w:color="auto"/>
              <w:right w:val="single" w:sz="4" w:space="0" w:color="auto"/>
            </w:tcBorders>
          </w:tcPr>
          <w:p w:rsidR="00752E7A" w:rsidRPr="00972DEC" w:rsidRDefault="007E5739" w:rsidP="00752E7A">
            <w:pPr>
              <w:pStyle w:val="a4"/>
            </w:pPr>
            <w:r>
              <w:lastRenderedPageBreak/>
              <w:t>10</w:t>
            </w:r>
          </w:p>
        </w:tc>
        <w:tc>
          <w:tcPr>
            <w:tcW w:w="1134"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proofErr w:type="spellStart"/>
            <w:r>
              <w:t>шт</w:t>
            </w:r>
            <w:proofErr w:type="spellEnd"/>
          </w:p>
        </w:tc>
        <w:tc>
          <w:tcPr>
            <w:tcW w:w="1701"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59058</w:t>
            </w:r>
          </w:p>
        </w:tc>
      </w:tr>
      <w:tr w:rsidR="00752E7A" w:rsidRPr="00972DEC" w:rsidTr="00F303A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6"/>
        </w:trPr>
        <w:tc>
          <w:tcPr>
            <w:tcW w:w="566"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lastRenderedPageBreak/>
              <w:t>9.</w:t>
            </w:r>
          </w:p>
        </w:tc>
        <w:tc>
          <w:tcPr>
            <w:tcW w:w="5809" w:type="dxa"/>
            <w:tcBorders>
              <w:top w:val="single" w:sz="4" w:space="0" w:color="auto"/>
              <w:left w:val="single" w:sz="4" w:space="0" w:color="auto"/>
              <w:bottom w:val="single" w:sz="4" w:space="0" w:color="auto"/>
              <w:right w:val="single" w:sz="4" w:space="0" w:color="auto"/>
            </w:tcBorders>
          </w:tcPr>
          <w:p w:rsidR="00752E7A" w:rsidRPr="00972DEC" w:rsidRDefault="007E5739" w:rsidP="005A15D8">
            <w:pPr>
              <w:pStyle w:val="a4"/>
            </w:pPr>
            <w:r>
              <w:t xml:space="preserve">Тест смужки </w:t>
            </w:r>
            <w:proofErr w:type="spellStart"/>
            <w:r>
              <w:t>діагностувальні</w:t>
            </w:r>
            <w:proofErr w:type="spellEnd"/>
            <w:r>
              <w:t xml:space="preserve"> д/</w:t>
            </w:r>
            <w:proofErr w:type="spellStart"/>
            <w:r>
              <w:t>ан</w:t>
            </w:r>
            <w:proofErr w:type="spellEnd"/>
            <w:r>
              <w:t xml:space="preserve">  сечі </w:t>
            </w:r>
          </w:p>
        </w:tc>
        <w:tc>
          <w:tcPr>
            <w:tcW w:w="1138" w:type="dxa"/>
            <w:tcBorders>
              <w:top w:val="single" w:sz="4" w:space="0" w:color="auto"/>
              <w:left w:val="single" w:sz="4" w:space="0" w:color="auto"/>
              <w:bottom w:val="single" w:sz="4" w:space="0" w:color="auto"/>
              <w:right w:val="single" w:sz="4" w:space="0" w:color="auto"/>
            </w:tcBorders>
          </w:tcPr>
          <w:p w:rsidR="00752E7A" w:rsidRPr="00972DEC" w:rsidRDefault="007E5739" w:rsidP="00752E7A">
            <w:pPr>
              <w:pStyle w:val="a4"/>
            </w:pPr>
            <w:r>
              <w:t>55</w:t>
            </w:r>
          </w:p>
        </w:tc>
        <w:tc>
          <w:tcPr>
            <w:tcW w:w="1134"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proofErr w:type="spellStart"/>
            <w:r>
              <w:t>уп</w:t>
            </w:r>
            <w:proofErr w:type="spellEnd"/>
          </w:p>
        </w:tc>
        <w:tc>
          <w:tcPr>
            <w:tcW w:w="1701"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54517</w:t>
            </w:r>
          </w:p>
        </w:tc>
      </w:tr>
      <w:tr w:rsidR="007E5739" w:rsidRPr="00972DEC" w:rsidTr="00F303A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6"/>
        </w:trPr>
        <w:tc>
          <w:tcPr>
            <w:tcW w:w="566" w:type="dxa"/>
            <w:tcBorders>
              <w:top w:val="single" w:sz="4" w:space="0" w:color="auto"/>
              <w:left w:val="single" w:sz="4" w:space="0" w:color="auto"/>
              <w:bottom w:val="single" w:sz="4" w:space="0" w:color="auto"/>
              <w:right w:val="single" w:sz="4" w:space="0" w:color="auto"/>
            </w:tcBorders>
          </w:tcPr>
          <w:p w:rsidR="007E5739" w:rsidRDefault="007E5739" w:rsidP="00752E7A">
            <w:pPr>
              <w:pStyle w:val="a4"/>
            </w:pPr>
            <w:r>
              <w:t>10</w:t>
            </w:r>
          </w:p>
        </w:tc>
        <w:tc>
          <w:tcPr>
            <w:tcW w:w="5809" w:type="dxa"/>
            <w:tcBorders>
              <w:top w:val="single" w:sz="4" w:space="0" w:color="auto"/>
              <w:left w:val="single" w:sz="4" w:space="0" w:color="auto"/>
              <w:bottom w:val="single" w:sz="4" w:space="0" w:color="auto"/>
              <w:right w:val="single" w:sz="4" w:space="0" w:color="auto"/>
            </w:tcBorders>
          </w:tcPr>
          <w:p w:rsidR="007E5739" w:rsidRPr="007E5739" w:rsidRDefault="007E5739" w:rsidP="005A15D8">
            <w:pPr>
              <w:pStyle w:val="a4"/>
            </w:pPr>
            <w:proofErr w:type="spellStart"/>
            <w:r>
              <w:t>Калібровочні</w:t>
            </w:r>
            <w:proofErr w:type="spellEnd"/>
            <w:r>
              <w:t xml:space="preserve"> смужки до аналізатора </w:t>
            </w:r>
            <w:proofErr w:type="spellStart"/>
            <w:r>
              <w:rPr>
                <w:lang w:val="en-US"/>
              </w:rPr>
              <w:t>Cito</w:t>
            </w:r>
            <w:proofErr w:type="spellEnd"/>
            <w:r w:rsidRPr="007E5739">
              <w:rPr>
                <w:lang w:val="ru-RU"/>
              </w:rPr>
              <w:t xml:space="preserve"> </w:t>
            </w:r>
            <w:r>
              <w:rPr>
                <w:lang w:val="en-US"/>
              </w:rPr>
              <w:t>lab</w:t>
            </w:r>
          </w:p>
        </w:tc>
        <w:tc>
          <w:tcPr>
            <w:tcW w:w="1138" w:type="dxa"/>
            <w:tcBorders>
              <w:top w:val="single" w:sz="4" w:space="0" w:color="auto"/>
              <w:left w:val="single" w:sz="4" w:space="0" w:color="auto"/>
              <w:bottom w:val="single" w:sz="4" w:space="0" w:color="auto"/>
              <w:right w:val="single" w:sz="4" w:space="0" w:color="auto"/>
            </w:tcBorders>
          </w:tcPr>
          <w:p w:rsidR="007E5739" w:rsidRDefault="007E5739" w:rsidP="00752E7A">
            <w:pPr>
              <w:pStyle w:val="a4"/>
            </w:pPr>
            <w:r>
              <w:t>4</w:t>
            </w:r>
          </w:p>
        </w:tc>
        <w:tc>
          <w:tcPr>
            <w:tcW w:w="1134" w:type="dxa"/>
            <w:tcBorders>
              <w:top w:val="single" w:sz="4" w:space="0" w:color="auto"/>
              <w:left w:val="single" w:sz="4" w:space="0" w:color="auto"/>
              <w:bottom w:val="single" w:sz="4" w:space="0" w:color="auto"/>
              <w:right w:val="single" w:sz="4" w:space="0" w:color="auto"/>
            </w:tcBorders>
          </w:tcPr>
          <w:p w:rsidR="007E5739" w:rsidRDefault="007E5739" w:rsidP="00752E7A">
            <w:pPr>
              <w:pStyle w:val="a4"/>
            </w:pPr>
            <w:proofErr w:type="spellStart"/>
            <w:r>
              <w:t>уп</w:t>
            </w:r>
            <w:proofErr w:type="spellEnd"/>
          </w:p>
        </w:tc>
        <w:tc>
          <w:tcPr>
            <w:tcW w:w="1701" w:type="dxa"/>
            <w:tcBorders>
              <w:top w:val="single" w:sz="4" w:space="0" w:color="auto"/>
              <w:left w:val="single" w:sz="4" w:space="0" w:color="auto"/>
              <w:bottom w:val="single" w:sz="4" w:space="0" w:color="auto"/>
              <w:right w:val="single" w:sz="4" w:space="0" w:color="auto"/>
            </w:tcBorders>
          </w:tcPr>
          <w:p w:rsidR="007E5739" w:rsidRDefault="00832125" w:rsidP="00752E7A">
            <w:pPr>
              <w:pStyle w:val="a4"/>
            </w:pPr>
            <w:r>
              <w:rPr>
                <w:sz w:val="24"/>
                <w:szCs w:val="24"/>
                <w:lang w:eastAsia="ar-SA"/>
              </w:rPr>
              <w:t>54514</w:t>
            </w:r>
          </w:p>
        </w:tc>
      </w:tr>
      <w:tr w:rsidR="00752E7A" w:rsidRPr="00972DEC" w:rsidTr="00F303A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2"/>
        </w:trPr>
        <w:tc>
          <w:tcPr>
            <w:tcW w:w="566" w:type="dxa"/>
            <w:tcBorders>
              <w:top w:val="single" w:sz="4" w:space="0" w:color="auto"/>
              <w:left w:val="single" w:sz="4" w:space="0" w:color="auto"/>
              <w:bottom w:val="single" w:sz="4" w:space="0" w:color="auto"/>
              <w:right w:val="single" w:sz="4" w:space="0" w:color="auto"/>
            </w:tcBorders>
          </w:tcPr>
          <w:p w:rsidR="00752E7A" w:rsidRPr="00972DEC" w:rsidRDefault="002647B0" w:rsidP="00752E7A">
            <w:pPr>
              <w:pStyle w:val="a4"/>
            </w:pPr>
            <w:r>
              <w:t>11</w:t>
            </w:r>
            <w:r w:rsidR="00752E7A">
              <w:t>.</w:t>
            </w:r>
          </w:p>
        </w:tc>
        <w:tc>
          <w:tcPr>
            <w:tcW w:w="5809"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rsidRPr="00972DEC">
              <w:t xml:space="preserve">Холестерин загальний. Набір реагентів які містять: карбонатний буфер, </w:t>
            </w:r>
            <w:proofErr w:type="spellStart"/>
            <w:r w:rsidRPr="00972DEC">
              <w:t>холестрериноксидаза</w:t>
            </w:r>
            <w:proofErr w:type="spellEnd"/>
            <w:r w:rsidRPr="00972DEC">
              <w:t xml:space="preserve">, </w:t>
            </w:r>
            <w:proofErr w:type="spellStart"/>
            <w:r w:rsidRPr="00972DEC">
              <w:t>холестеринпероксидаза</w:t>
            </w:r>
            <w:proofErr w:type="spellEnd"/>
            <w:r w:rsidRPr="00972DEC">
              <w:t xml:space="preserve">, фенол, </w:t>
            </w:r>
            <w:proofErr w:type="spellStart"/>
            <w:r w:rsidRPr="00972DEC">
              <w:t>пероксидаза</w:t>
            </w:r>
            <w:proofErr w:type="spellEnd"/>
            <w:r w:rsidRPr="00972DEC">
              <w:t xml:space="preserve">, 4-амінофеназон. Метод: колориметричний. Діапазон лінійності: до 20,69 ммоль/л. Чутливість: 0,07 ммоль/л.. </w:t>
            </w:r>
            <w:proofErr w:type="spellStart"/>
            <w:r w:rsidRPr="00972DEC">
              <w:t>Внутрішньосерійна</w:t>
            </w:r>
            <w:proofErr w:type="spellEnd"/>
            <w:r w:rsidRPr="00972DEC">
              <w:t xml:space="preserve"> точність набору повинна бути зі значенням CV не менше 2,0% (на нормальних) та 1,8% (на патологічних значеннях). Реагент 1 (1х250 мл)</w:t>
            </w:r>
          </w:p>
        </w:tc>
        <w:tc>
          <w:tcPr>
            <w:tcW w:w="1138" w:type="dxa"/>
            <w:tcBorders>
              <w:top w:val="single" w:sz="4" w:space="0" w:color="auto"/>
              <w:left w:val="single" w:sz="4" w:space="0" w:color="auto"/>
              <w:bottom w:val="single" w:sz="4" w:space="0" w:color="auto"/>
              <w:right w:val="single" w:sz="4" w:space="0" w:color="auto"/>
            </w:tcBorders>
          </w:tcPr>
          <w:p w:rsidR="00752E7A" w:rsidRPr="00972DEC" w:rsidRDefault="007E5739" w:rsidP="00752E7A">
            <w:pPr>
              <w:pStyle w:val="a4"/>
            </w:pPr>
            <w:r>
              <w:t>6</w:t>
            </w:r>
          </w:p>
        </w:tc>
        <w:tc>
          <w:tcPr>
            <w:tcW w:w="1134" w:type="dxa"/>
            <w:tcBorders>
              <w:top w:val="single" w:sz="4" w:space="0" w:color="auto"/>
              <w:left w:val="single" w:sz="4" w:space="0" w:color="auto"/>
              <w:bottom w:val="single" w:sz="4" w:space="0" w:color="auto"/>
              <w:right w:val="single" w:sz="4" w:space="0" w:color="auto"/>
            </w:tcBorders>
          </w:tcPr>
          <w:p w:rsidR="00752E7A" w:rsidRPr="00972DEC" w:rsidRDefault="007E5739" w:rsidP="00752E7A">
            <w:pPr>
              <w:pStyle w:val="a4"/>
            </w:pPr>
            <w:r>
              <w:t>наб</w:t>
            </w:r>
            <w:r w:rsidR="00752E7A">
              <w:t>ори</w:t>
            </w:r>
          </w:p>
        </w:tc>
        <w:tc>
          <w:tcPr>
            <w:tcW w:w="1701"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53359</w:t>
            </w:r>
          </w:p>
        </w:tc>
      </w:tr>
      <w:tr w:rsidR="00752E7A" w:rsidRPr="00972DEC" w:rsidTr="00F303A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2"/>
        </w:trPr>
        <w:tc>
          <w:tcPr>
            <w:tcW w:w="566" w:type="dxa"/>
            <w:tcBorders>
              <w:top w:val="single" w:sz="4" w:space="0" w:color="auto"/>
              <w:left w:val="single" w:sz="4" w:space="0" w:color="auto"/>
              <w:bottom w:val="single" w:sz="4" w:space="0" w:color="auto"/>
              <w:right w:val="single" w:sz="4" w:space="0" w:color="auto"/>
            </w:tcBorders>
          </w:tcPr>
          <w:p w:rsidR="00752E7A" w:rsidRPr="00972DEC" w:rsidRDefault="002647B0" w:rsidP="00752E7A">
            <w:pPr>
              <w:pStyle w:val="a4"/>
            </w:pPr>
            <w:r>
              <w:t>12</w:t>
            </w:r>
            <w:r w:rsidR="00752E7A">
              <w:t>.</w:t>
            </w:r>
          </w:p>
        </w:tc>
        <w:tc>
          <w:tcPr>
            <w:tcW w:w="5809"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rsidRPr="00972DEC">
              <w:t xml:space="preserve">Білірубін прямий. Набір реагентів, які містять </w:t>
            </w:r>
            <w:proofErr w:type="spellStart"/>
            <w:r w:rsidRPr="00972DEC">
              <w:t>сульфанілова</w:t>
            </w:r>
            <w:proofErr w:type="spellEnd"/>
            <w:r w:rsidRPr="00972DEC">
              <w:t xml:space="preserve"> кислота, нітрит натрію. Метод: кінцева точка. Лінійність: не менше 170 </w:t>
            </w:r>
            <w:proofErr w:type="spellStart"/>
            <w:r w:rsidRPr="00972DEC">
              <w:t>мкмоль</w:t>
            </w:r>
            <w:proofErr w:type="spellEnd"/>
            <w:r w:rsidRPr="00972DEC">
              <w:t xml:space="preserve">/л. Чутливість: не гірше 0,65 </w:t>
            </w:r>
            <w:proofErr w:type="spellStart"/>
            <w:r w:rsidRPr="00972DEC">
              <w:t>мкмоль</w:t>
            </w:r>
            <w:proofErr w:type="spellEnd"/>
            <w:r w:rsidRPr="00972DEC">
              <w:t>/л. CV відтворюваності, %: не менше 2,65 (норма) та 1,9 (патологія). Реагент 1 (5х40 мл) + Реагент 2 (1х50 мл)</w:t>
            </w:r>
          </w:p>
        </w:tc>
        <w:tc>
          <w:tcPr>
            <w:tcW w:w="1138" w:type="dxa"/>
            <w:tcBorders>
              <w:top w:val="single" w:sz="4" w:space="0" w:color="auto"/>
              <w:left w:val="single" w:sz="4" w:space="0" w:color="auto"/>
              <w:bottom w:val="single" w:sz="4" w:space="0" w:color="auto"/>
              <w:right w:val="single" w:sz="4" w:space="0" w:color="auto"/>
            </w:tcBorders>
          </w:tcPr>
          <w:p w:rsidR="00752E7A" w:rsidRPr="00972DEC" w:rsidRDefault="002647B0" w:rsidP="00752E7A">
            <w:pPr>
              <w:pStyle w:val="a4"/>
            </w:pPr>
            <w:r>
              <w:t>4</w:t>
            </w:r>
          </w:p>
        </w:tc>
        <w:tc>
          <w:tcPr>
            <w:tcW w:w="1134"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наборів</w:t>
            </w:r>
          </w:p>
        </w:tc>
        <w:tc>
          <w:tcPr>
            <w:tcW w:w="1701"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53233</w:t>
            </w:r>
          </w:p>
        </w:tc>
      </w:tr>
      <w:tr w:rsidR="00752E7A" w:rsidRPr="00972DEC" w:rsidTr="00F303A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2"/>
        </w:trPr>
        <w:tc>
          <w:tcPr>
            <w:tcW w:w="566" w:type="dxa"/>
            <w:tcBorders>
              <w:top w:val="single" w:sz="4" w:space="0" w:color="auto"/>
              <w:left w:val="single" w:sz="4" w:space="0" w:color="auto"/>
              <w:bottom w:val="single" w:sz="4" w:space="0" w:color="auto"/>
              <w:right w:val="single" w:sz="4" w:space="0" w:color="auto"/>
            </w:tcBorders>
          </w:tcPr>
          <w:p w:rsidR="00752E7A" w:rsidRPr="00972DEC" w:rsidRDefault="002647B0" w:rsidP="00752E7A">
            <w:pPr>
              <w:pStyle w:val="a4"/>
            </w:pPr>
            <w:r>
              <w:t>13</w:t>
            </w:r>
            <w:r w:rsidR="00752E7A">
              <w:t>.</w:t>
            </w:r>
          </w:p>
        </w:tc>
        <w:tc>
          <w:tcPr>
            <w:tcW w:w="5809"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rsidRPr="00972DEC">
              <w:t xml:space="preserve">Білірубін загальний. Набір реагентів, які містять </w:t>
            </w:r>
            <w:proofErr w:type="spellStart"/>
            <w:r w:rsidRPr="00972DEC">
              <w:t>сульфанілова</w:t>
            </w:r>
            <w:proofErr w:type="spellEnd"/>
            <w:r w:rsidRPr="00972DEC">
              <w:t xml:space="preserve"> кислота, лимонна кислота, кофеїн, нітрит натрію. Метод: кінцева точка. Лінійність: не менше 425 </w:t>
            </w:r>
            <w:proofErr w:type="spellStart"/>
            <w:r w:rsidRPr="00972DEC">
              <w:t>мкмоль</w:t>
            </w:r>
            <w:proofErr w:type="spellEnd"/>
            <w:r w:rsidRPr="00972DEC">
              <w:t xml:space="preserve">/л. Чутливість: не гірше 0,68 </w:t>
            </w:r>
            <w:proofErr w:type="spellStart"/>
            <w:r w:rsidRPr="00972DEC">
              <w:t>мкмоль</w:t>
            </w:r>
            <w:proofErr w:type="spellEnd"/>
            <w:r w:rsidRPr="00972DEC">
              <w:t>/л. CV відтворюваності, %: не менше 2,71 (норма) та 1,8 (патологія). Реагент 1 (5х40 мл) + Реагент 2 (1х50 мл)</w:t>
            </w:r>
          </w:p>
        </w:tc>
        <w:tc>
          <w:tcPr>
            <w:tcW w:w="1138" w:type="dxa"/>
            <w:tcBorders>
              <w:top w:val="single" w:sz="4" w:space="0" w:color="auto"/>
              <w:left w:val="single" w:sz="4" w:space="0" w:color="auto"/>
              <w:bottom w:val="single" w:sz="4" w:space="0" w:color="auto"/>
              <w:right w:val="single" w:sz="4" w:space="0" w:color="auto"/>
            </w:tcBorders>
          </w:tcPr>
          <w:p w:rsidR="00752E7A" w:rsidRPr="00972DEC" w:rsidRDefault="002647B0" w:rsidP="00752E7A">
            <w:pPr>
              <w:pStyle w:val="a4"/>
            </w:pPr>
            <w:r>
              <w:t>4</w:t>
            </w:r>
          </w:p>
        </w:tc>
        <w:tc>
          <w:tcPr>
            <w:tcW w:w="1134"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наборів</w:t>
            </w:r>
          </w:p>
        </w:tc>
        <w:tc>
          <w:tcPr>
            <w:tcW w:w="1701"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53229</w:t>
            </w:r>
          </w:p>
        </w:tc>
      </w:tr>
      <w:tr w:rsidR="00752E7A" w:rsidRPr="00972DEC" w:rsidTr="00F303A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0"/>
        </w:trPr>
        <w:tc>
          <w:tcPr>
            <w:tcW w:w="566" w:type="dxa"/>
            <w:tcBorders>
              <w:top w:val="single" w:sz="4" w:space="0" w:color="auto"/>
              <w:left w:val="single" w:sz="4" w:space="0" w:color="auto"/>
              <w:bottom w:val="single" w:sz="4" w:space="0" w:color="auto"/>
              <w:right w:val="single" w:sz="4" w:space="0" w:color="auto"/>
            </w:tcBorders>
          </w:tcPr>
          <w:p w:rsidR="00752E7A" w:rsidRPr="00972DEC" w:rsidRDefault="002647B0" w:rsidP="00752E7A">
            <w:pPr>
              <w:pStyle w:val="a4"/>
            </w:pPr>
            <w:r>
              <w:t>14</w:t>
            </w:r>
            <w:r w:rsidR="00752E7A">
              <w:t>.</w:t>
            </w:r>
          </w:p>
        </w:tc>
        <w:tc>
          <w:tcPr>
            <w:tcW w:w="5809"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proofErr w:type="spellStart"/>
            <w:r w:rsidRPr="00972DEC">
              <w:t>Креатенін</w:t>
            </w:r>
            <w:proofErr w:type="spellEnd"/>
            <w:r w:rsidRPr="00972DEC">
              <w:t xml:space="preserve">. Набір реагентів, які містять: гідроксид літію, кислота борна, пікринова кислота. Метод: колориметричний метод </w:t>
            </w:r>
            <w:proofErr w:type="spellStart"/>
            <w:r w:rsidRPr="00972DEC">
              <w:t>Яффе</w:t>
            </w:r>
            <w:proofErr w:type="spellEnd"/>
            <w:r w:rsidRPr="00972DEC">
              <w:t xml:space="preserve"> (без </w:t>
            </w:r>
            <w:proofErr w:type="spellStart"/>
            <w:r w:rsidRPr="00972DEC">
              <w:t>депротеїнізації</w:t>
            </w:r>
            <w:proofErr w:type="spellEnd"/>
            <w:r w:rsidRPr="00972DEC">
              <w:t xml:space="preserve">). Лінійність: до 2210 </w:t>
            </w:r>
            <w:proofErr w:type="spellStart"/>
            <w:r w:rsidRPr="00972DEC">
              <w:t>мкмоль</w:t>
            </w:r>
            <w:proofErr w:type="spellEnd"/>
            <w:r w:rsidRPr="00972DEC">
              <w:t>/л. CV відтворюваності, %: не менше 4,1 (для норми) та 2,0 (для патологічних значень). Реагент 1 (3х50 мл) + Реагент 2 (3х50 мл).</w:t>
            </w:r>
          </w:p>
        </w:tc>
        <w:tc>
          <w:tcPr>
            <w:tcW w:w="1138" w:type="dxa"/>
            <w:tcBorders>
              <w:top w:val="single" w:sz="4" w:space="0" w:color="auto"/>
              <w:left w:val="single" w:sz="4" w:space="0" w:color="auto"/>
              <w:bottom w:val="single" w:sz="4" w:space="0" w:color="auto"/>
              <w:right w:val="single" w:sz="4" w:space="0" w:color="auto"/>
            </w:tcBorders>
          </w:tcPr>
          <w:p w:rsidR="00752E7A" w:rsidRPr="00972DEC" w:rsidRDefault="002647B0" w:rsidP="00752E7A">
            <w:pPr>
              <w:pStyle w:val="a4"/>
            </w:pPr>
            <w:r>
              <w:t>2</w:t>
            </w:r>
          </w:p>
        </w:tc>
        <w:tc>
          <w:tcPr>
            <w:tcW w:w="1134"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набори</w:t>
            </w:r>
          </w:p>
        </w:tc>
        <w:tc>
          <w:tcPr>
            <w:tcW w:w="1701"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53251</w:t>
            </w:r>
          </w:p>
        </w:tc>
      </w:tr>
      <w:tr w:rsidR="00752E7A" w:rsidRPr="00972DEC" w:rsidTr="00F303A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0"/>
        </w:trPr>
        <w:tc>
          <w:tcPr>
            <w:tcW w:w="566" w:type="dxa"/>
            <w:tcBorders>
              <w:top w:val="single" w:sz="4" w:space="0" w:color="auto"/>
              <w:left w:val="single" w:sz="4" w:space="0" w:color="auto"/>
              <w:bottom w:val="single" w:sz="4" w:space="0" w:color="auto"/>
              <w:right w:val="single" w:sz="4" w:space="0" w:color="auto"/>
            </w:tcBorders>
          </w:tcPr>
          <w:p w:rsidR="00752E7A" w:rsidRPr="00972DEC" w:rsidRDefault="002647B0" w:rsidP="00752E7A">
            <w:pPr>
              <w:pStyle w:val="a4"/>
            </w:pPr>
            <w:r>
              <w:t>15</w:t>
            </w:r>
            <w:r w:rsidR="00752E7A">
              <w:t>.</w:t>
            </w:r>
          </w:p>
        </w:tc>
        <w:tc>
          <w:tcPr>
            <w:tcW w:w="5809"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rsidRPr="00972DEC">
              <w:t>Сечовина. Набір реагентів які містять: буферні розчини (</w:t>
            </w:r>
            <w:proofErr w:type="spellStart"/>
            <w:r w:rsidRPr="00972DEC">
              <w:t>рН</w:t>
            </w:r>
            <w:proofErr w:type="spellEnd"/>
            <w:r w:rsidRPr="00972DEC">
              <w:t xml:space="preserve"> 7,6 та 10,2), АДФ, Уреаза (8 000 Од/л), </w:t>
            </w:r>
            <w:proofErr w:type="spellStart"/>
            <w:r w:rsidRPr="00972DEC">
              <w:t>ГлДГ</w:t>
            </w:r>
            <w:proofErr w:type="spellEnd"/>
            <w:r w:rsidRPr="00972DEC">
              <w:t>, альфа-</w:t>
            </w:r>
            <w:proofErr w:type="spellStart"/>
            <w:r w:rsidRPr="00972DEC">
              <w:t>кетоглуторат</w:t>
            </w:r>
            <w:proofErr w:type="spellEnd"/>
            <w:r w:rsidRPr="00972DEC">
              <w:t xml:space="preserve">, НАДН. Метод: 33,3 ммоль/л. Лінійність: до 33,3 ммоль/л. Чутливість: 0,50 ммоль/л. Довжина хвилі: 340 нм. </w:t>
            </w:r>
            <w:proofErr w:type="spellStart"/>
            <w:r w:rsidRPr="00972DEC">
              <w:t>Внутрішньосерійна</w:t>
            </w:r>
            <w:proofErr w:type="spellEnd"/>
            <w:r w:rsidRPr="00972DEC">
              <w:t xml:space="preserve"> точність набору повинна </w:t>
            </w:r>
            <w:r w:rsidRPr="00972DEC">
              <w:lastRenderedPageBreak/>
              <w:t>бути зі значенням CV не менше 3,7% (на нормальних) та 1,4% (на патологічних значеннях). Реагент 1 (5X40 мл) + Реагент 2 (1X50 мл)</w:t>
            </w:r>
          </w:p>
        </w:tc>
        <w:tc>
          <w:tcPr>
            <w:tcW w:w="1138" w:type="dxa"/>
            <w:tcBorders>
              <w:top w:val="single" w:sz="4" w:space="0" w:color="auto"/>
              <w:left w:val="single" w:sz="4" w:space="0" w:color="auto"/>
              <w:bottom w:val="single" w:sz="4" w:space="0" w:color="auto"/>
              <w:right w:val="single" w:sz="4" w:space="0" w:color="auto"/>
            </w:tcBorders>
          </w:tcPr>
          <w:p w:rsidR="00752E7A" w:rsidRPr="00972DEC" w:rsidRDefault="002647B0" w:rsidP="00752E7A">
            <w:pPr>
              <w:pStyle w:val="a4"/>
            </w:pPr>
            <w:r>
              <w:lastRenderedPageBreak/>
              <w:t>3</w:t>
            </w:r>
          </w:p>
        </w:tc>
        <w:tc>
          <w:tcPr>
            <w:tcW w:w="1134"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набори</w:t>
            </w:r>
          </w:p>
        </w:tc>
        <w:tc>
          <w:tcPr>
            <w:tcW w:w="1701"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53587</w:t>
            </w:r>
          </w:p>
        </w:tc>
        <w:bookmarkStart w:id="0" w:name="_GoBack"/>
        <w:bookmarkEnd w:id="0"/>
      </w:tr>
      <w:tr w:rsidR="00752E7A" w:rsidRPr="00972DEC" w:rsidTr="00F303A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6"/>
        </w:trPr>
        <w:tc>
          <w:tcPr>
            <w:tcW w:w="566" w:type="dxa"/>
            <w:tcBorders>
              <w:top w:val="single" w:sz="4" w:space="0" w:color="auto"/>
              <w:left w:val="single" w:sz="4" w:space="0" w:color="auto"/>
              <w:bottom w:val="single" w:sz="4" w:space="0" w:color="auto"/>
              <w:right w:val="single" w:sz="4" w:space="0" w:color="auto"/>
            </w:tcBorders>
          </w:tcPr>
          <w:p w:rsidR="00752E7A" w:rsidRPr="00972DEC" w:rsidRDefault="00752E7A" w:rsidP="002647B0">
            <w:pPr>
              <w:pStyle w:val="a4"/>
            </w:pPr>
            <w:r>
              <w:lastRenderedPageBreak/>
              <w:t>1</w:t>
            </w:r>
            <w:r w:rsidR="002647B0">
              <w:t>6</w:t>
            </w:r>
            <w:r>
              <w:t>.</w:t>
            </w:r>
          </w:p>
        </w:tc>
        <w:tc>
          <w:tcPr>
            <w:tcW w:w="5809"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rsidRPr="00972DEC">
              <w:t xml:space="preserve">Сечова кислота. Набір реагентів які містять: буфер, </w:t>
            </w:r>
            <w:proofErr w:type="spellStart"/>
            <w:r w:rsidRPr="00972DEC">
              <w:t>аскорбатоксидаза</w:t>
            </w:r>
            <w:proofErr w:type="spellEnd"/>
            <w:r w:rsidRPr="00972DEC">
              <w:t xml:space="preserve">, 3,5-діхлорфенолсульфонат, 4-амінофеназон, </w:t>
            </w:r>
            <w:proofErr w:type="spellStart"/>
            <w:r w:rsidRPr="00972DEC">
              <w:t>пероксидаза</w:t>
            </w:r>
            <w:proofErr w:type="spellEnd"/>
            <w:r w:rsidRPr="00972DEC">
              <w:t xml:space="preserve">, уреаза. Метод: </w:t>
            </w:r>
            <w:proofErr w:type="spellStart"/>
            <w:r w:rsidRPr="00972DEC">
              <w:t>уріказний</w:t>
            </w:r>
            <w:proofErr w:type="spellEnd"/>
            <w:r w:rsidRPr="00972DEC">
              <w:t xml:space="preserve">. Діапазон лінійності: до 1,5 ммоль/л. Чутливість: 0,03 ммоль/л. Стабільність реагентів після відкриття флаконів повинна бути не менше 90 діб. </w:t>
            </w:r>
            <w:proofErr w:type="spellStart"/>
            <w:r w:rsidRPr="00972DEC">
              <w:t>Внутрішньосерійна</w:t>
            </w:r>
            <w:proofErr w:type="spellEnd"/>
            <w:r w:rsidRPr="00972DEC">
              <w:t xml:space="preserve"> точність набору повинна бути зі значенням CV не менше 3,0% (на нормальних) та 2,6% (на патологічних значеннях). Реагент 1 (5х40 мл) + Реагент 2 (1х50 мл)</w:t>
            </w:r>
          </w:p>
        </w:tc>
        <w:tc>
          <w:tcPr>
            <w:tcW w:w="1138" w:type="dxa"/>
            <w:tcBorders>
              <w:top w:val="single" w:sz="4" w:space="0" w:color="auto"/>
              <w:left w:val="single" w:sz="4" w:space="0" w:color="auto"/>
              <w:bottom w:val="single" w:sz="4" w:space="0" w:color="auto"/>
              <w:right w:val="single" w:sz="4" w:space="0" w:color="auto"/>
            </w:tcBorders>
          </w:tcPr>
          <w:p w:rsidR="00752E7A" w:rsidRPr="00972DEC" w:rsidRDefault="002647B0" w:rsidP="00752E7A">
            <w:pPr>
              <w:pStyle w:val="a4"/>
            </w:pPr>
            <w:r>
              <w:t>4</w:t>
            </w:r>
          </w:p>
        </w:tc>
        <w:tc>
          <w:tcPr>
            <w:tcW w:w="1134"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набори</w:t>
            </w:r>
          </w:p>
        </w:tc>
        <w:tc>
          <w:tcPr>
            <w:tcW w:w="1701"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53583</w:t>
            </w:r>
          </w:p>
        </w:tc>
      </w:tr>
      <w:tr w:rsidR="00752E7A" w:rsidRPr="00972DEC" w:rsidTr="00F303A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2"/>
        </w:trPr>
        <w:tc>
          <w:tcPr>
            <w:tcW w:w="566" w:type="dxa"/>
            <w:tcBorders>
              <w:top w:val="single" w:sz="4" w:space="0" w:color="auto"/>
              <w:left w:val="single" w:sz="4" w:space="0" w:color="auto"/>
              <w:bottom w:val="single" w:sz="4" w:space="0" w:color="auto"/>
              <w:right w:val="single" w:sz="4" w:space="0" w:color="auto"/>
            </w:tcBorders>
          </w:tcPr>
          <w:p w:rsidR="00752E7A" w:rsidRPr="00972DEC" w:rsidRDefault="002647B0" w:rsidP="00752E7A">
            <w:pPr>
              <w:pStyle w:val="a4"/>
            </w:pPr>
            <w:r>
              <w:t>17</w:t>
            </w:r>
            <w:r w:rsidR="00752E7A">
              <w:t>.</w:t>
            </w:r>
          </w:p>
        </w:tc>
        <w:tc>
          <w:tcPr>
            <w:tcW w:w="5809"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proofErr w:type="spellStart"/>
            <w:r w:rsidRPr="00972DEC">
              <w:t>Аланінамінотрансфераза</w:t>
            </w:r>
            <w:proofErr w:type="spellEnd"/>
            <w:r w:rsidRPr="00972DEC">
              <w:t xml:space="preserve">  (АЛТ) (кінетичний метод) Набір реагентів, які містять L-аланін, ЛДГ, а-</w:t>
            </w:r>
            <w:proofErr w:type="spellStart"/>
            <w:r w:rsidRPr="00972DEC">
              <w:t>кетоглутарат</w:t>
            </w:r>
            <w:proofErr w:type="spellEnd"/>
            <w:r w:rsidRPr="00972DEC">
              <w:t>, НАДН. Метод: кінетичний, оптимізований IFCC. Лінійність: до 400 Од/л. Чутливість: не гірше 2,5 Од/л. CV відтворюваності, %: не менше 3,36 (норма) та 1,78 (патологія). Реагент 1 (1х200 мл) + Реагент 2 (1х50мл).</w:t>
            </w:r>
          </w:p>
        </w:tc>
        <w:tc>
          <w:tcPr>
            <w:tcW w:w="1138" w:type="dxa"/>
            <w:tcBorders>
              <w:top w:val="single" w:sz="4" w:space="0" w:color="auto"/>
              <w:left w:val="single" w:sz="4" w:space="0" w:color="auto"/>
              <w:bottom w:val="single" w:sz="4" w:space="0" w:color="auto"/>
              <w:right w:val="single" w:sz="4" w:space="0" w:color="auto"/>
            </w:tcBorders>
          </w:tcPr>
          <w:p w:rsidR="00752E7A" w:rsidRPr="00972DEC" w:rsidRDefault="002647B0" w:rsidP="00752E7A">
            <w:pPr>
              <w:pStyle w:val="a4"/>
            </w:pPr>
            <w:r>
              <w:t>2</w:t>
            </w:r>
          </w:p>
        </w:tc>
        <w:tc>
          <w:tcPr>
            <w:tcW w:w="1134"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набір</w:t>
            </w:r>
          </w:p>
        </w:tc>
        <w:tc>
          <w:tcPr>
            <w:tcW w:w="1701"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52923</w:t>
            </w:r>
          </w:p>
        </w:tc>
      </w:tr>
      <w:tr w:rsidR="00752E7A" w:rsidRPr="00972DEC" w:rsidTr="00F303A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6"/>
        </w:trPr>
        <w:tc>
          <w:tcPr>
            <w:tcW w:w="566" w:type="dxa"/>
            <w:tcBorders>
              <w:top w:val="single" w:sz="4" w:space="0" w:color="auto"/>
              <w:left w:val="single" w:sz="4" w:space="0" w:color="auto"/>
              <w:bottom w:val="single" w:sz="4" w:space="0" w:color="auto"/>
              <w:right w:val="single" w:sz="4" w:space="0" w:color="auto"/>
            </w:tcBorders>
          </w:tcPr>
          <w:p w:rsidR="00752E7A" w:rsidRPr="00972DEC" w:rsidRDefault="002647B0" w:rsidP="00752E7A">
            <w:pPr>
              <w:pStyle w:val="a4"/>
            </w:pPr>
            <w:r>
              <w:t>18</w:t>
            </w:r>
            <w:r w:rsidR="00752E7A">
              <w:t>.</w:t>
            </w:r>
          </w:p>
        </w:tc>
        <w:tc>
          <w:tcPr>
            <w:tcW w:w="5809"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proofErr w:type="spellStart"/>
            <w:r w:rsidRPr="00972DEC">
              <w:t>Аспартатамінотрансфераза</w:t>
            </w:r>
            <w:proofErr w:type="spellEnd"/>
            <w:r w:rsidRPr="00972DEC">
              <w:t xml:space="preserve"> (АСТ) (кінетичний метод) Набір реагентів, які містять буфер (</w:t>
            </w:r>
            <w:proofErr w:type="spellStart"/>
            <w:r w:rsidRPr="00972DEC">
              <w:t>рН</w:t>
            </w:r>
            <w:proofErr w:type="spellEnd"/>
            <w:r w:rsidRPr="00972DEC">
              <w:t xml:space="preserve"> 7,8), L-</w:t>
            </w:r>
            <w:proofErr w:type="spellStart"/>
            <w:r w:rsidRPr="00972DEC">
              <w:t>аспартат</w:t>
            </w:r>
            <w:proofErr w:type="spellEnd"/>
            <w:r w:rsidRPr="00972DEC">
              <w:t>, ЛДГ, МДГ, альфа-</w:t>
            </w:r>
            <w:proofErr w:type="spellStart"/>
            <w:r w:rsidRPr="00972DEC">
              <w:t>кетоглутарат</w:t>
            </w:r>
            <w:proofErr w:type="spellEnd"/>
            <w:r w:rsidRPr="00972DEC">
              <w:t>, НАДН. Метод: кінетичний, оптимізований IFCC. Лінійність: до 400 Од/л. Чутливість: не гірше 2,4 Од/л. CV відтворюваності, %: не менше 3,25 (норма) та 1,63 (патологія). Реагент 1 (1х200 мл) + Реагент 2 (1х50 мл)</w:t>
            </w:r>
          </w:p>
        </w:tc>
        <w:tc>
          <w:tcPr>
            <w:tcW w:w="1138" w:type="dxa"/>
            <w:tcBorders>
              <w:top w:val="single" w:sz="4" w:space="0" w:color="auto"/>
              <w:left w:val="single" w:sz="4" w:space="0" w:color="auto"/>
              <w:bottom w:val="single" w:sz="4" w:space="0" w:color="auto"/>
              <w:right w:val="single" w:sz="4" w:space="0" w:color="auto"/>
            </w:tcBorders>
          </w:tcPr>
          <w:p w:rsidR="00752E7A" w:rsidRPr="00972DEC" w:rsidRDefault="002647B0" w:rsidP="00752E7A">
            <w:pPr>
              <w:pStyle w:val="a4"/>
            </w:pPr>
            <w:r>
              <w:t>2</w:t>
            </w:r>
          </w:p>
        </w:tc>
        <w:tc>
          <w:tcPr>
            <w:tcW w:w="1134"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набір</w:t>
            </w:r>
          </w:p>
        </w:tc>
        <w:tc>
          <w:tcPr>
            <w:tcW w:w="1701"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52954</w:t>
            </w:r>
          </w:p>
        </w:tc>
      </w:tr>
      <w:tr w:rsidR="00752E7A" w:rsidRPr="00972DEC" w:rsidTr="00F303A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2"/>
        </w:trPr>
        <w:tc>
          <w:tcPr>
            <w:tcW w:w="566" w:type="dxa"/>
            <w:tcBorders>
              <w:top w:val="single" w:sz="4" w:space="0" w:color="auto"/>
              <w:left w:val="single" w:sz="4" w:space="0" w:color="auto"/>
              <w:bottom w:val="single" w:sz="4" w:space="0" w:color="auto"/>
              <w:right w:val="single" w:sz="4" w:space="0" w:color="auto"/>
            </w:tcBorders>
          </w:tcPr>
          <w:p w:rsidR="00752E7A" w:rsidRPr="00972DEC" w:rsidRDefault="002647B0" w:rsidP="00752E7A">
            <w:pPr>
              <w:pStyle w:val="a4"/>
            </w:pPr>
            <w:r>
              <w:t>19</w:t>
            </w:r>
            <w:r w:rsidR="00752E7A">
              <w:t>.</w:t>
            </w:r>
          </w:p>
        </w:tc>
        <w:tc>
          <w:tcPr>
            <w:tcW w:w="5809"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rsidRPr="00972DEC">
              <w:t>Глюкоза. Набір реагентів, які містять фосфатний буфер (</w:t>
            </w:r>
            <w:proofErr w:type="spellStart"/>
            <w:r w:rsidRPr="00972DEC">
              <w:t>рН</w:t>
            </w:r>
            <w:proofErr w:type="spellEnd"/>
            <w:r w:rsidRPr="00972DEC">
              <w:t xml:space="preserve"> 7,4), фенол, GOD, POD, 4-амінофеназон. Метод: кінцева точка. Лінійність: до 34,6 ммоль/л. Чутливість: не гірше 0,2 ммоль/л CV відтворюваності, %: не менше 3,12 (норма) та 1,14 (патологія). Реагент 1 (1х250 мл)</w:t>
            </w:r>
          </w:p>
        </w:tc>
        <w:tc>
          <w:tcPr>
            <w:tcW w:w="1138" w:type="dxa"/>
            <w:tcBorders>
              <w:top w:val="single" w:sz="4" w:space="0" w:color="auto"/>
              <w:left w:val="single" w:sz="4" w:space="0" w:color="auto"/>
              <w:bottom w:val="single" w:sz="4" w:space="0" w:color="auto"/>
              <w:right w:val="single" w:sz="4" w:space="0" w:color="auto"/>
            </w:tcBorders>
          </w:tcPr>
          <w:p w:rsidR="00752E7A" w:rsidRPr="00972DEC" w:rsidRDefault="002647B0" w:rsidP="00752E7A">
            <w:pPr>
              <w:pStyle w:val="a4"/>
            </w:pPr>
            <w:r>
              <w:t>3</w:t>
            </w:r>
          </w:p>
        </w:tc>
        <w:tc>
          <w:tcPr>
            <w:tcW w:w="1134"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набори</w:t>
            </w:r>
          </w:p>
        </w:tc>
        <w:tc>
          <w:tcPr>
            <w:tcW w:w="1701"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53301</w:t>
            </w:r>
          </w:p>
        </w:tc>
      </w:tr>
      <w:tr w:rsidR="00752E7A" w:rsidRPr="00972DEC" w:rsidTr="00F303A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0"/>
        </w:trPr>
        <w:tc>
          <w:tcPr>
            <w:tcW w:w="566"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20.</w:t>
            </w:r>
          </w:p>
        </w:tc>
        <w:tc>
          <w:tcPr>
            <w:tcW w:w="5809"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rsidRPr="00972DEC">
              <w:t xml:space="preserve">Контроль біохімічних показників, рівень норма. Флакони, які повинні містити </w:t>
            </w:r>
            <w:proofErr w:type="spellStart"/>
            <w:r w:rsidRPr="00972DEC">
              <w:t>ліофілізовану</w:t>
            </w:r>
            <w:proofErr w:type="spellEnd"/>
            <w:r w:rsidRPr="00972DEC">
              <w:t xml:space="preserve"> контрольну сироватку, виготовлену з сироватки людини. Температура та термін зберігання у відновленій формі: при -20˚С до 30 діб; при </w:t>
            </w:r>
            <w:r w:rsidRPr="00972DEC">
              <w:lastRenderedPageBreak/>
              <w:t>+4 ˚С до 7 діб; при +25 ˚С до 8 годин. Реагент (6х5 мл)</w:t>
            </w:r>
          </w:p>
        </w:tc>
        <w:tc>
          <w:tcPr>
            <w:tcW w:w="1138" w:type="dxa"/>
            <w:tcBorders>
              <w:top w:val="single" w:sz="4" w:space="0" w:color="auto"/>
              <w:left w:val="single" w:sz="4" w:space="0" w:color="auto"/>
              <w:bottom w:val="single" w:sz="4" w:space="0" w:color="auto"/>
              <w:right w:val="single" w:sz="4" w:space="0" w:color="auto"/>
            </w:tcBorders>
          </w:tcPr>
          <w:p w:rsidR="00752E7A" w:rsidRPr="00972DEC" w:rsidRDefault="002647B0" w:rsidP="00752E7A">
            <w:pPr>
              <w:pStyle w:val="a4"/>
            </w:pPr>
            <w:r>
              <w:lastRenderedPageBreak/>
              <w:t>1</w:t>
            </w:r>
          </w:p>
        </w:tc>
        <w:tc>
          <w:tcPr>
            <w:tcW w:w="1134" w:type="dxa"/>
            <w:tcBorders>
              <w:top w:val="single" w:sz="4" w:space="0" w:color="auto"/>
              <w:left w:val="single" w:sz="4" w:space="0" w:color="auto"/>
              <w:bottom w:val="single" w:sz="4" w:space="0" w:color="auto"/>
              <w:right w:val="single" w:sz="4" w:space="0" w:color="auto"/>
            </w:tcBorders>
          </w:tcPr>
          <w:p w:rsidR="00752E7A" w:rsidRPr="00972DEC" w:rsidRDefault="00752E7A" w:rsidP="00752E7A">
            <w:pPr>
              <w:pStyle w:val="a4"/>
            </w:pPr>
            <w:r>
              <w:t>набори</w:t>
            </w:r>
          </w:p>
        </w:tc>
        <w:tc>
          <w:tcPr>
            <w:tcW w:w="1701" w:type="dxa"/>
            <w:tcBorders>
              <w:top w:val="single" w:sz="4" w:space="0" w:color="auto"/>
              <w:left w:val="single" w:sz="4" w:space="0" w:color="auto"/>
              <w:bottom w:val="single" w:sz="4" w:space="0" w:color="auto"/>
              <w:right w:val="single" w:sz="4" w:space="0" w:color="auto"/>
            </w:tcBorders>
          </w:tcPr>
          <w:p w:rsidR="00752E7A" w:rsidRPr="00972DEC" w:rsidRDefault="00467F24" w:rsidP="00752E7A">
            <w:pPr>
              <w:pStyle w:val="a4"/>
            </w:pPr>
            <w:r>
              <w:t>5</w:t>
            </w:r>
            <w:r w:rsidR="00752E7A">
              <w:t>1823</w:t>
            </w:r>
          </w:p>
        </w:tc>
      </w:tr>
    </w:tbl>
    <w:p w:rsidR="00752E7A" w:rsidRPr="00972DEC" w:rsidRDefault="00752E7A" w:rsidP="00752E7A">
      <w:pPr>
        <w:pStyle w:val="a4"/>
      </w:pPr>
    </w:p>
    <w:p w:rsidR="00752E7A" w:rsidRPr="00960EDD" w:rsidRDefault="00752E7A" w:rsidP="00752E7A">
      <w:pPr>
        <w:pStyle w:val="a4"/>
        <w:rPr>
          <w:bCs/>
        </w:rPr>
      </w:pPr>
    </w:p>
    <w:sectPr w:rsidR="00752E7A" w:rsidRPr="00960ED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74DA"/>
    <w:multiLevelType w:val="hybridMultilevel"/>
    <w:tmpl w:val="3EE8DA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48912E3"/>
    <w:multiLevelType w:val="multilevel"/>
    <w:tmpl w:val="7E04EAD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E4B419A"/>
    <w:multiLevelType w:val="multilevel"/>
    <w:tmpl w:val="AEF462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B365755"/>
    <w:multiLevelType w:val="hybridMultilevel"/>
    <w:tmpl w:val="1F64AA3C"/>
    <w:lvl w:ilvl="0" w:tplc="DC7CFD1E">
      <w:start w:val="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3FE45D66"/>
    <w:multiLevelType w:val="multilevel"/>
    <w:tmpl w:val="687260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1423A08"/>
    <w:multiLevelType w:val="hybridMultilevel"/>
    <w:tmpl w:val="87C299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6B3C04"/>
    <w:multiLevelType w:val="hybridMultilevel"/>
    <w:tmpl w:val="DE4CC58E"/>
    <w:lvl w:ilvl="0" w:tplc="0422000F">
      <w:start w:val="1"/>
      <w:numFmt w:val="decimal"/>
      <w:lvlText w:val="%1."/>
      <w:lvlJc w:val="left"/>
      <w:pPr>
        <w:ind w:left="1778" w:hanging="360"/>
      </w:pPr>
      <w:rPr>
        <w:rFonts w:hint="default"/>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7" w15:restartNumberingAfterBreak="0">
    <w:nsid w:val="4D3D536B"/>
    <w:multiLevelType w:val="hybridMultilevel"/>
    <w:tmpl w:val="AA9CB1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EB70491"/>
    <w:multiLevelType w:val="multilevel"/>
    <w:tmpl w:val="B97EC0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9374BAC"/>
    <w:multiLevelType w:val="hybridMultilevel"/>
    <w:tmpl w:val="FC8AF0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3644215"/>
    <w:multiLevelType w:val="hybridMultilevel"/>
    <w:tmpl w:val="E7F069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E370990"/>
    <w:multiLevelType w:val="multilevel"/>
    <w:tmpl w:val="C39017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F781417"/>
    <w:multiLevelType w:val="multilevel"/>
    <w:tmpl w:val="ABE603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844107D"/>
    <w:multiLevelType w:val="multilevel"/>
    <w:tmpl w:val="6E067D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0"/>
  </w:num>
  <w:num w:numId="3">
    <w:abstractNumId w:val="1"/>
  </w:num>
  <w:num w:numId="4">
    <w:abstractNumId w:val="8"/>
  </w:num>
  <w:num w:numId="5">
    <w:abstractNumId w:val="12"/>
  </w:num>
  <w:num w:numId="6">
    <w:abstractNumId w:val="13"/>
  </w:num>
  <w:num w:numId="7">
    <w:abstractNumId w:val="4"/>
  </w:num>
  <w:num w:numId="8">
    <w:abstractNumId w:val="2"/>
  </w:num>
  <w:num w:numId="9">
    <w:abstractNumId w:val="11"/>
  </w:num>
  <w:num w:numId="10">
    <w:abstractNumId w:val="0"/>
  </w:num>
  <w:num w:numId="11">
    <w:abstractNumId w:val="6"/>
  </w:num>
  <w:num w:numId="12">
    <w:abstractNumId w:val="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654"/>
    <w:rsid w:val="002647B0"/>
    <w:rsid w:val="00267654"/>
    <w:rsid w:val="00272F4D"/>
    <w:rsid w:val="002C22E8"/>
    <w:rsid w:val="003C4633"/>
    <w:rsid w:val="00410488"/>
    <w:rsid w:val="0042149C"/>
    <w:rsid w:val="00467F24"/>
    <w:rsid w:val="005265D3"/>
    <w:rsid w:val="00567DE8"/>
    <w:rsid w:val="005A15D8"/>
    <w:rsid w:val="005C5B6A"/>
    <w:rsid w:val="005F77C3"/>
    <w:rsid w:val="00623622"/>
    <w:rsid w:val="00654C2A"/>
    <w:rsid w:val="0068343E"/>
    <w:rsid w:val="006C7720"/>
    <w:rsid w:val="00752E7A"/>
    <w:rsid w:val="007E5739"/>
    <w:rsid w:val="0082370D"/>
    <w:rsid w:val="00826CDC"/>
    <w:rsid w:val="00832125"/>
    <w:rsid w:val="00837D64"/>
    <w:rsid w:val="008C5884"/>
    <w:rsid w:val="00960EDD"/>
    <w:rsid w:val="009648F8"/>
    <w:rsid w:val="009834B5"/>
    <w:rsid w:val="00A027ED"/>
    <w:rsid w:val="00A15296"/>
    <w:rsid w:val="00AC2E55"/>
    <w:rsid w:val="00B44074"/>
    <w:rsid w:val="00B92EBF"/>
    <w:rsid w:val="00C03163"/>
    <w:rsid w:val="00C41427"/>
    <w:rsid w:val="00C52FD4"/>
    <w:rsid w:val="00D430C1"/>
    <w:rsid w:val="00D62A42"/>
    <w:rsid w:val="00D62B64"/>
    <w:rsid w:val="00E04DEB"/>
    <w:rsid w:val="00E66B90"/>
    <w:rsid w:val="00E76C0C"/>
    <w:rsid w:val="00F10D5F"/>
    <w:rsid w:val="00F45906"/>
    <w:rsid w:val="00F461B8"/>
    <w:rsid w:val="00F62C6B"/>
    <w:rsid w:val="00FC07CA"/>
    <w:rsid w:val="00FE37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D7CF"/>
  <w15:chartTrackingRefBased/>
  <w15:docId w15:val="{52D935A2-F4C1-4189-9BA6-F9284B1D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2E8"/>
    <w:pPr>
      <w:spacing w:after="200" w:line="276"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23622"/>
    <w:pPr>
      <w:spacing w:after="0" w:line="240" w:lineRule="auto"/>
    </w:pPr>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 Spacing"/>
    <w:uiPriority w:val="1"/>
    <w:qFormat/>
    <w:rsid w:val="00654C2A"/>
    <w:pPr>
      <w:spacing w:after="0" w:line="240" w:lineRule="auto"/>
    </w:pPr>
    <w:rPr>
      <w:rFonts w:ascii="Times New Roman" w:eastAsia="Times New Roman" w:hAnsi="Times New Roman" w:cs="Times New Roman"/>
      <w:sz w:val="28"/>
    </w:rPr>
  </w:style>
  <w:style w:type="paragraph" w:styleId="a5">
    <w:name w:val="List Paragraph"/>
    <w:basedOn w:val="a"/>
    <w:uiPriority w:val="34"/>
    <w:qFormat/>
    <w:rsid w:val="00654C2A"/>
    <w:pPr>
      <w:ind w:left="720"/>
      <w:contextualSpacing/>
    </w:pPr>
  </w:style>
  <w:style w:type="paragraph" w:styleId="a6">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
    <w:basedOn w:val="a"/>
    <w:link w:val="a7"/>
    <w:uiPriority w:val="99"/>
    <w:qFormat/>
    <w:rsid w:val="00A027ED"/>
    <w:pPr>
      <w:suppressAutoHyphens/>
      <w:spacing w:before="280" w:after="280" w:line="240" w:lineRule="auto"/>
    </w:pPr>
    <w:rPr>
      <w:rFonts w:ascii="Calibri" w:eastAsia="Calibri" w:hAnsi="Calibri"/>
      <w:sz w:val="24"/>
      <w:szCs w:val="24"/>
      <w:lang w:val="x-none" w:eastAsia="zh-CN"/>
    </w:rPr>
  </w:style>
  <w:style w:type="character" w:customStyle="1" w:styleId="a7">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17 Знак,З Знак"/>
    <w:link w:val="a6"/>
    <w:uiPriority w:val="99"/>
    <w:locked/>
    <w:rsid w:val="00A027ED"/>
    <w:rPr>
      <w:rFonts w:ascii="Calibri" w:eastAsia="Calibri" w:hAnsi="Calibri" w:cs="Times New Roman"/>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59997">
      <w:bodyDiv w:val="1"/>
      <w:marLeft w:val="0"/>
      <w:marRight w:val="0"/>
      <w:marTop w:val="0"/>
      <w:marBottom w:val="0"/>
      <w:divBdr>
        <w:top w:val="none" w:sz="0" w:space="0" w:color="auto"/>
        <w:left w:val="none" w:sz="0" w:space="0" w:color="auto"/>
        <w:bottom w:val="none" w:sz="0" w:space="0" w:color="auto"/>
        <w:right w:val="none" w:sz="0" w:space="0" w:color="auto"/>
      </w:divBdr>
    </w:div>
    <w:div w:id="136197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5</Pages>
  <Words>4810</Words>
  <Characters>2743</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VADIS</dc:creator>
  <cp:keywords/>
  <dc:description/>
  <cp:lastModifiedBy>VADIS</cp:lastModifiedBy>
  <cp:revision>52</cp:revision>
  <dcterms:created xsi:type="dcterms:W3CDTF">2019-10-21T13:06:00Z</dcterms:created>
  <dcterms:modified xsi:type="dcterms:W3CDTF">2024-01-16T14:31:00Z</dcterms:modified>
</cp:coreProperties>
</file>