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2</w:t>
      </w:r>
    </w:p>
    <w:p>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pPr>
        <w:ind w:left="567"/>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необхідні технічні,</w:t>
      </w:r>
    </w:p>
    <w:p>
      <w:pPr>
        <w:ind w:left="567"/>
        <w:jc w:val="center"/>
        <w:rPr>
          <w:rFonts w:ascii="Times New Roman" w:hAnsi="Times New Roman" w:cs="Times New Roman"/>
          <w:b/>
          <w:sz w:val="24"/>
          <w:szCs w:val="24"/>
          <w:lang w:val="uk-UA"/>
        </w:rPr>
      </w:pPr>
      <w:r>
        <w:rPr>
          <w:rFonts w:ascii="Times New Roman" w:hAnsi="Times New Roman" w:cs="Times New Roman"/>
          <w:b/>
          <w:sz w:val="24"/>
          <w:szCs w:val="24"/>
          <w:lang w:val="uk-UA"/>
        </w:rPr>
        <w:t>якісні та кількісні характеристики предмета закупівлі</w:t>
      </w:r>
    </w:p>
    <w:p>
      <w:pPr>
        <w:ind w:left="567" w:firstLine="709"/>
        <w:jc w:val="center"/>
        <w:rPr>
          <w:rFonts w:ascii="Times New Roman" w:hAnsi="Times New Roman" w:cs="Times New Roman"/>
          <w:b/>
          <w:sz w:val="24"/>
          <w:szCs w:val="24"/>
          <w:lang w:val="uk-UA"/>
        </w:rPr>
      </w:pPr>
    </w:p>
    <w:p>
      <w:pPr>
        <w:tabs>
          <w:tab w:val="left" w:pos="4275"/>
          <w:tab w:val="left" w:pos="5955"/>
        </w:tabs>
        <w:spacing w:after="0" w:line="240" w:lineRule="auto"/>
        <w:jc w:val="both"/>
        <w:rPr>
          <w:rFonts w:ascii="Times New Roman" w:hAnsi="Times New Roman" w:cs="Times New Roman"/>
          <w:b/>
          <w:color w:val="ED7D31" w:themeColor="accent2"/>
          <w:sz w:val="24"/>
          <w:szCs w:val="24"/>
          <w:lang w:val="uk-UA"/>
        </w:rPr>
      </w:pPr>
      <w:r>
        <w:rPr>
          <w:rFonts w:ascii="Times New Roman" w:hAnsi="Times New Roman" w:cs="Times New Roman"/>
          <w:b/>
          <w:bCs/>
          <w:sz w:val="24"/>
          <w:szCs w:val="24"/>
          <w:lang w:val="uk-UA"/>
        </w:rPr>
        <w:t>Предмет закупівлі:</w:t>
      </w:r>
      <w:r>
        <w:rPr>
          <w:rFonts w:ascii="Times New Roman" w:hAnsi="Times New Roman" w:cs="Times New Roman"/>
          <w:b/>
          <w:bCs/>
          <w:color w:val="ED7D31" w:themeColor="accent2"/>
          <w:sz w:val="24"/>
          <w:szCs w:val="24"/>
          <w:lang w:val="uk-UA"/>
        </w:rPr>
        <w:t xml:space="preserve"> </w:t>
      </w:r>
      <w:r>
        <w:rPr>
          <w:rFonts w:ascii="Times New Roman" w:hAnsi="Times New Roman" w:cs="Times New Roman"/>
          <w:bCs/>
          <w:sz w:val="24"/>
          <w:szCs w:val="24"/>
        </w:rPr>
        <w:t>ДК 021-2015:09130000-9 – </w:t>
      </w:r>
      <w:r>
        <w:rPr>
          <w:rFonts w:ascii="Times New Roman" w:hAnsi="Times New Roman" w:cs="Times New Roman"/>
          <w:sz w:val="24"/>
          <w:szCs w:val="24"/>
          <w:lang w:val="uk-UA"/>
        </w:rPr>
        <w:t xml:space="preserve">Нафта і дистиляти </w:t>
      </w:r>
      <w:r>
        <w:rPr>
          <w:rFonts w:ascii="Times New Roman" w:hAnsi="Times New Roman" w:cs="Times New Roman"/>
          <w:b/>
          <w:sz w:val="24"/>
          <w:szCs w:val="24"/>
          <w:lang w:val="uk-UA"/>
        </w:rPr>
        <w:t>(Бензин А-95 та дизельне паливо</w:t>
      </w:r>
      <w:r>
        <w:rPr>
          <w:rFonts w:ascii="Times New Roman" w:hAnsi="Times New Roman" w:cs="Times New Roman"/>
          <w:b/>
          <w:sz w:val="24"/>
          <w:szCs w:val="24"/>
        </w:rPr>
        <w:t xml:space="preserve"> у </w:t>
      </w:r>
      <w:proofErr w:type="spellStart"/>
      <w:r>
        <w:rPr>
          <w:rFonts w:ascii="Times New Roman" w:hAnsi="Times New Roman" w:cs="Times New Roman"/>
          <w:b/>
          <w:sz w:val="24"/>
          <w:szCs w:val="24"/>
        </w:rPr>
        <w:t>скретч-картках</w:t>
      </w:r>
      <w:proofErr w:type="spellEnd"/>
      <w:r>
        <w:rPr>
          <w:rFonts w:ascii="Times New Roman" w:hAnsi="Times New Roman" w:cs="Times New Roman"/>
          <w:b/>
          <w:sz w:val="24"/>
          <w:szCs w:val="24"/>
        </w:rPr>
        <w:t>/талонах)</w:t>
      </w:r>
      <w:r>
        <w:rPr>
          <w:rFonts w:ascii="Times New Roman" w:hAnsi="Times New Roman" w:cs="Times New Roman"/>
          <w:b/>
          <w:sz w:val="24"/>
          <w:szCs w:val="24"/>
          <w:lang w:val="uk-UA"/>
        </w:rPr>
        <w:t xml:space="preserve"> (надалі – Товар).</w:t>
      </w:r>
    </w:p>
    <w:p>
      <w:pPr>
        <w:jc w:val="center"/>
        <w:rPr>
          <w:rFonts w:ascii="Times New Roman" w:hAnsi="Times New Roman" w:cs="Times New Roman"/>
          <w:sz w:val="24"/>
          <w:szCs w:val="24"/>
          <w:lang w:val="uk-UA"/>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2127"/>
        <w:gridCol w:w="1560"/>
        <w:gridCol w:w="2129"/>
        <w:gridCol w:w="3279"/>
      </w:tblGrid>
      <w:tr>
        <w:trPr>
          <w:jc w:val="center"/>
        </w:trPr>
        <w:tc>
          <w:tcPr>
            <w:tcW w:w="343" w:type="pct"/>
            <w:tcBorders>
              <w:top w:val="single" w:sz="4" w:space="0" w:color="auto"/>
              <w:left w:val="single" w:sz="4" w:space="0" w:color="auto"/>
              <w:bottom w:val="single" w:sz="4" w:space="0" w:color="auto"/>
              <w:right w:val="single" w:sz="4" w:space="0" w:color="auto"/>
            </w:tcBorders>
            <w:hideMark/>
          </w:tcPr>
          <w:p>
            <w:pPr>
              <w:widowControl w:val="0"/>
              <w:tabs>
                <w:tab w:val="left" w:pos="7860"/>
              </w:tabs>
              <w:suppressAutoHyphens/>
              <w:jc w:val="center"/>
              <w:rPr>
                <w:rFonts w:ascii="Times New Roman" w:eastAsia="Andale Sans UI" w:hAnsi="Times New Roman" w:cs="Times New Roman"/>
                <w:b/>
                <w:bCs/>
                <w:kern w:val="2"/>
                <w:sz w:val="24"/>
                <w:szCs w:val="24"/>
                <w:lang w:val="uk-UA" w:eastAsia="fa-IR" w:bidi="fa-IR"/>
              </w:rPr>
            </w:pPr>
            <w:r>
              <w:rPr>
                <w:rFonts w:ascii="Times New Roman" w:eastAsia="Andale Sans UI" w:hAnsi="Times New Roman" w:cs="Times New Roman"/>
                <w:b/>
                <w:bCs/>
                <w:kern w:val="2"/>
                <w:sz w:val="24"/>
                <w:szCs w:val="24"/>
                <w:lang w:val="uk-UA" w:eastAsia="fa-IR" w:bidi="fa-IR"/>
              </w:rPr>
              <w:t>№ з/п</w:t>
            </w:r>
          </w:p>
        </w:tc>
        <w:tc>
          <w:tcPr>
            <w:tcW w:w="1089" w:type="pct"/>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Назва предмету закупівлі</w:t>
            </w:r>
          </w:p>
        </w:tc>
        <w:tc>
          <w:tcPr>
            <w:tcW w:w="799" w:type="pct"/>
            <w:tcBorders>
              <w:top w:val="single" w:sz="4" w:space="0" w:color="auto"/>
              <w:left w:val="single" w:sz="4" w:space="0" w:color="auto"/>
              <w:bottom w:val="single" w:sz="4" w:space="0" w:color="auto"/>
              <w:right w:val="single" w:sz="4" w:space="0" w:color="auto"/>
            </w:tcBorders>
            <w:vAlign w:val="center"/>
            <w:hideMark/>
          </w:tcPr>
          <w:p>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w:t>
            </w:r>
          </w:p>
          <w:p>
            <w:pPr>
              <w:jc w:val="center"/>
              <w:rPr>
                <w:rFonts w:ascii="Times New Roman" w:eastAsia="Calibri" w:hAnsi="Times New Roman" w:cs="Times New Roman"/>
                <w:sz w:val="24"/>
                <w:szCs w:val="24"/>
                <w:lang w:val="uk-UA" w:eastAsia="en-US" w:bidi="uk-UA"/>
              </w:rPr>
            </w:pPr>
            <w:r>
              <w:rPr>
                <w:rFonts w:ascii="Times New Roman" w:hAnsi="Times New Roman" w:cs="Times New Roman"/>
                <w:b/>
                <w:sz w:val="24"/>
                <w:szCs w:val="24"/>
                <w:lang w:val="uk-UA"/>
              </w:rPr>
              <w:t>(л)</w:t>
            </w:r>
          </w:p>
        </w:tc>
        <w:tc>
          <w:tcPr>
            <w:tcW w:w="1090" w:type="pct"/>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s="Times New Roman"/>
                <w:b/>
                <w:sz w:val="24"/>
                <w:szCs w:val="24"/>
                <w:lang w:val="uk-UA"/>
              </w:rPr>
            </w:pPr>
            <w:r>
              <w:rPr>
                <w:rFonts w:ascii="Times New Roman" w:hAnsi="Times New Roman" w:cs="Times New Roman"/>
                <w:b/>
                <w:sz w:val="24"/>
                <w:szCs w:val="24"/>
                <w:lang w:val="uk-UA"/>
              </w:rPr>
              <w:t>Вид постачання</w:t>
            </w:r>
          </w:p>
        </w:tc>
        <w:tc>
          <w:tcPr>
            <w:tcW w:w="1679" w:type="pct"/>
            <w:tcBorders>
              <w:top w:val="single" w:sz="4" w:space="0" w:color="auto"/>
              <w:left w:val="single" w:sz="4" w:space="0" w:color="auto"/>
              <w:bottom w:val="single" w:sz="4" w:space="0" w:color="auto"/>
              <w:right w:val="single" w:sz="4" w:space="0" w:color="auto"/>
            </w:tcBorders>
            <w:hideMark/>
          </w:tcPr>
          <w:p>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Відповідність чинним стандартам</w:t>
            </w:r>
          </w:p>
        </w:tc>
      </w:tr>
      <w:tr>
        <w:trPr>
          <w:trHeight w:val="701"/>
          <w:jc w:val="center"/>
        </w:trPr>
        <w:tc>
          <w:tcPr>
            <w:tcW w:w="343" w:type="pct"/>
            <w:tcBorders>
              <w:top w:val="single" w:sz="4" w:space="0" w:color="auto"/>
              <w:left w:val="single" w:sz="4" w:space="0" w:color="auto"/>
              <w:bottom w:val="single" w:sz="4" w:space="0" w:color="auto"/>
              <w:right w:val="single" w:sz="4" w:space="0" w:color="auto"/>
            </w:tcBorders>
          </w:tcPr>
          <w:p>
            <w:pPr>
              <w:widowControl w:val="0"/>
              <w:tabs>
                <w:tab w:val="left" w:pos="7860"/>
              </w:tabs>
              <w:suppressAutoHyphens/>
              <w:jc w:val="center"/>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1.</w:t>
            </w:r>
          </w:p>
        </w:tc>
        <w:tc>
          <w:tcPr>
            <w:tcW w:w="1089" w:type="pct"/>
            <w:tcBorders>
              <w:top w:val="single" w:sz="4" w:space="0" w:color="auto"/>
              <w:left w:val="single" w:sz="4" w:space="0" w:color="auto"/>
              <w:bottom w:val="single" w:sz="4" w:space="0" w:color="auto"/>
              <w:right w:val="single" w:sz="4" w:space="0" w:color="auto"/>
            </w:tcBorders>
          </w:tcPr>
          <w:p>
            <w:pPr>
              <w:ind w:righ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Бензин А-95 </w:t>
            </w:r>
          </w:p>
        </w:tc>
        <w:tc>
          <w:tcPr>
            <w:tcW w:w="799" w:type="pct"/>
            <w:tcBorders>
              <w:top w:val="single" w:sz="4" w:space="0" w:color="auto"/>
              <w:left w:val="single" w:sz="4" w:space="0" w:color="auto"/>
              <w:bottom w:val="single" w:sz="4" w:space="0" w:color="auto"/>
              <w:right w:val="single" w:sz="4" w:space="0" w:color="auto"/>
            </w:tcBorders>
          </w:tcPr>
          <w:p>
            <w:pPr>
              <w:jc w:val="center"/>
              <w:rPr>
                <w:rFonts w:ascii="Times New Roman" w:eastAsia="Calibri" w:hAnsi="Times New Roman" w:cs="Times New Roman"/>
                <w:sz w:val="24"/>
                <w:szCs w:val="24"/>
                <w:lang w:val="uk-UA" w:eastAsia="en-US" w:bidi="uk-UA"/>
              </w:rPr>
            </w:pPr>
            <w:r>
              <w:rPr>
                <w:rFonts w:ascii="Times New Roman" w:eastAsia="Calibri" w:hAnsi="Times New Roman" w:cs="Times New Roman"/>
                <w:sz w:val="24"/>
                <w:szCs w:val="24"/>
                <w:lang w:val="uk-UA" w:eastAsia="en-US" w:bidi="uk-UA"/>
              </w:rPr>
              <w:t>11200</w:t>
            </w:r>
          </w:p>
        </w:tc>
        <w:tc>
          <w:tcPr>
            <w:tcW w:w="1090" w:type="pct"/>
            <w:tcBorders>
              <w:top w:val="single" w:sz="4" w:space="0" w:color="auto"/>
              <w:left w:val="single" w:sz="4" w:space="0" w:color="auto"/>
              <w:bottom w:val="single" w:sz="4" w:space="0" w:color="auto"/>
              <w:right w:val="single" w:sz="4" w:space="0" w:color="auto"/>
            </w:tcBorders>
          </w:tcPr>
          <w:p>
            <w:pPr>
              <w:widowControl w:val="0"/>
              <w:tabs>
                <w:tab w:val="left" w:pos="7860"/>
              </w:tabs>
              <w:suppressAutoHyphens/>
              <w:ind w:left="-101"/>
              <w:jc w:val="cente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скретч-картки</w:t>
            </w:r>
            <w:proofErr w:type="spellEnd"/>
            <w:r>
              <w:rPr>
                <w:rFonts w:ascii="Times New Roman" w:eastAsia="Calibri" w:hAnsi="Times New Roman" w:cs="Times New Roman"/>
                <w:sz w:val="24"/>
                <w:szCs w:val="24"/>
                <w:lang w:val="uk-UA"/>
              </w:rPr>
              <w:t xml:space="preserve">/талони </w:t>
            </w:r>
            <w:r>
              <w:rPr>
                <w:rFonts w:ascii="Times New Roman" w:hAnsi="Times New Roman" w:cs="Times New Roman"/>
                <w:sz w:val="24"/>
                <w:szCs w:val="24"/>
                <w:lang w:val="uk-UA"/>
              </w:rPr>
              <w:t>номіналом 10, 20 літрів</w:t>
            </w:r>
          </w:p>
        </w:tc>
        <w:tc>
          <w:tcPr>
            <w:tcW w:w="1679" w:type="pct"/>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ДСТУ 7687:2015</w:t>
            </w:r>
          </w:p>
          <w:p>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«Бензини автомобільні Євро Технічні умови»</w:t>
            </w:r>
          </w:p>
        </w:tc>
      </w:tr>
      <w:tr>
        <w:trPr>
          <w:trHeight w:val="701"/>
          <w:jc w:val="center"/>
        </w:trPr>
        <w:tc>
          <w:tcPr>
            <w:tcW w:w="343" w:type="pct"/>
            <w:tcBorders>
              <w:top w:val="single" w:sz="4" w:space="0" w:color="auto"/>
              <w:left w:val="single" w:sz="4" w:space="0" w:color="auto"/>
              <w:bottom w:val="single" w:sz="4" w:space="0" w:color="auto"/>
              <w:right w:val="single" w:sz="4" w:space="0" w:color="auto"/>
            </w:tcBorders>
          </w:tcPr>
          <w:p>
            <w:pPr>
              <w:widowControl w:val="0"/>
              <w:tabs>
                <w:tab w:val="left" w:pos="7860"/>
              </w:tabs>
              <w:suppressAutoHyphens/>
              <w:jc w:val="center"/>
              <w:rPr>
                <w:rFonts w:ascii="Times New Roman" w:eastAsia="Andale Sans UI" w:hAnsi="Times New Roman" w:cs="Times New Roman"/>
                <w:kern w:val="2"/>
                <w:sz w:val="24"/>
                <w:szCs w:val="24"/>
                <w:lang w:val="uk-UA" w:eastAsia="fa-IR" w:bidi="fa-IR"/>
              </w:rPr>
            </w:pPr>
            <w:r>
              <w:rPr>
                <w:rFonts w:ascii="Times New Roman" w:eastAsia="Andale Sans UI" w:hAnsi="Times New Roman" w:cs="Times New Roman"/>
                <w:kern w:val="2"/>
                <w:sz w:val="24"/>
                <w:szCs w:val="24"/>
                <w:lang w:val="uk-UA" w:eastAsia="fa-IR" w:bidi="fa-IR"/>
              </w:rPr>
              <w:t>2.</w:t>
            </w:r>
          </w:p>
        </w:tc>
        <w:tc>
          <w:tcPr>
            <w:tcW w:w="1089" w:type="pct"/>
            <w:tcBorders>
              <w:top w:val="single" w:sz="4" w:space="0" w:color="auto"/>
              <w:left w:val="single" w:sz="4" w:space="0" w:color="auto"/>
              <w:bottom w:val="single" w:sz="4" w:space="0" w:color="auto"/>
              <w:right w:val="single" w:sz="4" w:space="0" w:color="auto"/>
            </w:tcBorders>
          </w:tcPr>
          <w:p>
            <w:pPr>
              <w:ind w:righ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Дизельне паливо</w:t>
            </w:r>
          </w:p>
        </w:tc>
        <w:tc>
          <w:tcPr>
            <w:tcW w:w="799" w:type="pct"/>
            <w:tcBorders>
              <w:top w:val="single" w:sz="4" w:space="0" w:color="auto"/>
              <w:left w:val="single" w:sz="4" w:space="0" w:color="auto"/>
              <w:bottom w:val="single" w:sz="4" w:space="0" w:color="auto"/>
              <w:right w:val="single" w:sz="4" w:space="0" w:color="auto"/>
            </w:tcBorders>
          </w:tcPr>
          <w:p>
            <w:pPr>
              <w:jc w:val="center"/>
              <w:rPr>
                <w:rFonts w:ascii="Times New Roman" w:eastAsia="Calibri" w:hAnsi="Times New Roman" w:cs="Times New Roman"/>
                <w:sz w:val="24"/>
                <w:szCs w:val="24"/>
                <w:lang w:val="uk-UA" w:eastAsia="en-US" w:bidi="uk-UA"/>
              </w:rPr>
            </w:pPr>
            <w:r>
              <w:rPr>
                <w:rFonts w:ascii="Times New Roman" w:eastAsia="Calibri" w:hAnsi="Times New Roman" w:cs="Times New Roman"/>
                <w:sz w:val="24"/>
                <w:szCs w:val="24"/>
                <w:lang w:val="uk-UA" w:eastAsia="en-US" w:bidi="uk-UA"/>
              </w:rPr>
              <w:t>10000</w:t>
            </w:r>
          </w:p>
        </w:tc>
        <w:tc>
          <w:tcPr>
            <w:tcW w:w="1090" w:type="pct"/>
            <w:tcBorders>
              <w:top w:val="single" w:sz="4" w:space="0" w:color="auto"/>
              <w:left w:val="single" w:sz="4" w:space="0" w:color="auto"/>
              <w:bottom w:val="single" w:sz="4" w:space="0" w:color="auto"/>
              <w:right w:val="single" w:sz="4" w:space="0" w:color="auto"/>
            </w:tcBorders>
          </w:tcPr>
          <w:p>
            <w:pPr>
              <w:widowControl w:val="0"/>
              <w:tabs>
                <w:tab w:val="left" w:pos="7860"/>
              </w:tabs>
              <w:suppressAutoHyphens/>
              <w:ind w:left="-101"/>
              <w:jc w:val="center"/>
              <w:rPr>
                <w:rFonts w:ascii="Times New Roman" w:eastAsia="Calibri" w:hAnsi="Times New Roman" w:cs="Times New Roman"/>
                <w:color w:val="000000"/>
                <w:sz w:val="24"/>
                <w:szCs w:val="24"/>
                <w:lang w:val="uk-UA"/>
              </w:rPr>
            </w:pPr>
            <w:proofErr w:type="spellStart"/>
            <w:r>
              <w:rPr>
                <w:rFonts w:ascii="Times New Roman" w:eastAsia="Calibri" w:hAnsi="Times New Roman" w:cs="Times New Roman"/>
                <w:sz w:val="24"/>
                <w:szCs w:val="24"/>
                <w:lang w:val="uk-UA"/>
              </w:rPr>
              <w:t>скретч-картки</w:t>
            </w:r>
            <w:proofErr w:type="spellEnd"/>
            <w:r>
              <w:rPr>
                <w:rFonts w:ascii="Times New Roman" w:eastAsia="Calibri" w:hAnsi="Times New Roman" w:cs="Times New Roman"/>
                <w:sz w:val="24"/>
                <w:szCs w:val="24"/>
                <w:lang w:val="uk-UA"/>
              </w:rPr>
              <w:t xml:space="preserve">/талони </w:t>
            </w:r>
            <w:r>
              <w:rPr>
                <w:rFonts w:ascii="Times New Roman" w:hAnsi="Times New Roman" w:cs="Times New Roman"/>
                <w:sz w:val="24"/>
                <w:szCs w:val="24"/>
                <w:lang w:val="uk-UA"/>
              </w:rPr>
              <w:t>номіналом 10, 20 літрів</w:t>
            </w:r>
          </w:p>
        </w:tc>
        <w:tc>
          <w:tcPr>
            <w:tcW w:w="1679" w:type="pct"/>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ДСТУ 7688:2015</w:t>
            </w:r>
          </w:p>
          <w:p>
            <w:pPr>
              <w:jc w:val="center"/>
              <w:rPr>
                <w:lang w:val="uk-UA"/>
              </w:rPr>
            </w:pPr>
            <w:r>
              <w:rPr>
                <w:rFonts w:ascii="Times New Roman" w:hAnsi="Times New Roman" w:cs="Times New Roman"/>
                <w:sz w:val="24"/>
                <w:szCs w:val="24"/>
                <w:lang w:val="uk-UA"/>
              </w:rPr>
              <w:t xml:space="preserve"> «Паливо дизельне Євро Технічні умови»</w:t>
            </w:r>
          </w:p>
        </w:tc>
      </w:tr>
    </w:tbl>
    <w:p>
      <w:pPr>
        <w:jc w:val="both"/>
        <w:rPr>
          <w:rFonts w:ascii="Times New Roman" w:hAnsi="Times New Roman" w:cs="Times New Roman"/>
          <w:sz w:val="24"/>
          <w:szCs w:val="24"/>
          <w:lang w:val="uk-UA"/>
        </w:rPr>
      </w:pPr>
      <w:r>
        <w:rPr>
          <w:rFonts w:ascii="Times New Roman" w:hAnsi="Times New Roman" w:cs="Times New Roman"/>
          <w:sz w:val="24"/>
          <w:szCs w:val="24"/>
          <w:lang w:val="uk-UA"/>
        </w:rPr>
        <w:tab/>
      </w:r>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Учасником має бути надано паспорти якості на товар, сертифікати відповідності відповідно до вимог ДСТУ.</w:t>
      </w:r>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Сертифікати відповідності та паспорти якості на всі види палива, що пропонуються до постачання, повинні бути дійсними на момент подання пропозиції.</w:t>
      </w:r>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Довідка складена у довільній формі із зазначенням переліку АЗС, на яких Учасник гарантує заправку транспортних засобів Замовника (видачу товару (палива) зі зберігання) в обмін на пред’явленні </w:t>
      </w:r>
      <w:proofErr w:type="spellStart"/>
      <w:r>
        <w:rPr>
          <w:rFonts w:ascii="Times New Roman" w:hAnsi="Times New Roman" w:cs="Times New Roman"/>
          <w:sz w:val="24"/>
          <w:szCs w:val="24"/>
          <w:lang w:val="uk-UA"/>
        </w:rPr>
        <w:t>скретч-картки</w:t>
      </w:r>
      <w:proofErr w:type="spellEnd"/>
      <w:r>
        <w:rPr>
          <w:rFonts w:ascii="Times New Roman" w:hAnsi="Times New Roman" w:cs="Times New Roman"/>
          <w:sz w:val="24"/>
          <w:szCs w:val="24"/>
          <w:lang w:val="uk-UA"/>
        </w:rPr>
        <w:t>/талони, видані Учасником.</w:t>
      </w:r>
    </w:p>
    <w:p>
      <w:pPr>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Учасник повинен мати офіційні пункти продажу </w:t>
      </w:r>
      <w:proofErr w:type="spellStart"/>
      <w:r>
        <w:rPr>
          <w:rFonts w:ascii="Times New Roman" w:hAnsi="Times New Roman" w:cs="Times New Roman"/>
          <w:b/>
          <w:sz w:val="24"/>
          <w:szCs w:val="24"/>
          <w:lang w:val="uk-UA"/>
        </w:rPr>
        <w:t>скретч-карток</w:t>
      </w:r>
      <w:proofErr w:type="spellEnd"/>
      <w:r>
        <w:rPr>
          <w:rFonts w:ascii="Times New Roman" w:hAnsi="Times New Roman" w:cs="Times New Roman"/>
          <w:b/>
          <w:sz w:val="24"/>
          <w:szCs w:val="24"/>
          <w:lang w:val="uk-UA"/>
        </w:rPr>
        <w:t xml:space="preserve">/талонів. </w:t>
      </w:r>
      <w:r>
        <w:rPr>
          <w:rFonts w:ascii="Times New Roman" w:hAnsi="Times New Roman" w:cs="Times New Roman"/>
          <w:sz w:val="24"/>
          <w:szCs w:val="24"/>
          <w:lang w:val="uk-UA"/>
        </w:rPr>
        <w:t xml:space="preserve">Поставка (передача) Товару здійснюється шляхом видачі Учасником Замовнику </w:t>
      </w:r>
      <w:proofErr w:type="spellStart"/>
      <w:r>
        <w:rPr>
          <w:rFonts w:ascii="Times New Roman" w:hAnsi="Times New Roman" w:cs="Times New Roman"/>
          <w:sz w:val="24"/>
          <w:szCs w:val="24"/>
          <w:lang w:val="uk-UA"/>
        </w:rPr>
        <w:t>скретч-карток</w:t>
      </w:r>
      <w:proofErr w:type="spellEnd"/>
      <w:r>
        <w:rPr>
          <w:rFonts w:ascii="Times New Roman" w:hAnsi="Times New Roman" w:cs="Times New Roman"/>
          <w:sz w:val="24"/>
          <w:szCs w:val="24"/>
          <w:lang w:val="uk-UA"/>
        </w:rPr>
        <w:t xml:space="preserve">/талонів на пальне номіналом 10, 20 літрів (номінал </w:t>
      </w:r>
      <w:proofErr w:type="spellStart"/>
      <w:r>
        <w:rPr>
          <w:rFonts w:ascii="Times New Roman" w:hAnsi="Times New Roman" w:cs="Times New Roman"/>
          <w:sz w:val="24"/>
          <w:szCs w:val="24"/>
          <w:lang w:val="uk-UA"/>
        </w:rPr>
        <w:t>скретч-карток</w:t>
      </w:r>
      <w:proofErr w:type="spellEnd"/>
      <w:r>
        <w:rPr>
          <w:rFonts w:ascii="Times New Roman" w:hAnsi="Times New Roman" w:cs="Times New Roman"/>
          <w:sz w:val="24"/>
          <w:szCs w:val="24"/>
          <w:lang w:val="uk-UA"/>
        </w:rPr>
        <w:t>/талонів може бути скоригований в залежності від наявних потреб Замовника, за його погодженням, у межах кількості предмету закупівлі), на кількість Товару визначеного обсягами поставки зазначеного в цьому оголошенні, що дають право на заправку транспортних засобів Замовника відповідною кількістю Товару та подальшою заправкою таких транспортних засобів на АЗС Учасника та його партнерів, після чого право власності на Товар переходить до Замовника.</w:t>
      </w:r>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дії </w:t>
      </w:r>
      <w:proofErr w:type="spellStart"/>
      <w:r>
        <w:rPr>
          <w:rFonts w:ascii="Times New Roman" w:hAnsi="Times New Roman" w:cs="Times New Roman"/>
          <w:sz w:val="24"/>
          <w:szCs w:val="24"/>
          <w:lang w:val="uk-UA"/>
        </w:rPr>
        <w:t>скретч-карток</w:t>
      </w:r>
      <w:proofErr w:type="spellEnd"/>
      <w:r>
        <w:rPr>
          <w:rFonts w:ascii="Times New Roman" w:hAnsi="Times New Roman" w:cs="Times New Roman"/>
          <w:sz w:val="24"/>
          <w:szCs w:val="24"/>
          <w:lang w:val="uk-UA"/>
        </w:rPr>
        <w:t xml:space="preserve">/талонів – </w:t>
      </w:r>
      <w:r>
        <w:rPr>
          <w:rFonts w:ascii="Times New Roman" w:hAnsi="Times New Roman" w:cs="Times New Roman"/>
          <w:b/>
          <w:sz w:val="24"/>
          <w:szCs w:val="24"/>
          <w:u w:val="single"/>
          <w:lang w:val="uk-UA"/>
        </w:rPr>
        <w:t>необмежений</w:t>
      </w:r>
      <w:r>
        <w:rPr>
          <w:rFonts w:ascii="Times New Roman" w:hAnsi="Times New Roman" w:cs="Times New Roman"/>
          <w:sz w:val="24"/>
          <w:szCs w:val="24"/>
          <w:lang w:val="uk-UA"/>
        </w:rPr>
        <w:t xml:space="preserve"> з моменту укладення Договору.</w:t>
      </w:r>
    </w:p>
    <w:p>
      <w:pPr>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Мережа АЗС Учасника</w:t>
      </w:r>
      <w:bookmarkStart w:id="0" w:name="_Hlk67995630"/>
      <w:r>
        <w:rPr>
          <w:rFonts w:ascii="Times New Roman" w:hAnsi="Times New Roman" w:cs="Times New Roman"/>
          <w:b/>
          <w:sz w:val="24"/>
          <w:szCs w:val="24"/>
          <w:lang w:val="uk-UA"/>
        </w:rPr>
        <w:t xml:space="preserve"> або його партнера, що обслуговує </w:t>
      </w:r>
      <w:proofErr w:type="spellStart"/>
      <w:r>
        <w:rPr>
          <w:rFonts w:ascii="Times New Roman" w:hAnsi="Times New Roman" w:cs="Times New Roman"/>
          <w:b/>
          <w:sz w:val="24"/>
          <w:szCs w:val="24"/>
          <w:lang w:val="uk-UA"/>
        </w:rPr>
        <w:t>скретч-картки</w:t>
      </w:r>
      <w:proofErr w:type="spellEnd"/>
      <w:r>
        <w:rPr>
          <w:rFonts w:ascii="Times New Roman" w:hAnsi="Times New Roman" w:cs="Times New Roman"/>
          <w:b/>
          <w:sz w:val="24"/>
          <w:szCs w:val="24"/>
          <w:lang w:val="uk-UA"/>
        </w:rPr>
        <w:t>/талони Учасника,</w:t>
      </w:r>
      <w:bookmarkEnd w:id="0"/>
      <w:r>
        <w:rPr>
          <w:rFonts w:ascii="Times New Roman" w:hAnsi="Times New Roman" w:cs="Times New Roman"/>
          <w:b/>
          <w:sz w:val="24"/>
          <w:szCs w:val="24"/>
          <w:lang w:val="uk-UA"/>
        </w:rPr>
        <w:t xml:space="preserve"> повинна забезпечити використання </w:t>
      </w:r>
      <w:proofErr w:type="spellStart"/>
      <w:r>
        <w:rPr>
          <w:rFonts w:ascii="Times New Roman" w:hAnsi="Times New Roman" w:cs="Times New Roman"/>
          <w:b/>
          <w:sz w:val="24"/>
          <w:szCs w:val="24"/>
          <w:lang w:val="uk-UA"/>
        </w:rPr>
        <w:t>скретч-карток</w:t>
      </w:r>
      <w:proofErr w:type="spellEnd"/>
      <w:r>
        <w:rPr>
          <w:rFonts w:ascii="Times New Roman" w:hAnsi="Times New Roman" w:cs="Times New Roman"/>
          <w:b/>
          <w:sz w:val="24"/>
          <w:szCs w:val="24"/>
          <w:lang w:val="uk-UA"/>
        </w:rPr>
        <w:t>/талонів на території  м. Суми, Сумської області та по всій території України</w:t>
      </w:r>
      <w:r>
        <w:rPr>
          <w:rFonts w:ascii="Times New Roman" w:hAnsi="Times New Roman" w:cs="Times New Roman"/>
          <w:sz w:val="24"/>
          <w:szCs w:val="24"/>
          <w:lang w:val="uk-UA"/>
        </w:rPr>
        <w:t xml:space="preserve">. </w:t>
      </w:r>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від 20 грудня 1997 р. № 1442 «Про затвердження Правил роздрібної торгівлі нафтопродуктами» (зі змінами).</w:t>
      </w:r>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Відпуск Товару повинен здійснюватися на АЗС згідно з дозвільними документами на отримання товару цілодобово, включаючи суботу, неділю, святкові та неробочі дні. </w:t>
      </w:r>
    </w:p>
    <w:p>
      <w:pPr>
        <w:ind w:firstLine="56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Скретч-картки</w:t>
      </w:r>
      <w:proofErr w:type="spellEnd"/>
      <w:r>
        <w:rPr>
          <w:rFonts w:ascii="Times New Roman" w:hAnsi="Times New Roman" w:cs="Times New Roman"/>
          <w:sz w:val="24"/>
          <w:szCs w:val="24"/>
          <w:lang w:val="uk-UA"/>
        </w:rPr>
        <w:t>/талони повинні бути дійсними на всій території України.</w:t>
      </w:r>
    </w:p>
    <w:p>
      <w:pPr>
        <w:ind w:firstLine="56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Скретч-картки</w:t>
      </w:r>
      <w:proofErr w:type="spellEnd"/>
      <w:r>
        <w:rPr>
          <w:rFonts w:ascii="Times New Roman" w:hAnsi="Times New Roman" w:cs="Times New Roman"/>
          <w:sz w:val="24"/>
          <w:szCs w:val="24"/>
          <w:lang w:val="uk-UA"/>
        </w:rPr>
        <w:t xml:space="preserve">/талони на паливо виготовлені на паперовому носії; глянцевому паперовому носії, </w:t>
      </w:r>
      <w:proofErr w:type="spellStart"/>
      <w:r>
        <w:rPr>
          <w:rFonts w:ascii="Times New Roman" w:hAnsi="Times New Roman" w:cs="Times New Roman"/>
          <w:sz w:val="24"/>
          <w:szCs w:val="24"/>
          <w:lang w:val="uk-UA"/>
        </w:rPr>
        <w:t>заламінованого</w:t>
      </w:r>
      <w:proofErr w:type="spellEnd"/>
      <w:r>
        <w:rPr>
          <w:rFonts w:ascii="Times New Roman" w:hAnsi="Times New Roman" w:cs="Times New Roman"/>
          <w:sz w:val="24"/>
          <w:szCs w:val="24"/>
          <w:lang w:val="uk-UA"/>
        </w:rPr>
        <w:t xml:space="preserve"> плівкою; пластиковому носії повинні містити вказівку на вид (марку) Товару та номінал, повинні мати елементи захисту (голографічне зображення/водяний знак/захисна стрічка/тощо). </w:t>
      </w:r>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Учасник здійснює випуск (перехід) </w:t>
      </w:r>
      <w:proofErr w:type="spellStart"/>
      <w:r>
        <w:rPr>
          <w:rFonts w:ascii="Times New Roman" w:hAnsi="Times New Roman" w:cs="Times New Roman"/>
          <w:sz w:val="24"/>
          <w:szCs w:val="24"/>
          <w:lang w:val="uk-UA"/>
        </w:rPr>
        <w:t>скретч-карток</w:t>
      </w:r>
      <w:proofErr w:type="spellEnd"/>
      <w:r>
        <w:rPr>
          <w:rFonts w:ascii="Times New Roman" w:hAnsi="Times New Roman" w:cs="Times New Roman"/>
          <w:sz w:val="24"/>
          <w:szCs w:val="24"/>
          <w:lang w:val="uk-UA"/>
        </w:rPr>
        <w:t xml:space="preserve">/талонів нового зразка, він повинен безоплатно здійснити рівноцінний (у тому числі за номіналом) обмін </w:t>
      </w:r>
      <w:proofErr w:type="spellStart"/>
      <w:r>
        <w:rPr>
          <w:rFonts w:ascii="Times New Roman" w:hAnsi="Times New Roman" w:cs="Times New Roman"/>
          <w:sz w:val="24"/>
          <w:szCs w:val="24"/>
          <w:lang w:val="uk-UA"/>
        </w:rPr>
        <w:t>скретч-карток</w:t>
      </w:r>
      <w:proofErr w:type="spellEnd"/>
      <w:r>
        <w:rPr>
          <w:rFonts w:ascii="Times New Roman" w:hAnsi="Times New Roman" w:cs="Times New Roman"/>
          <w:sz w:val="24"/>
          <w:szCs w:val="24"/>
          <w:lang w:val="uk-UA"/>
        </w:rPr>
        <w:t xml:space="preserve">/талонів старого зразка, що залишилися у Замовника та не були реалізовані, на </w:t>
      </w:r>
      <w:proofErr w:type="spellStart"/>
      <w:r>
        <w:rPr>
          <w:rFonts w:ascii="Times New Roman" w:hAnsi="Times New Roman" w:cs="Times New Roman"/>
          <w:sz w:val="24"/>
          <w:szCs w:val="24"/>
          <w:lang w:val="uk-UA"/>
        </w:rPr>
        <w:t>скретч-картки</w:t>
      </w:r>
      <w:proofErr w:type="spellEnd"/>
      <w:r>
        <w:rPr>
          <w:rFonts w:ascii="Times New Roman" w:hAnsi="Times New Roman" w:cs="Times New Roman"/>
          <w:sz w:val="24"/>
          <w:szCs w:val="24"/>
          <w:lang w:val="uk-UA"/>
        </w:rPr>
        <w:t>/талони нового зразка.</w:t>
      </w:r>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трьох робочих днів безкоштовний обмін </w:t>
      </w:r>
      <w:bookmarkStart w:id="1" w:name="_Hlk67915468"/>
      <w:proofErr w:type="spellStart"/>
      <w:r>
        <w:rPr>
          <w:rFonts w:ascii="Times New Roman" w:hAnsi="Times New Roman" w:cs="Times New Roman"/>
          <w:sz w:val="24"/>
          <w:szCs w:val="24"/>
          <w:lang w:val="uk-UA"/>
        </w:rPr>
        <w:t>скретч-карток</w:t>
      </w:r>
      <w:proofErr w:type="spellEnd"/>
      <w:r>
        <w:rPr>
          <w:rFonts w:ascii="Times New Roman" w:hAnsi="Times New Roman" w:cs="Times New Roman"/>
          <w:sz w:val="24"/>
          <w:szCs w:val="24"/>
          <w:lang w:val="uk-UA"/>
        </w:rPr>
        <w:t>/талонів рівнозначного номіналу без врахування коливання ціни.</w:t>
      </w:r>
      <w:bookmarkEnd w:id="1"/>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Технічні, якісні характеристики по предмету закупівлі мають відповідати актам законодавства, які передбачають застосування заходів із захисту довкілля.</w:t>
      </w:r>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передбачають, що мається на увазі «або еквівалент» (технічні характеристики еквіваленту не повинні бути гіршими, ніж визначені в даній документації).</w:t>
      </w:r>
    </w:p>
    <w:sectPr>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heme="minorEastAsia"/>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
    <w:basedOn w:val="a"/>
    <w:link w:val="a4"/>
    <w:uiPriority w:val="34"/>
    <w:qFormat/>
    <w:pPr>
      <w:ind w:left="720"/>
      <w:contextualSpacing/>
    </w:pPr>
  </w:style>
  <w:style w:type="character" w:customStyle="1" w:styleId="a4">
    <w:name w:val="Абзац списка Знак"/>
    <w:aliases w:val="Список уровня 2 Знак,название табл/рис Знак,заголовок 1.1 Знак"/>
    <w:link w:val="a3"/>
    <w:uiPriority w:val="34"/>
    <w:locked/>
    <w:rPr>
      <w:rFonts w:eastAsiaTheme="minorEastAsia"/>
      <w:kern w:val="0"/>
      <w:lang w:eastAsia="ru-RU"/>
    </w:rPr>
  </w:style>
  <w:style w:type="character" w:customStyle="1" w:styleId="apple-converted-space">
    <w:name w:val="apple-converted-space"/>
    <w:basedOn w:val="a0"/>
  </w:style>
  <w:style w:type="paragraph" w:styleId="a5">
    <w:name w:val="No Spacing"/>
    <w:link w:val="a6"/>
    <w:uiPriority w:val="1"/>
    <w:qFormat/>
    <w:pPr>
      <w:spacing w:after="0" w:line="240" w:lineRule="auto"/>
    </w:pPr>
    <w:rPr>
      <w:rFonts w:ascii="Calibri" w:eastAsia="Calibri" w:hAnsi="Calibri" w:cs="Times New Roman"/>
      <w:kern w:val="0"/>
      <w:lang w:val="uk-UA"/>
    </w:rPr>
  </w:style>
  <w:style w:type="character" w:customStyle="1" w:styleId="a6">
    <w:name w:val="Без интервала Знак"/>
    <w:link w:val="a5"/>
    <w:uiPriority w:val="1"/>
    <w:locked/>
    <w:rPr>
      <w:rFonts w:ascii="Calibri" w:eastAsia="Calibri" w:hAnsi="Calibri" w:cs="Times New Roman"/>
      <w:kern w:val="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Забезпечення</dc:creator>
  <cp:keywords/>
  <dc:description/>
  <cp:lastModifiedBy>User</cp:lastModifiedBy>
  <cp:revision>50</cp:revision>
  <cp:lastPrinted>2023-03-27T09:01:00Z</cp:lastPrinted>
  <dcterms:created xsi:type="dcterms:W3CDTF">2023-03-21T13:57:00Z</dcterms:created>
  <dcterms:modified xsi:type="dcterms:W3CDTF">2023-11-30T11:32:00Z</dcterms:modified>
</cp:coreProperties>
</file>