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7149A" w14:textId="780DDFEC" w:rsidR="001B174C" w:rsidRDefault="001B174C" w:rsidP="001B174C">
      <w:pPr>
        <w:widowControl w:val="0"/>
        <w:spacing w:after="0" w:line="240" w:lineRule="auto"/>
        <w:contextualSpacing/>
        <w:jc w:val="right"/>
        <w:rPr>
          <w:rFonts w:ascii="Times New Roman" w:hAnsi="Times New Roman"/>
          <w:b/>
          <w:sz w:val="24"/>
          <w:szCs w:val="24"/>
          <w:lang w:val="uk-UA" w:eastAsia="uk-UA"/>
        </w:rPr>
      </w:pPr>
      <w:r>
        <w:rPr>
          <w:rFonts w:ascii="Times New Roman" w:hAnsi="Times New Roman"/>
          <w:b/>
          <w:sz w:val="24"/>
          <w:szCs w:val="24"/>
          <w:lang w:eastAsia="uk-UA"/>
        </w:rPr>
        <w:t xml:space="preserve">Додаток </w:t>
      </w:r>
      <w:r>
        <w:rPr>
          <w:rFonts w:ascii="Times New Roman" w:hAnsi="Times New Roman"/>
          <w:b/>
          <w:sz w:val="24"/>
          <w:szCs w:val="24"/>
          <w:lang w:val="uk-UA" w:eastAsia="uk-UA"/>
        </w:rPr>
        <w:t>№3</w:t>
      </w:r>
    </w:p>
    <w:p w14:paraId="4343087A" w14:textId="77777777" w:rsidR="0067237D" w:rsidRDefault="0067237D" w:rsidP="001B174C">
      <w:pPr>
        <w:widowControl w:val="0"/>
        <w:spacing w:after="0" w:line="240" w:lineRule="auto"/>
        <w:contextualSpacing/>
        <w:jc w:val="right"/>
        <w:rPr>
          <w:rFonts w:ascii="Times New Roman" w:hAnsi="Times New Roman"/>
          <w:b/>
          <w:sz w:val="24"/>
          <w:szCs w:val="24"/>
          <w:lang w:val="uk-UA" w:eastAsia="uk-UA"/>
        </w:rPr>
      </w:pPr>
    </w:p>
    <w:p w14:paraId="05903338" w14:textId="6A0192E0" w:rsidR="00ED2A0F" w:rsidRDefault="00ED2A0F" w:rsidP="00ED2A0F">
      <w:pPr>
        <w:widowControl w:val="0"/>
        <w:spacing w:after="0" w:line="240" w:lineRule="auto"/>
        <w:contextualSpacing/>
        <w:jc w:val="right"/>
        <w:rPr>
          <w:rFonts w:ascii="Times New Roman" w:hAnsi="Times New Roman"/>
          <w:b/>
          <w:sz w:val="24"/>
          <w:szCs w:val="24"/>
          <w:lang w:eastAsia="uk-UA"/>
        </w:rPr>
      </w:pPr>
    </w:p>
    <w:p w14:paraId="0809A21F" w14:textId="77777777" w:rsidR="00ED2A0F" w:rsidRDefault="00ED2A0F" w:rsidP="00ED2A0F">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14:paraId="749D2A45" w14:textId="77777777" w:rsidR="00ED2A0F" w:rsidRDefault="00ED2A0F" w:rsidP="00ED2A0F">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ED2A0F" w14:paraId="25FD5A40" w14:textId="77777777" w:rsidTr="003E7415">
        <w:tc>
          <w:tcPr>
            <w:tcW w:w="4361" w:type="dxa"/>
            <w:hideMark/>
          </w:tcPr>
          <w:p w14:paraId="4C6B7CF2" w14:textId="77777777" w:rsidR="00ED2A0F" w:rsidRDefault="00ED2A0F" w:rsidP="003E7415">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14:paraId="52A52EB3" w14:textId="77777777" w:rsidR="00ED2A0F" w:rsidRDefault="00ED2A0F" w:rsidP="003E7415">
            <w:pPr>
              <w:spacing w:after="0" w:line="240" w:lineRule="auto"/>
              <w:jc w:val="center"/>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«__» ______________202</w:t>
            </w:r>
            <w:r>
              <w:rPr>
                <w:rFonts w:ascii="Times New Roman" w:hAnsi="Times New Roman"/>
                <w:sz w:val="24"/>
                <w:szCs w:val="24"/>
                <w:lang w:val="uk-UA"/>
              </w:rPr>
              <w:t>3</w:t>
            </w:r>
            <w:r>
              <w:rPr>
                <w:rFonts w:ascii="Times New Roman" w:hAnsi="Times New Roman"/>
                <w:sz w:val="24"/>
                <w:szCs w:val="24"/>
              </w:rPr>
              <w:t xml:space="preserve"> року</w:t>
            </w:r>
          </w:p>
        </w:tc>
      </w:tr>
      <w:tr w:rsidR="00ED2A0F" w14:paraId="730F929D" w14:textId="77777777" w:rsidTr="003E7415">
        <w:tc>
          <w:tcPr>
            <w:tcW w:w="4361" w:type="dxa"/>
          </w:tcPr>
          <w:p w14:paraId="037C1F32" w14:textId="77777777" w:rsidR="00ED2A0F" w:rsidRDefault="00ED2A0F" w:rsidP="003E7415">
            <w:pPr>
              <w:spacing w:after="0" w:line="240" w:lineRule="auto"/>
              <w:rPr>
                <w:rFonts w:ascii="Times New Roman" w:hAnsi="Times New Roman"/>
                <w:sz w:val="24"/>
                <w:szCs w:val="24"/>
              </w:rPr>
            </w:pPr>
          </w:p>
        </w:tc>
        <w:tc>
          <w:tcPr>
            <w:tcW w:w="5528" w:type="dxa"/>
          </w:tcPr>
          <w:p w14:paraId="4BC581C0" w14:textId="77777777" w:rsidR="00ED2A0F" w:rsidRDefault="00ED2A0F" w:rsidP="003E7415">
            <w:pPr>
              <w:spacing w:after="0" w:line="240" w:lineRule="auto"/>
              <w:jc w:val="right"/>
              <w:rPr>
                <w:rFonts w:ascii="Times New Roman" w:hAnsi="Times New Roman"/>
                <w:sz w:val="24"/>
                <w:szCs w:val="24"/>
              </w:rPr>
            </w:pPr>
          </w:p>
        </w:tc>
      </w:tr>
    </w:tbl>
    <w:p w14:paraId="37789882" w14:textId="77777777" w:rsidR="00ED2A0F" w:rsidRDefault="00ED2A0F" w:rsidP="00ED2A0F">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w:t>
      </w:r>
      <w:proofErr w:type="gramStart"/>
      <w:r>
        <w:rPr>
          <w:rFonts w:ascii="Times New Roman" w:hAnsi="Times New Roman"/>
          <w:sz w:val="24"/>
          <w:szCs w:val="24"/>
        </w:rPr>
        <w:t>_</w:t>
      </w:r>
      <w:r>
        <w:rPr>
          <w:rFonts w:ascii="Times New Roman" w:hAnsi="Times New Roman"/>
          <w:bCs/>
          <w:sz w:val="24"/>
          <w:szCs w:val="24"/>
        </w:rPr>
        <w:t xml:space="preserve"> ,</w:t>
      </w:r>
      <w:proofErr w:type="gramEnd"/>
      <w:r>
        <w:rPr>
          <w:rFonts w:ascii="Times New Roman" w:hAnsi="Times New Roman"/>
          <w:bCs/>
          <w:sz w:val="24"/>
          <w:szCs w:val="24"/>
        </w:rPr>
        <w:t xml:space="preserve"> який діє/які діють/ на підставі Статуту,</w:t>
      </w:r>
      <w:r>
        <w:rPr>
          <w:rFonts w:ascii="Times New Roman" w:hAnsi="Times New Roman"/>
          <w:sz w:val="24"/>
          <w:szCs w:val="24"/>
        </w:rPr>
        <w:t xml:space="preserve"> </w:t>
      </w:r>
      <w:r w:rsidRPr="006A4C57">
        <w:rPr>
          <w:rFonts w:ascii="Times New Roman" w:hAnsi="Times New Roman"/>
          <w:sz w:val="24"/>
          <w:szCs w:val="24"/>
          <w:lang w:val="uk-UA"/>
        </w:rPr>
        <w:t>з однієї сторони</w:t>
      </w:r>
      <w:r w:rsidRPr="007B12BB">
        <w:rPr>
          <w:rFonts w:ascii="Times New Roman" w:hAnsi="Times New Roman"/>
          <w:sz w:val="24"/>
          <w:szCs w:val="24"/>
        </w:rPr>
        <w:t>,</w:t>
      </w:r>
      <w:r w:rsidRPr="007B12BB">
        <w:rPr>
          <w:rFonts w:ascii="Times New Roman" w:hAnsi="Times New Roman"/>
          <w:sz w:val="24"/>
          <w:szCs w:val="24"/>
          <w:lang w:val="uk-UA"/>
        </w:rPr>
        <w:t xml:space="preserve"> </w:t>
      </w:r>
      <w:r>
        <w:rPr>
          <w:rFonts w:ascii="Times New Roman" w:hAnsi="Times New Roman"/>
          <w:sz w:val="24"/>
          <w:szCs w:val="24"/>
        </w:rPr>
        <w:t xml:space="preserve">та  </w:t>
      </w:r>
    </w:p>
    <w:p w14:paraId="287F764A" w14:textId="77777777" w:rsidR="00ED2A0F" w:rsidRDefault="00ED2A0F" w:rsidP="00ED2A0F">
      <w:pPr>
        <w:shd w:val="clear" w:color="auto" w:fill="FFFFFF"/>
        <w:spacing w:after="0" w:line="240" w:lineRule="auto"/>
        <w:jc w:val="both"/>
        <w:rPr>
          <w:rFonts w:ascii="Times New Roman"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14:paraId="3CE9BE2A" w14:textId="77777777" w:rsidR="00ED2A0F" w:rsidRDefault="00ED2A0F" w:rsidP="00ED2A0F">
      <w:pPr>
        <w:spacing w:after="0" w:line="240" w:lineRule="auto"/>
        <w:ind w:right="-993"/>
        <w:jc w:val="center"/>
        <w:rPr>
          <w:rFonts w:ascii="Times New Roman" w:hAnsi="Times New Roman"/>
          <w:b/>
          <w:snapToGrid w:val="0"/>
          <w:sz w:val="24"/>
          <w:szCs w:val="24"/>
        </w:rPr>
      </w:pPr>
      <w:r>
        <w:rPr>
          <w:rFonts w:ascii="Times New Roman" w:hAnsi="Times New Roman"/>
          <w:b/>
          <w:snapToGrid w:val="0"/>
          <w:sz w:val="24"/>
          <w:szCs w:val="24"/>
        </w:rPr>
        <w:t>1. ПРЕДМЕТ ДОГОВОРУ</w:t>
      </w:r>
    </w:p>
    <w:p w14:paraId="6E311D75" w14:textId="77777777" w:rsidR="00ED2A0F" w:rsidRDefault="00ED2A0F" w:rsidP="00ED2A0F">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14:paraId="6D44074A" w14:textId="77777777" w:rsidR="00ED2A0F" w:rsidRDefault="00ED2A0F" w:rsidP="00ED2A0F">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w:t>
      </w:r>
      <w:r w:rsidRPr="009D6C1D">
        <w:rPr>
          <w:rFonts w:ascii="Times New Roman" w:hAnsi="Times New Roman"/>
          <w:b/>
          <w:sz w:val="24"/>
          <w:szCs w:val="24"/>
        </w:rPr>
        <w:t xml:space="preserve">Реконструкція </w:t>
      </w:r>
      <w:r>
        <w:rPr>
          <w:rFonts w:ascii="Times New Roman" w:hAnsi="Times New Roman"/>
          <w:b/>
          <w:sz w:val="24"/>
          <w:szCs w:val="24"/>
        </w:rPr>
        <w:t>ЛЕП-10 кВ з установкою КТП-40</w:t>
      </w:r>
      <w:r w:rsidRPr="009D6C1D">
        <w:rPr>
          <w:rFonts w:ascii="Times New Roman" w:hAnsi="Times New Roman"/>
          <w:b/>
          <w:sz w:val="24"/>
          <w:szCs w:val="24"/>
        </w:rPr>
        <w:t xml:space="preserve">0/10/0,4 кВ із </w:t>
      </w:r>
      <w:r>
        <w:rPr>
          <w:rFonts w:ascii="Times New Roman" w:hAnsi="Times New Roman"/>
          <w:b/>
          <w:sz w:val="24"/>
          <w:szCs w:val="24"/>
          <w:lang w:val="uk-UA"/>
        </w:rPr>
        <w:t>повітря</w:t>
      </w:r>
      <w:r w:rsidRPr="009D6C1D">
        <w:rPr>
          <w:rFonts w:ascii="Times New Roman" w:hAnsi="Times New Roman"/>
          <w:b/>
          <w:sz w:val="24"/>
          <w:szCs w:val="24"/>
        </w:rPr>
        <w:t xml:space="preserve">ним вводом 10 кВ та повітряними виводами 0,4 кВ для можливості </w:t>
      </w:r>
      <w:r>
        <w:rPr>
          <w:rFonts w:ascii="Times New Roman" w:hAnsi="Times New Roman"/>
          <w:b/>
          <w:sz w:val="24"/>
          <w:szCs w:val="24"/>
          <w:lang w:val="uk-UA"/>
        </w:rPr>
        <w:t xml:space="preserve">               </w:t>
      </w:r>
      <w:r w:rsidRPr="009D6C1D">
        <w:rPr>
          <w:rFonts w:ascii="Times New Roman" w:hAnsi="Times New Roman"/>
          <w:b/>
          <w:sz w:val="24"/>
          <w:szCs w:val="24"/>
        </w:rPr>
        <w:t xml:space="preserve">приєднання нових споживачів згідно технічних умов стандартного приєднання для електропостачання _____ за </w:t>
      </w:r>
      <w:proofErr w:type="gramStart"/>
      <w:r w:rsidRPr="009D6C1D">
        <w:rPr>
          <w:rFonts w:ascii="Times New Roman" w:hAnsi="Times New Roman"/>
          <w:b/>
          <w:sz w:val="24"/>
          <w:szCs w:val="24"/>
        </w:rPr>
        <w:t>адресою:_</w:t>
      </w:r>
      <w:proofErr w:type="gramEnd"/>
      <w:r w:rsidRPr="009D6C1D">
        <w:rPr>
          <w:rFonts w:ascii="Times New Roman" w:hAnsi="Times New Roman"/>
          <w:b/>
          <w:sz w:val="24"/>
          <w:szCs w:val="24"/>
        </w:rPr>
        <w:t>_</w:t>
      </w:r>
      <w:r>
        <w:rPr>
          <w:rFonts w:ascii="Times New Roman" w:hAnsi="Times New Roman"/>
          <w:b/>
          <w:sz w:val="24"/>
          <w:szCs w:val="24"/>
          <w:lang w:val="uk-UA"/>
        </w:rPr>
        <w:t>________</w:t>
      </w:r>
      <w:r>
        <w:rPr>
          <w:rFonts w:ascii="Times New Roman" w:hAnsi="Times New Roman"/>
          <w:b/>
          <w:sz w:val="24"/>
          <w:szCs w:val="24"/>
        </w:rPr>
        <w:t>»</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14:paraId="65D89066" w14:textId="77777777" w:rsidR="00ED2A0F" w:rsidRDefault="00ED2A0F" w:rsidP="00ED2A0F">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14:paraId="40289643" w14:textId="77777777" w:rsidR="00ED2A0F" w:rsidRDefault="00ED2A0F" w:rsidP="00ED2A0F">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14:paraId="70194FD2"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14:paraId="16181012"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14:paraId="342D41DB"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w:t>
      </w:r>
      <w:r w:rsidRPr="00813602">
        <w:rPr>
          <w:rFonts w:ascii="Times New Roman" w:hAnsi="Times New Roman"/>
          <w:sz w:val="24"/>
          <w:szCs w:val="24"/>
        </w:rPr>
        <w:t xml:space="preserve">підлягають </w:t>
      </w:r>
      <w:r w:rsidRPr="00813602">
        <w:rPr>
          <w:rStyle w:val="rvts0"/>
          <w:rFonts w:ascii="Times New Roman" w:hAnsi="Times New Roman"/>
          <w:sz w:val="24"/>
          <w:szCs w:val="24"/>
        </w:rPr>
        <w:t>підтвердженню</w:t>
      </w:r>
      <w:r w:rsidRPr="00813602">
        <w:rPr>
          <w:rFonts w:ascii="Times New Roman" w:hAnsi="Times New Roman"/>
          <w:sz w:val="24"/>
          <w:szCs w:val="24"/>
        </w:rPr>
        <w:t xml:space="preserve"> відповідності</w:t>
      </w:r>
      <w:r>
        <w:rPr>
          <w:rFonts w:ascii="Times New Roman" w:hAnsi="Times New Roman"/>
          <w:sz w:val="24"/>
          <w:szCs w:val="24"/>
        </w:rPr>
        <w:t xml:space="preserve">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w:t>
      </w:r>
      <w:r>
        <w:rPr>
          <w:rFonts w:ascii="Times New Roman" w:hAnsi="Times New Roman"/>
          <w:sz w:val="24"/>
          <w:szCs w:val="24"/>
          <w:lang w:val="uk-UA"/>
        </w:rPr>
        <w:t>2</w:t>
      </w:r>
      <w:r>
        <w:rPr>
          <w:rFonts w:ascii="Times New Roman" w:hAnsi="Times New Roman"/>
          <w:sz w:val="24"/>
          <w:szCs w:val="24"/>
        </w:rPr>
        <w:t xml:space="preserve"> року.</w:t>
      </w:r>
    </w:p>
    <w:p w14:paraId="474434B1" w14:textId="77777777" w:rsidR="00ED2A0F" w:rsidRDefault="00ED2A0F" w:rsidP="00ED2A0F">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14:paraId="1EA644BE"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14:paraId="6BA7E9B7" w14:textId="77777777" w:rsidR="00ED2A0F" w:rsidRDefault="00ED2A0F" w:rsidP="00ED2A0F">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3.2. Ціна Договору становить ________________ грн., крім того ПДВ в розмірі 20</w:t>
      </w:r>
      <w:proofErr w:type="gramStart"/>
      <w:r>
        <w:rPr>
          <w:rFonts w:ascii="Times New Roman" w:hAnsi="Times New Roman"/>
          <w:snapToGrid w:val="0"/>
          <w:sz w:val="24"/>
          <w:szCs w:val="24"/>
        </w:rPr>
        <w:t>%  _</w:t>
      </w:r>
      <w:proofErr w:type="gramEnd"/>
      <w:r>
        <w:rPr>
          <w:rFonts w:ascii="Times New Roman" w:hAnsi="Times New Roman"/>
          <w:snapToGrid w:val="0"/>
          <w:sz w:val="24"/>
          <w:szCs w:val="24"/>
        </w:rPr>
        <w:t xml:space="preserve">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14:paraId="23BDF044"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14:paraId="48B73200"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14:paraId="370606E9"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14:paraId="7D43FB79" w14:textId="77777777" w:rsidR="00ED2A0F" w:rsidRDefault="00ED2A0F" w:rsidP="00ED2A0F">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14:paraId="34134133" w14:textId="77777777" w:rsidR="00ED2A0F" w:rsidRDefault="00ED2A0F" w:rsidP="00ED2A0F">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14:paraId="61B91F43" w14:textId="77777777" w:rsidR="00ED2A0F" w:rsidRDefault="00ED2A0F" w:rsidP="00ED2A0F">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14:paraId="15F13019" w14:textId="77777777" w:rsidR="00ED2A0F" w:rsidRDefault="00ED2A0F" w:rsidP="00ED2A0F">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14:paraId="60CEF1FE"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14:paraId="7E267EFA"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14:paraId="25E237A1" w14:textId="77777777" w:rsidR="00ED2A0F" w:rsidRDefault="00ED2A0F" w:rsidP="00ED2A0F">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14:paraId="727CEA3C"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14:paraId="3D32FC54"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14:paraId="6806F828" w14:textId="77777777" w:rsidR="00ED2A0F" w:rsidRDefault="00ED2A0F" w:rsidP="00ED2A0F">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14:paraId="6E6B07F8"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14:paraId="1B1DB573"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14:paraId="5DC6B619"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14:paraId="2B44B533"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14:paraId="05E83062"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14:paraId="3794E4B0"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14:paraId="6615F98B"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14:paraId="74133FE1"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14:paraId="21869AA5" w14:textId="77777777" w:rsidR="00ED2A0F" w:rsidRDefault="00ED2A0F" w:rsidP="00ED2A0F">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14:paraId="43E761D1"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14:paraId="1EA05968"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14:paraId="0892B364"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14:paraId="7EF8B72D"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14:paraId="26982DDD" w14:textId="77777777" w:rsidR="00ED2A0F" w:rsidRDefault="00ED2A0F" w:rsidP="00ED2A0F">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14:paraId="37243C25"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14:paraId="04242E83"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14:paraId="7B190D9C"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14:paraId="0B2C1874"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14:paraId="35B2DA81"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14:paraId="297561D4"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14:paraId="1736C920"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14:paraId="2BCE9290"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14:paraId="2ED97229"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14:paraId="66FD4C2F"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14:paraId="1E60973F"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14:paraId="7A96FC23" w14:textId="77777777" w:rsidR="00ED2A0F" w:rsidRDefault="00ED2A0F" w:rsidP="00ED2A0F">
      <w:pPr>
        <w:spacing w:after="0" w:line="240" w:lineRule="auto"/>
        <w:ind w:firstLine="708"/>
        <w:jc w:val="both"/>
        <w:rPr>
          <w:rFonts w:ascii="Times New Roman" w:hAnsi="Times New Roman"/>
          <w:sz w:val="24"/>
          <w:szCs w:val="24"/>
        </w:rPr>
      </w:pPr>
      <w:r>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14:paraId="0D53CA05" w14:textId="77777777" w:rsidR="00ED2A0F" w:rsidRDefault="00ED2A0F" w:rsidP="00ED2A0F">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14:paraId="6279ECAB" w14:textId="77777777" w:rsidR="00ED2A0F" w:rsidRDefault="00ED2A0F" w:rsidP="00ED2A0F">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14:paraId="7A794791" w14:textId="77777777" w:rsidR="00ED2A0F" w:rsidRDefault="00ED2A0F" w:rsidP="00ED2A0F">
      <w:pPr>
        <w:pStyle w:val="a3"/>
        <w:spacing w:before="0" w:beforeAutospacing="0" w:after="0" w:afterAutospacing="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14:paraId="19BB71A6" w14:textId="77777777" w:rsidR="00ED2A0F" w:rsidRDefault="00ED2A0F" w:rsidP="00ED2A0F">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14:paraId="4703BD67" w14:textId="77777777" w:rsidR="00ED2A0F" w:rsidRDefault="00ED2A0F" w:rsidP="00ED2A0F">
      <w:pPr>
        <w:pStyle w:val="a3"/>
        <w:spacing w:before="0" w:beforeAutospacing="0" w:after="0" w:afterAutospacing="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14:paraId="7585F8EC" w14:textId="77777777" w:rsidR="00ED2A0F" w:rsidRDefault="00ED2A0F" w:rsidP="00ED2A0F">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14:paraId="2FAB7424" w14:textId="77777777" w:rsidR="00ED2A0F" w:rsidRDefault="00ED2A0F" w:rsidP="00ED2A0F">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14:paraId="5F934D09"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14:paraId="30FF48CF"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14:paraId="4C98EE50" w14:textId="77777777" w:rsidR="00ED2A0F" w:rsidRDefault="00ED2A0F" w:rsidP="00ED2A0F">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14:paraId="21FB46FC"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14:paraId="3FDEF5CF"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14:paraId="6788CBE1"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14:paraId="06027419"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14:paraId="272C9224"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14:paraId="73EF2540"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14:paraId="3874EE9A"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14:paraId="78F26894"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До моменту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14:paraId="06A2DF6B"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14:paraId="3161C3D8"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14:paraId="0EA3033F"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14:paraId="1EC05032"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52D14C81" w14:textId="77777777" w:rsidR="00ED2A0F" w:rsidRDefault="00ED2A0F" w:rsidP="00ED2A0F">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14:paraId="4270CF7F" w14:textId="77777777" w:rsidR="00ED2A0F" w:rsidRDefault="00ED2A0F" w:rsidP="00ED2A0F">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14:paraId="7CD524C8" w14:textId="77777777" w:rsidR="00ED2A0F" w:rsidRDefault="00ED2A0F" w:rsidP="00ED2A0F">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14:paraId="17F11135"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14:paraId="162DDE2C"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14:paraId="78B0EF22"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7.1.3. Приймати виконані Роботи згідно з актами, складання яких передбачено пунктами </w:t>
      </w:r>
      <w:proofErr w:type="gramStart"/>
      <w:r>
        <w:rPr>
          <w:rFonts w:ascii="Times New Roman" w:hAnsi="Times New Roman"/>
          <w:snapToGrid w:val="0"/>
          <w:sz w:val="24"/>
          <w:szCs w:val="24"/>
        </w:rPr>
        <w:t>6.14.-</w:t>
      </w:r>
      <w:proofErr w:type="gramEnd"/>
      <w:r>
        <w:rPr>
          <w:rFonts w:ascii="Times New Roman" w:hAnsi="Times New Roman"/>
          <w:snapToGrid w:val="0"/>
          <w:sz w:val="24"/>
          <w:szCs w:val="24"/>
        </w:rPr>
        <w:t>6.15. Договору;</w:t>
      </w:r>
    </w:p>
    <w:p w14:paraId="36D2F18D"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14:paraId="55896DFC" w14:textId="77777777" w:rsidR="00ED2A0F" w:rsidRDefault="00ED2A0F" w:rsidP="00ED2A0F">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14:paraId="144D4C7E"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14:paraId="747C3F7C"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14:paraId="5D9C5D59"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14:paraId="52B60F59"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14:paraId="2D77B861"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14:paraId="64E91C0E"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14:paraId="5DE6357A" w14:textId="77777777" w:rsidR="00ED2A0F" w:rsidRDefault="00ED2A0F" w:rsidP="00ED2A0F">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14:paraId="639E74D7" w14:textId="77777777" w:rsidR="00ED2A0F" w:rsidRDefault="00ED2A0F" w:rsidP="00ED2A0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14:paraId="50F54F0B"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14:paraId="6DE64B42" w14:textId="77777777" w:rsidR="00ED2A0F" w:rsidRDefault="00ED2A0F" w:rsidP="00ED2A0F">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14:paraId="36E22341"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14:paraId="1C6F4D42"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14:paraId="74F38BE1" w14:textId="77777777" w:rsidR="00ED2A0F" w:rsidRDefault="00ED2A0F" w:rsidP="00ED2A0F">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14:paraId="3E4A2BB4" w14:textId="77777777" w:rsidR="00ED2A0F" w:rsidRDefault="00ED2A0F" w:rsidP="00ED2A0F">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14:paraId="3E7B60B2" w14:textId="77777777" w:rsidR="00ED2A0F" w:rsidRDefault="00ED2A0F" w:rsidP="00ED2A0F">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14:paraId="1E39715F" w14:textId="77777777" w:rsidR="00ED2A0F" w:rsidRDefault="00ED2A0F" w:rsidP="00ED2A0F">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14:paraId="1CBF01C9" w14:textId="77777777" w:rsidR="00ED2A0F" w:rsidRDefault="00ED2A0F" w:rsidP="00ED2A0F">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14:paraId="66B43F4E" w14:textId="77777777" w:rsidR="00ED2A0F" w:rsidRDefault="00ED2A0F" w:rsidP="00ED2A0F">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14:paraId="2BED7186"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14:paraId="4F28E185"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14:paraId="6E607BDD"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14:paraId="067CB13E"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14:paraId="78A856FC"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14:paraId="6D1DFBFA" w14:textId="77777777" w:rsidR="00ED2A0F" w:rsidRDefault="00ED2A0F" w:rsidP="00ED2A0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14:paraId="32589E88" w14:textId="77777777" w:rsidR="00ED2A0F" w:rsidRDefault="00ED2A0F" w:rsidP="00ED2A0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14:paraId="0CC692DD" w14:textId="77777777" w:rsidR="00ED2A0F" w:rsidRDefault="00ED2A0F" w:rsidP="00ED2A0F">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14:paraId="38FCD864"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14:paraId="57063F55"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14:paraId="25B872E7"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14:paraId="301CC549"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14:paraId="5AC9524A"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14:paraId="7866D9BD"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14:paraId="1CBC2757" w14:textId="77777777" w:rsidR="00ED2A0F" w:rsidRDefault="00ED2A0F" w:rsidP="00ED2A0F">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14:paraId="793DFBDC"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14:paraId="59F41D28"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14:paraId="050F79A7"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14:paraId="3DBAA148"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14:paraId="3BCA280A"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14:paraId="556EDC27" w14:textId="77777777" w:rsidR="00ED2A0F" w:rsidRDefault="00ED2A0F" w:rsidP="00ED2A0F">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14:paraId="190099D0"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14:paraId="47198BA4"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14:paraId="3A0EEC91"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14:paraId="69965648"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14:paraId="4778FFAB"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xml:space="preserve">. Заміна ТМЦ іншими аналогами можлива тільки після внесення відповідних </w:t>
      </w:r>
      <w:proofErr w:type="gramStart"/>
      <w:r>
        <w:rPr>
          <w:rFonts w:ascii="Times New Roman" w:hAnsi="Times New Roman"/>
          <w:snapToGrid w:val="0"/>
          <w:sz w:val="24"/>
          <w:szCs w:val="24"/>
        </w:rPr>
        <w:t>змін  у</w:t>
      </w:r>
      <w:proofErr w:type="gramEnd"/>
      <w:r>
        <w:rPr>
          <w:rFonts w:ascii="Times New Roman" w:hAnsi="Times New Roman"/>
          <w:snapToGrid w:val="0"/>
          <w:sz w:val="24"/>
          <w:szCs w:val="24"/>
        </w:rPr>
        <w:t xml:space="preserve"> порядку, визначеному пунктами 6.10.- 6.12. Договору. Такі зміни повинні бути оформлені не менше ніж за 5 днів до моменту передачі ТМЦ на склад Замовника.</w:t>
      </w:r>
    </w:p>
    <w:p w14:paraId="07F51219"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z w:val="24"/>
          <w:szCs w:val="24"/>
        </w:rPr>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14:paraId="5FC40DCA"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14:paraId="7F51EDDF"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14:paraId="051F8F02"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14:paraId="26BDF11B" w14:textId="77777777" w:rsidR="00ED2A0F" w:rsidRDefault="00ED2A0F" w:rsidP="00ED2A0F">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14:paraId="5FD7672F" w14:textId="77777777" w:rsidR="00ED2A0F" w:rsidRDefault="00ED2A0F" w:rsidP="00ED2A0F">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14:paraId="659E4FC3" w14:textId="77777777" w:rsidR="00ED2A0F" w:rsidRDefault="00ED2A0F" w:rsidP="00ED2A0F">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14:paraId="0566D5F1" w14:textId="77777777" w:rsidR="00ED2A0F" w:rsidRDefault="00ED2A0F" w:rsidP="00ED2A0F">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14:paraId="552A39D1" w14:textId="77777777" w:rsidR="00ED2A0F" w:rsidRDefault="00ED2A0F" w:rsidP="00ED2A0F">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14:paraId="4FF8FAC4" w14:textId="77777777" w:rsidR="00ED2A0F" w:rsidRDefault="00ED2A0F" w:rsidP="00ED2A0F">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14:paraId="1DB90400" w14:textId="77777777" w:rsidR="00ED2A0F" w:rsidRDefault="00ED2A0F" w:rsidP="00ED2A0F">
      <w:pPr>
        <w:pStyle w:val="a5"/>
        <w:spacing w:before="0" w:after="0"/>
        <w:ind w:firstLine="720"/>
        <w:rPr>
          <w:szCs w:val="24"/>
        </w:rPr>
      </w:pPr>
      <w:r>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14:paraId="5DDB42D3" w14:textId="77777777" w:rsidR="00ED2A0F" w:rsidRDefault="00ED2A0F" w:rsidP="00ED2A0F">
      <w:pPr>
        <w:pStyle w:val="a5"/>
        <w:spacing w:before="0" w:after="0"/>
        <w:ind w:firstLine="720"/>
        <w:rPr>
          <w:szCs w:val="24"/>
        </w:rPr>
      </w:pPr>
      <w:r>
        <w:rPr>
          <w:bCs/>
          <w:szCs w:val="24"/>
        </w:rPr>
        <w:t xml:space="preserve">9.7. </w:t>
      </w:r>
      <w:r>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14:paraId="3F9F75CA" w14:textId="77777777" w:rsidR="00ED2A0F" w:rsidRDefault="00ED2A0F" w:rsidP="00ED2A0F">
      <w:pPr>
        <w:pStyle w:val="2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14:paraId="637697C1" w14:textId="77777777" w:rsidR="00ED2A0F" w:rsidRDefault="00ED2A0F" w:rsidP="00ED2A0F">
      <w:pPr>
        <w:pStyle w:val="2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14:paraId="57A8AAFE" w14:textId="77777777" w:rsidR="00ED2A0F" w:rsidRDefault="00ED2A0F" w:rsidP="00ED2A0F">
      <w:pPr>
        <w:pStyle w:val="2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14:paraId="7CB4B0FB" w14:textId="77777777" w:rsidR="00ED2A0F" w:rsidRDefault="00ED2A0F" w:rsidP="00ED2A0F">
      <w:pPr>
        <w:pStyle w:val="2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14:paraId="3AF67DCD" w14:textId="77777777" w:rsidR="00ED2A0F" w:rsidRDefault="00ED2A0F" w:rsidP="00ED2A0F">
      <w:pPr>
        <w:pStyle w:val="2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14:paraId="1D44FB9D" w14:textId="77777777" w:rsidR="00ED2A0F" w:rsidRDefault="00ED2A0F" w:rsidP="00ED2A0F">
      <w:pPr>
        <w:pStyle w:val="2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14:paraId="7A757D37" w14:textId="77777777" w:rsidR="00ED2A0F" w:rsidRDefault="00ED2A0F" w:rsidP="00ED2A0F">
      <w:pPr>
        <w:pStyle w:val="2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14:paraId="08519641" w14:textId="77777777" w:rsidR="00ED2A0F" w:rsidRDefault="00ED2A0F" w:rsidP="00ED2A0F">
      <w:pPr>
        <w:pStyle w:val="2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14:paraId="3CFDE50D" w14:textId="77777777" w:rsidR="00ED2A0F" w:rsidRDefault="00ED2A0F" w:rsidP="00ED2A0F">
      <w:pPr>
        <w:pStyle w:val="2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14:paraId="7348E85B" w14:textId="77777777" w:rsidR="00ED2A0F" w:rsidRDefault="00ED2A0F" w:rsidP="00ED2A0F">
      <w:pPr>
        <w:pStyle w:val="2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14:paraId="4F06D395" w14:textId="77777777" w:rsidR="00ED2A0F" w:rsidRPr="00D10EE9" w:rsidRDefault="00ED2A0F" w:rsidP="00ED2A0F">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14:paraId="53EFE3F4" w14:textId="77777777" w:rsidR="00ED2A0F" w:rsidRPr="00D10EE9" w:rsidRDefault="00ED2A0F" w:rsidP="00ED2A0F">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14:paraId="3508E5E7" w14:textId="77777777" w:rsidR="00ED2A0F" w:rsidRDefault="00ED2A0F" w:rsidP="00ED2A0F">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14:paraId="316895BA" w14:textId="77777777" w:rsidR="00ED2A0F" w:rsidRDefault="00ED2A0F" w:rsidP="00ED2A0F">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14:paraId="1444CD00" w14:textId="77777777" w:rsidR="00ED2A0F" w:rsidRDefault="00ED2A0F" w:rsidP="00ED2A0F">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14:paraId="2E7936F8" w14:textId="77777777" w:rsidR="00ED2A0F" w:rsidRDefault="00ED2A0F" w:rsidP="00ED2A0F">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14:paraId="7B3E83E2" w14:textId="77777777" w:rsidR="00ED2A0F" w:rsidRDefault="00ED2A0F" w:rsidP="00ED2A0F">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2856735C" w14:textId="77777777" w:rsidR="00ED2A0F" w:rsidRDefault="00ED2A0F" w:rsidP="00ED2A0F">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14:paraId="17944673" w14:textId="77777777" w:rsidR="00ED2A0F" w:rsidRDefault="00ED2A0F" w:rsidP="00ED2A0F">
      <w:pPr>
        <w:pStyle w:val="a5"/>
        <w:spacing w:before="0" w:after="0"/>
        <w:ind w:firstLine="720"/>
        <w:rPr>
          <w:szCs w:val="24"/>
        </w:rPr>
      </w:pPr>
      <w:r>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14:paraId="2E5F5BD5" w14:textId="77777777" w:rsidR="00ED2A0F" w:rsidRDefault="00ED2A0F" w:rsidP="00ED2A0F">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14:paraId="1B52BABF" w14:textId="77777777" w:rsidR="00ED2A0F" w:rsidRPr="00D10EE9" w:rsidRDefault="00ED2A0F" w:rsidP="00ED2A0F">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14:paraId="4FD2E5FC" w14:textId="77777777" w:rsidR="00ED2A0F" w:rsidRPr="00ED2A0F" w:rsidRDefault="00ED2A0F" w:rsidP="00ED2A0F">
      <w:pPr>
        <w:pStyle w:val="afd"/>
        <w:tabs>
          <w:tab w:val="num" w:pos="0"/>
        </w:tabs>
        <w:spacing w:after="0"/>
        <w:ind w:left="0" w:firstLine="720"/>
        <w:jc w:val="both"/>
        <w:rPr>
          <w:lang w:val="uk-UA"/>
        </w:rPr>
      </w:pPr>
      <w:r w:rsidRPr="00ED2A0F">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14:paraId="68CDE204" w14:textId="77777777" w:rsidR="00ED2A0F" w:rsidRDefault="00ED2A0F" w:rsidP="00ED2A0F">
      <w:pPr>
        <w:pStyle w:val="afd"/>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14:paraId="3D649BC1" w14:textId="77777777" w:rsidR="00ED2A0F" w:rsidRDefault="00ED2A0F" w:rsidP="00ED2A0F">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14:paraId="57B80EF5" w14:textId="77777777" w:rsidR="00ED2A0F" w:rsidRDefault="00ED2A0F" w:rsidP="00ED2A0F">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4B22B0A8" w14:textId="77777777" w:rsidR="00ED2A0F" w:rsidRDefault="00ED2A0F" w:rsidP="00ED2A0F">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0CE00D34" w14:textId="77777777" w:rsidR="00ED2A0F" w:rsidRDefault="00ED2A0F" w:rsidP="00ED2A0F">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0A673426" w14:textId="77777777" w:rsidR="00ED2A0F" w:rsidRDefault="00ED2A0F" w:rsidP="00ED2A0F">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14:paraId="34484862" w14:textId="77777777" w:rsidR="00ED2A0F" w:rsidRDefault="00ED2A0F" w:rsidP="00ED2A0F">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14:paraId="540DA261" w14:textId="77777777" w:rsidR="00ED2A0F" w:rsidRDefault="00ED2A0F" w:rsidP="00ED2A0F">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14:paraId="2A1B47B8" w14:textId="77777777" w:rsidR="00ED2A0F" w:rsidRDefault="00ED2A0F" w:rsidP="00ED2A0F">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14:paraId="739B2792" w14:textId="77777777" w:rsidR="00ED2A0F" w:rsidRDefault="00ED2A0F" w:rsidP="00ED2A0F">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14:paraId="224A020E" w14:textId="77777777" w:rsidR="00ED2A0F" w:rsidRDefault="00ED2A0F" w:rsidP="00ED2A0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14:paraId="0C3D89DD" w14:textId="77777777" w:rsidR="00ED2A0F" w:rsidRDefault="00ED2A0F" w:rsidP="00ED2A0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14:paraId="2FDE8E4C" w14:textId="77777777" w:rsidR="00ED2A0F" w:rsidRPr="006A4C57" w:rsidRDefault="00ED2A0F" w:rsidP="00ED2A0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7B12BB">
        <w:rPr>
          <w:rFonts w:ascii="Times New Roman" w:hAnsi="Times New Roman"/>
          <w:sz w:val="24"/>
          <w:szCs w:val="24"/>
        </w:rPr>
        <w:t xml:space="preserve">Дозвіл </w:t>
      </w:r>
      <w:r w:rsidRPr="006A4C57">
        <w:rPr>
          <w:rFonts w:ascii="Times New Roman" w:hAnsi="Times New Roman"/>
          <w:sz w:val="24"/>
          <w:szCs w:val="24"/>
          <w:lang w:val="uk-UA"/>
        </w:rPr>
        <w:t xml:space="preserve">(Декларація) </w:t>
      </w:r>
      <w:r w:rsidRPr="006A4C57">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14:paraId="0805B721" w14:textId="77777777" w:rsidR="00ED2A0F" w:rsidRPr="006A4C57" w:rsidRDefault="00ED2A0F" w:rsidP="00ED2A0F">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A4C57">
        <w:rPr>
          <w:rFonts w:ascii="Times New Roman" w:hAnsi="Times New Roman"/>
          <w:i/>
          <w:sz w:val="24"/>
          <w:szCs w:val="24"/>
        </w:rPr>
        <w:t>(назва об’єкту);</w:t>
      </w:r>
    </w:p>
    <w:p w14:paraId="5E4F2555" w14:textId="77777777" w:rsidR="00ED2A0F" w:rsidRPr="006A4C57" w:rsidRDefault="00ED2A0F" w:rsidP="00ED2A0F">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rsidRPr="006A4C57">
        <w:rPr>
          <w:rFonts w:ascii="Times New Roman" w:hAnsi="Times New Roman"/>
          <w:sz w:val="24"/>
          <w:szCs w:val="24"/>
        </w:rPr>
        <w:t>_</w:t>
      </w:r>
      <w:r w:rsidRPr="006A4C57">
        <w:rPr>
          <w:rFonts w:ascii="Times New Roman" w:hAnsi="Times New Roman"/>
          <w:i/>
          <w:sz w:val="24"/>
          <w:szCs w:val="24"/>
        </w:rPr>
        <w:t>(</w:t>
      </w:r>
      <w:proofErr w:type="gramEnd"/>
      <w:r w:rsidRPr="006A4C57">
        <w:rPr>
          <w:rFonts w:ascii="Times New Roman" w:hAnsi="Times New Roman"/>
          <w:i/>
          <w:sz w:val="24"/>
          <w:szCs w:val="24"/>
        </w:rPr>
        <w:t>назва об’єкту);</w:t>
      </w:r>
    </w:p>
    <w:p w14:paraId="1D581E80" w14:textId="77777777" w:rsidR="00ED2A0F" w:rsidRPr="006A4C57" w:rsidRDefault="00ED2A0F" w:rsidP="00ED2A0F">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14:paraId="5896C833" w14:textId="77777777" w:rsidR="00ED2A0F" w:rsidRPr="006A4C57" w:rsidRDefault="00ED2A0F" w:rsidP="00ED2A0F">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6A4C57">
        <w:rPr>
          <w:rFonts w:ascii="Times New Roman" w:hAnsi="Times New Roman"/>
          <w:sz w:val="24"/>
          <w:szCs w:val="24"/>
          <w:lang w:val="uk-UA"/>
        </w:rPr>
        <w:t>за останній звітний період</w:t>
      </w:r>
      <w:r w:rsidRPr="006A4C57">
        <w:rPr>
          <w:rFonts w:ascii="Times New Roman" w:hAnsi="Times New Roman"/>
          <w:sz w:val="24"/>
          <w:szCs w:val="24"/>
        </w:rPr>
        <w:t xml:space="preserve">, (або податкова декларація платника єдиного податку за </w:t>
      </w:r>
      <w:r w:rsidRPr="006A4C57">
        <w:rPr>
          <w:rFonts w:ascii="Times New Roman" w:hAnsi="Times New Roman"/>
          <w:sz w:val="24"/>
          <w:szCs w:val="24"/>
          <w:lang w:val="uk-UA"/>
        </w:rPr>
        <w:t>останній звітний період</w:t>
      </w:r>
      <w:r w:rsidRPr="006A4C57">
        <w:rPr>
          <w:rFonts w:ascii="Times New Roman" w:hAnsi="Times New Roman"/>
          <w:sz w:val="24"/>
          <w:szCs w:val="24"/>
        </w:rPr>
        <w:t xml:space="preserve">), балансова вартість активів, </w:t>
      </w:r>
    </w:p>
    <w:p w14:paraId="2B8B331B" w14:textId="77777777" w:rsidR="00ED2A0F" w:rsidRPr="004C77B3" w:rsidRDefault="00ED2A0F" w:rsidP="00ED2A0F">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відповідності таким фінансовим вимогам</w:t>
      </w:r>
      <w:r>
        <w:rPr>
          <w:rFonts w:ascii="Times New Roman" w:hAnsi="Times New Roman"/>
          <w:sz w:val="24"/>
          <w:szCs w:val="24"/>
        </w:rPr>
        <w:t xml:space="preserve">,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14:paraId="16345FD6" w14:textId="77777777" w:rsidR="00ED2A0F" w:rsidRDefault="00ED2A0F" w:rsidP="00ED2A0F">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14:paraId="724D6417" w14:textId="77777777" w:rsidR="00ED2A0F" w:rsidRDefault="00ED2A0F" w:rsidP="00ED2A0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14:paraId="1E05ADE9"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15.3. Договір укладений </w:t>
      </w:r>
      <w:r>
        <w:rPr>
          <w:rFonts w:ascii="Times New Roman" w:hAnsi="Times New Roman"/>
          <w:color w:val="000000"/>
          <w:sz w:val="24"/>
          <w:szCs w:val="24"/>
          <w:lang w:val="uk-UA"/>
        </w:rPr>
        <w:t xml:space="preserve">у </w:t>
      </w:r>
      <w:r>
        <w:rPr>
          <w:rFonts w:ascii="Times New Roman" w:hAnsi="Times New Roman"/>
          <w:color w:val="000000"/>
          <w:sz w:val="24"/>
          <w:szCs w:val="24"/>
        </w:rPr>
        <w:t>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14:paraId="5AED7851"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14:paraId="632DAFDD" w14:textId="77777777" w:rsidR="00ED2A0F" w:rsidRDefault="00ED2A0F" w:rsidP="00ED2A0F">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14:paraId="6AC09576"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7932CA72"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2C8D7DE9" w14:textId="77777777" w:rsidR="00ED2A0F" w:rsidRDefault="00ED2A0F" w:rsidP="00ED2A0F">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14:paraId="4B242F48" w14:textId="77777777" w:rsidR="00ED2A0F" w:rsidRDefault="00ED2A0F" w:rsidP="00ED2A0F">
      <w:pPr>
        <w:spacing w:after="0" w:line="240" w:lineRule="auto"/>
        <w:jc w:val="both"/>
        <w:rPr>
          <w:rFonts w:ascii="Times New Roman" w:hAnsi="Times New Roman"/>
          <w:b/>
          <w:sz w:val="24"/>
          <w:szCs w:val="24"/>
        </w:rPr>
      </w:pPr>
      <w:r>
        <w:rPr>
          <w:rFonts w:ascii="Times New Roman" w:hAnsi="Times New Roman"/>
          <w:b/>
          <w:sz w:val="24"/>
          <w:szCs w:val="24"/>
        </w:rPr>
        <w:t xml:space="preserve">Невід’ємною частиною цього Договору </w:t>
      </w:r>
      <w:proofErr w:type="gramStart"/>
      <w:r>
        <w:rPr>
          <w:rFonts w:ascii="Times New Roman" w:hAnsi="Times New Roman"/>
          <w:b/>
          <w:sz w:val="24"/>
          <w:szCs w:val="24"/>
        </w:rPr>
        <w:t>є :</w:t>
      </w:r>
      <w:proofErr w:type="gramEnd"/>
    </w:p>
    <w:p w14:paraId="4636BC9D"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14:paraId="3CEEBC9C" w14:textId="77777777" w:rsidR="00ED2A0F" w:rsidRDefault="00ED2A0F" w:rsidP="00ED2A0F">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14:paraId="2DC683E4" w14:textId="77777777" w:rsidR="00ED2A0F" w:rsidRDefault="00ED2A0F" w:rsidP="00ED2A0F">
      <w:pPr>
        <w:spacing w:after="0" w:line="240" w:lineRule="auto"/>
        <w:jc w:val="both"/>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14:paraId="33BE85CA" w14:textId="77777777" w:rsidR="00ED2A0F" w:rsidRPr="00780D6C" w:rsidRDefault="00ED2A0F" w:rsidP="00ED2A0F">
      <w:pPr>
        <w:spacing w:after="0" w:line="240" w:lineRule="auto"/>
        <w:ind w:firstLine="720"/>
        <w:jc w:val="center"/>
        <w:rPr>
          <w:rFonts w:ascii="Times New Roman" w:hAnsi="Times New Roman"/>
          <w:b/>
          <w:snapToGrid w:val="0"/>
          <w:sz w:val="24"/>
          <w:szCs w:val="24"/>
        </w:rPr>
      </w:pPr>
      <w:r w:rsidRPr="00780D6C">
        <w:rPr>
          <w:rFonts w:ascii="Times New Roman" w:hAnsi="Times New Roman"/>
          <w:b/>
          <w:snapToGrid w:val="0"/>
          <w:sz w:val="24"/>
          <w:szCs w:val="24"/>
        </w:rPr>
        <w:t xml:space="preserve"> 16. ЗАСТЕРЕЖЕННЯ СТОРІН</w:t>
      </w:r>
    </w:p>
    <w:p w14:paraId="2F1F668F" w14:textId="77777777" w:rsidR="00ED2A0F" w:rsidRPr="00780D6C" w:rsidRDefault="00ED2A0F" w:rsidP="00ED2A0F">
      <w:pPr>
        <w:tabs>
          <w:tab w:val="num" w:pos="0"/>
        </w:tabs>
        <w:spacing w:after="0" w:line="240" w:lineRule="auto"/>
        <w:ind w:firstLine="567"/>
        <w:jc w:val="both"/>
        <w:rPr>
          <w:rFonts w:ascii="Times New Roman" w:eastAsia="Times New Roman" w:hAnsi="Times New Roman"/>
          <w:sz w:val="23"/>
          <w:szCs w:val="23"/>
          <w:lang w:val="uk-UA" w:eastAsia="ru-RU"/>
        </w:rPr>
      </w:pPr>
      <w:r w:rsidRPr="00780D6C">
        <w:rPr>
          <w:rFonts w:ascii="Times New Roman" w:eastAsia="Times New Roman" w:hAnsi="Times New Roman"/>
          <w:sz w:val="23"/>
          <w:szCs w:val="23"/>
          <w:lang w:val="uk-UA" w:eastAsia="ru-RU"/>
        </w:rPr>
        <w:t>Сторони Договору засвідчують та гарантують одна одній наступне:</w:t>
      </w:r>
    </w:p>
    <w:p w14:paraId="62AE3D0F" w14:textId="77777777" w:rsidR="00ED2A0F" w:rsidRPr="00780D6C" w:rsidRDefault="00ED2A0F" w:rsidP="00ED2A0F">
      <w:pPr>
        <w:tabs>
          <w:tab w:val="num" w:pos="0"/>
        </w:tabs>
        <w:spacing w:after="0" w:line="240" w:lineRule="auto"/>
        <w:ind w:firstLine="709"/>
        <w:jc w:val="both"/>
        <w:rPr>
          <w:rFonts w:ascii="Times New Roman" w:eastAsia="Times New Roman" w:hAnsi="Times New Roman"/>
          <w:sz w:val="23"/>
          <w:szCs w:val="23"/>
          <w:lang w:val="uk-UA" w:eastAsia="ru-RU"/>
        </w:rPr>
      </w:pPr>
      <w:r w:rsidRPr="00780D6C">
        <w:rPr>
          <w:rFonts w:ascii="Times New Roman" w:eastAsia="Times New Roman" w:hAnsi="Times New Roman"/>
          <w:sz w:val="23"/>
          <w:szCs w:val="23"/>
          <w:lang w:val="uk-UA" w:eastAsia="ru-RU"/>
        </w:rPr>
        <w:t>- вони не є громадянами  російської федерації, крім тих, що проживають на території України на законних підставах;</w:t>
      </w:r>
    </w:p>
    <w:p w14:paraId="516962BB" w14:textId="77777777" w:rsidR="00ED2A0F" w:rsidRPr="00780D6C" w:rsidRDefault="00ED2A0F" w:rsidP="00ED2A0F">
      <w:pPr>
        <w:tabs>
          <w:tab w:val="num" w:pos="0"/>
        </w:tabs>
        <w:spacing w:after="0" w:line="240" w:lineRule="auto"/>
        <w:ind w:firstLine="709"/>
        <w:jc w:val="both"/>
        <w:rPr>
          <w:rFonts w:ascii="Times New Roman" w:eastAsia="Times New Roman" w:hAnsi="Times New Roman"/>
          <w:sz w:val="23"/>
          <w:szCs w:val="23"/>
          <w:lang w:val="uk-UA" w:eastAsia="ru-RU"/>
        </w:rPr>
      </w:pPr>
      <w:r w:rsidRPr="00780D6C">
        <w:rPr>
          <w:rFonts w:ascii="Times New Roman" w:eastAsia="Times New Roman" w:hAnsi="Times New Roman"/>
          <w:sz w:val="23"/>
          <w:szCs w:val="23"/>
          <w:lang w:val="uk-UA" w:eastAsia="ru-RU"/>
        </w:rPr>
        <w:t>- вони не є юридичними особами, створеними та зареєстрованими відповідно до законодавства російської федерації;</w:t>
      </w:r>
    </w:p>
    <w:p w14:paraId="52FD8A8E" w14:textId="77777777" w:rsidR="00ED2A0F" w:rsidRPr="00780D6C" w:rsidRDefault="00ED2A0F" w:rsidP="00ED2A0F">
      <w:pPr>
        <w:tabs>
          <w:tab w:val="num" w:pos="0"/>
        </w:tabs>
        <w:spacing w:after="0" w:line="240" w:lineRule="auto"/>
        <w:ind w:firstLine="709"/>
        <w:jc w:val="both"/>
        <w:rPr>
          <w:rFonts w:ascii="Times New Roman" w:eastAsia="Times New Roman" w:hAnsi="Times New Roman"/>
          <w:sz w:val="23"/>
          <w:szCs w:val="23"/>
          <w:lang w:val="uk-UA" w:eastAsia="ru-RU"/>
        </w:rPr>
      </w:pPr>
      <w:r w:rsidRPr="00780D6C">
        <w:rPr>
          <w:rFonts w:ascii="Times New Roman" w:eastAsia="Times New Roman" w:hAnsi="Times New Roman"/>
          <w:sz w:val="23"/>
          <w:szCs w:val="23"/>
          <w:lang w:val="uk-UA" w:eastAsia="ru-RU"/>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3B955A1" w14:textId="77777777" w:rsidR="00ED2A0F" w:rsidRPr="00780D6C" w:rsidRDefault="00ED2A0F" w:rsidP="00ED2A0F">
      <w:pPr>
        <w:tabs>
          <w:tab w:val="num" w:pos="0"/>
        </w:tabs>
        <w:spacing w:after="0" w:line="240" w:lineRule="auto"/>
        <w:ind w:firstLine="567"/>
        <w:jc w:val="both"/>
        <w:rPr>
          <w:rFonts w:ascii="Times New Roman" w:eastAsia="Times New Roman" w:hAnsi="Times New Roman"/>
          <w:sz w:val="23"/>
          <w:szCs w:val="23"/>
          <w:lang w:val="uk-UA" w:eastAsia="ru-RU"/>
        </w:rPr>
      </w:pPr>
      <w:r w:rsidRPr="00780D6C">
        <w:rPr>
          <w:rFonts w:ascii="Times New Roman" w:eastAsia="Times New Roman" w:hAnsi="Times New Roman"/>
          <w:sz w:val="23"/>
          <w:szCs w:val="23"/>
          <w:lang w:val="uk-UA" w:eastAsia="ru-RU"/>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5816FED8" w14:textId="77777777" w:rsidR="00ED2A0F" w:rsidRPr="00780D6C" w:rsidRDefault="00ED2A0F" w:rsidP="00ED2A0F">
      <w:pPr>
        <w:spacing w:after="0" w:line="240" w:lineRule="auto"/>
        <w:jc w:val="both"/>
        <w:rPr>
          <w:rFonts w:ascii="Times New Roman" w:hAnsi="Times New Roman"/>
          <w:sz w:val="24"/>
          <w:szCs w:val="24"/>
          <w:lang w:val="uk-UA"/>
        </w:rPr>
      </w:pPr>
    </w:p>
    <w:p w14:paraId="053B79E4" w14:textId="77777777" w:rsidR="00ED2A0F" w:rsidRPr="00780D6C" w:rsidRDefault="00ED2A0F" w:rsidP="00ED2A0F">
      <w:pPr>
        <w:spacing w:after="0" w:line="240" w:lineRule="auto"/>
        <w:jc w:val="both"/>
        <w:rPr>
          <w:rFonts w:ascii="Times New Roman" w:hAnsi="Times New Roman"/>
          <w:sz w:val="24"/>
          <w:szCs w:val="24"/>
          <w:lang w:val="uk-UA"/>
        </w:rPr>
      </w:pPr>
    </w:p>
    <w:p w14:paraId="55BFD600" w14:textId="77777777" w:rsidR="00ED2A0F" w:rsidRDefault="00ED2A0F" w:rsidP="00ED2A0F">
      <w:pPr>
        <w:pStyle w:val="afd"/>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ED2A0F" w14:paraId="2806936D" w14:textId="77777777" w:rsidTr="003E7415">
        <w:trPr>
          <w:trHeight w:val="157"/>
        </w:trPr>
        <w:tc>
          <w:tcPr>
            <w:tcW w:w="5035" w:type="dxa"/>
            <w:vAlign w:val="center"/>
            <w:hideMark/>
          </w:tcPr>
          <w:p w14:paraId="3B81A45A" w14:textId="77777777" w:rsidR="00ED2A0F" w:rsidRDefault="00ED2A0F" w:rsidP="003E7415">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14:paraId="778AEF2D" w14:textId="77777777" w:rsidR="00ED2A0F" w:rsidRDefault="00ED2A0F" w:rsidP="003E7415">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ED2A0F" w14:paraId="25AF106D" w14:textId="77777777" w:rsidTr="003E7415">
        <w:trPr>
          <w:trHeight w:val="951"/>
        </w:trPr>
        <w:tc>
          <w:tcPr>
            <w:tcW w:w="5035" w:type="dxa"/>
          </w:tcPr>
          <w:p w14:paraId="1F527CAA" w14:textId="77777777" w:rsidR="00ED2A0F" w:rsidRDefault="00ED2A0F" w:rsidP="003E7415">
            <w:pPr>
              <w:spacing w:after="0" w:line="240" w:lineRule="auto"/>
              <w:rPr>
                <w:rFonts w:ascii="Times New Roman" w:hAnsi="Times New Roman"/>
                <w:b/>
                <w:noProof/>
                <w:sz w:val="24"/>
                <w:szCs w:val="24"/>
              </w:rPr>
            </w:pPr>
          </w:p>
        </w:tc>
        <w:tc>
          <w:tcPr>
            <w:tcW w:w="4514" w:type="dxa"/>
          </w:tcPr>
          <w:p w14:paraId="3A8544D9" w14:textId="77777777" w:rsidR="00ED2A0F" w:rsidRDefault="00ED2A0F" w:rsidP="003E7415">
            <w:pPr>
              <w:rPr>
                <w:noProof/>
              </w:rPr>
            </w:pPr>
          </w:p>
        </w:tc>
      </w:tr>
    </w:tbl>
    <w:p w14:paraId="4815E609" w14:textId="77777777" w:rsidR="00ED2A0F" w:rsidRPr="00546882" w:rsidRDefault="00ED2A0F" w:rsidP="00ED2A0F">
      <w:bookmarkStart w:id="0" w:name="_GoBack"/>
      <w:bookmarkEnd w:id="0"/>
    </w:p>
    <w:sectPr w:rsidR="00ED2A0F" w:rsidRPr="00546882" w:rsidSect="0077412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4167D76"/>
    <w:multiLevelType w:val="hybridMultilevel"/>
    <w:tmpl w:val="2CD2F718"/>
    <w:lvl w:ilvl="0" w:tplc="6592E9B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6">
    <w:nsid w:val="1E8C1FAD"/>
    <w:multiLevelType w:val="hybridMultilevel"/>
    <w:tmpl w:val="B7B2B4FE"/>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D1E2D"/>
    <w:multiLevelType w:val="multilevel"/>
    <w:tmpl w:val="9E7EE4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9">
    <w:nsid w:val="28ED35B0"/>
    <w:multiLevelType w:val="hybridMultilevel"/>
    <w:tmpl w:val="D3D88990"/>
    <w:lvl w:ilvl="0" w:tplc="EF902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E3C7E"/>
    <w:multiLevelType w:val="hybridMultilevel"/>
    <w:tmpl w:val="C09CD350"/>
    <w:lvl w:ilvl="0" w:tplc="EF9023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2">
    <w:nsid w:val="2B8424E6"/>
    <w:multiLevelType w:val="hybridMultilevel"/>
    <w:tmpl w:val="668EB9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04111C"/>
    <w:multiLevelType w:val="multilevel"/>
    <w:tmpl w:val="982677AA"/>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strike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8">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69AB1EDE"/>
    <w:multiLevelType w:val="hybridMultilevel"/>
    <w:tmpl w:val="A29A74DA"/>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B312A7"/>
    <w:multiLevelType w:val="multilevel"/>
    <w:tmpl w:val="97785A92"/>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bCs w:val="0"/>
      </w:rPr>
    </w:lvl>
    <w:lvl w:ilvl="2">
      <w:start w:val="1"/>
      <w:numFmt w:val="decimal"/>
      <w:isLgl/>
      <w:lvlText w:val="%1.%2.%3."/>
      <w:lvlJc w:val="left"/>
      <w:pPr>
        <w:tabs>
          <w:tab w:val="num" w:pos="1004"/>
        </w:tabs>
        <w:ind w:left="1004" w:hanging="720"/>
      </w:pPr>
      <w:rPr>
        <w:rFonts w:cs="Times New Roman"/>
        <w:b w:val="0"/>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2">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3">
    <w:nsid w:val="7A8F037D"/>
    <w:multiLevelType w:val="hybridMultilevel"/>
    <w:tmpl w:val="07D6DF36"/>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5A4B0C"/>
    <w:multiLevelType w:val="hybridMultilevel"/>
    <w:tmpl w:val="F0F20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2C2869"/>
    <w:multiLevelType w:val="hybridMultilevel"/>
    <w:tmpl w:val="FF248D9A"/>
    <w:lvl w:ilvl="0" w:tplc="EF902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4"/>
  </w:num>
  <w:num w:numId="4">
    <w:abstractNumId w:val="1"/>
  </w:num>
  <w:num w:numId="5">
    <w:abstractNumId w:val="8"/>
  </w:num>
  <w:num w:numId="6">
    <w:abstractNumId w:val="11"/>
  </w:num>
  <w:num w:numId="7">
    <w:abstractNumId w:val="22"/>
  </w:num>
  <w:num w:numId="8">
    <w:abstractNumId w:val="3"/>
  </w:num>
  <w:num w:numId="9">
    <w:abstractNumId w:val="4"/>
  </w:num>
  <w:num w:numId="10">
    <w:abstractNumId w:val="1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23"/>
  </w:num>
  <w:num w:numId="16">
    <w:abstractNumId w:val="20"/>
  </w:num>
  <w:num w:numId="17">
    <w:abstractNumId w:val="9"/>
  </w:num>
  <w:num w:numId="18">
    <w:abstractNumId w:val="6"/>
  </w:num>
  <w:num w:numId="19">
    <w:abstractNumId w:val="25"/>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5"/>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19"/>
  </w:num>
  <w:num w:numId="3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25E59"/>
    <w:rsid w:val="000304A9"/>
    <w:rsid w:val="000424B9"/>
    <w:rsid w:val="00046263"/>
    <w:rsid w:val="00060E78"/>
    <w:rsid w:val="000610CC"/>
    <w:rsid w:val="00073393"/>
    <w:rsid w:val="0007524E"/>
    <w:rsid w:val="00080AB7"/>
    <w:rsid w:val="00083395"/>
    <w:rsid w:val="00090C85"/>
    <w:rsid w:val="00093A79"/>
    <w:rsid w:val="000A2E2B"/>
    <w:rsid w:val="000A4687"/>
    <w:rsid w:val="000A4BDE"/>
    <w:rsid w:val="000A4D11"/>
    <w:rsid w:val="000A6F7C"/>
    <w:rsid w:val="000B0311"/>
    <w:rsid w:val="000B0556"/>
    <w:rsid w:val="000B1F1A"/>
    <w:rsid w:val="000B5FC6"/>
    <w:rsid w:val="000B6FA1"/>
    <w:rsid w:val="000C2391"/>
    <w:rsid w:val="000C293F"/>
    <w:rsid w:val="000E1C68"/>
    <w:rsid w:val="000F13FE"/>
    <w:rsid w:val="000F48DE"/>
    <w:rsid w:val="00105E4D"/>
    <w:rsid w:val="00122ACE"/>
    <w:rsid w:val="00122CD7"/>
    <w:rsid w:val="001274E5"/>
    <w:rsid w:val="0013257F"/>
    <w:rsid w:val="0014039C"/>
    <w:rsid w:val="001409C6"/>
    <w:rsid w:val="00143CF1"/>
    <w:rsid w:val="00147412"/>
    <w:rsid w:val="001521CD"/>
    <w:rsid w:val="0016086E"/>
    <w:rsid w:val="00175442"/>
    <w:rsid w:val="001877A6"/>
    <w:rsid w:val="001910F3"/>
    <w:rsid w:val="00192530"/>
    <w:rsid w:val="00194328"/>
    <w:rsid w:val="00194BA4"/>
    <w:rsid w:val="0019536E"/>
    <w:rsid w:val="001B174C"/>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1F1A"/>
    <w:rsid w:val="00247605"/>
    <w:rsid w:val="00247D93"/>
    <w:rsid w:val="00252B0E"/>
    <w:rsid w:val="00262969"/>
    <w:rsid w:val="00265590"/>
    <w:rsid w:val="00272A98"/>
    <w:rsid w:val="00274614"/>
    <w:rsid w:val="00280473"/>
    <w:rsid w:val="00286901"/>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4A5F"/>
    <w:rsid w:val="00305D03"/>
    <w:rsid w:val="00307315"/>
    <w:rsid w:val="0031720E"/>
    <w:rsid w:val="003207D0"/>
    <w:rsid w:val="0032150F"/>
    <w:rsid w:val="00321E6A"/>
    <w:rsid w:val="003407E3"/>
    <w:rsid w:val="003439A2"/>
    <w:rsid w:val="00357730"/>
    <w:rsid w:val="00367496"/>
    <w:rsid w:val="003759D1"/>
    <w:rsid w:val="003828C7"/>
    <w:rsid w:val="00390E72"/>
    <w:rsid w:val="003963E4"/>
    <w:rsid w:val="003A0E0E"/>
    <w:rsid w:val="003A4192"/>
    <w:rsid w:val="003A4268"/>
    <w:rsid w:val="003B4439"/>
    <w:rsid w:val="003B4509"/>
    <w:rsid w:val="003C5102"/>
    <w:rsid w:val="003C6B67"/>
    <w:rsid w:val="003C76E1"/>
    <w:rsid w:val="003D0FCD"/>
    <w:rsid w:val="003E3783"/>
    <w:rsid w:val="003E4DA7"/>
    <w:rsid w:val="003F5A3A"/>
    <w:rsid w:val="00404AF8"/>
    <w:rsid w:val="00411E81"/>
    <w:rsid w:val="0041584A"/>
    <w:rsid w:val="00416F72"/>
    <w:rsid w:val="0041744F"/>
    <w:rsid w:val="004205D1"/>
    <w:rsid w:val="00431852"/>
    <w:rsid w:val="0043683F"/>
    <w:rsid w:val="00437A39"/>
    <w:rsid w:val="00440879"/>
    <w:rsid w:val="004411C6"/>
    <w:rsid w:val="0045064A"/>
    <w:rsid w:val="00467056"/>
    <w:rsid w:val="00472811"/>
    <w:rsid w:val="004755CE"/>
    <w:rsid w:val="004840A7"/>
    <w:rsid w:val="00485AB2"/>
    <w:rsid w:val="00491749"/>
    <w:rsid w:val="00491933"/>
    <w:rsid w:val="004A1D5A"/>
    <w:rsid w:val="004A4BA3"/>
    <w:rsid w:val="004A6AEA"/>
    <w:rsid w:val="004A7F8A"/>
    <w:rsid w:val="004B0EB7"/>
    <w:rsid w:val="004B2604"/>
    <w:rsid w:val="004B3AF8"/>
    <w:rsid w:val="004C1977"/>
    <w:rsid w:val="004D028A"/>
    <w:rsid w:val="004E0F8F"/>
    <w:rsid w:val="004E2579"/>
    <w:rsid w:val="004E3C20"/>
    <w:rsid w:val="004E4230"/>
    <w:rsid w:val="004E63C9"/>
    <w:rsid w:val="004F0AE0"/>
    <w:rsid w:val="004F1703"/>
    <w:rsid w:val="004F68CF"/>
    <w:rsid w:val="00502334"/>
    <w:rsid w:val="00506DE8"/>
    <w:rsid w:val="005126F5"/>
    <w:rsid w:val="00513920"/>
    <w:rsid w:val="00514CD6"/>
    <w:rsid w:val="005172DB"/>
    <w:rsid w:val="00525B8B"/>
    <w:rsid w:val="00527340"/>
    <w:rsid w:val="00530639"/>
    <w:rsid w:val="0053514B"/>
    <w:rsid w:val="00552FB2"/>
    <w:rsid w:val="00563AC1"/>
    <w:rsid w:val="00574008"/>
    <w:rsid w:val="00576A7F"/>
    <w:rsid w:val="005801DE"/>
    <w:rsid w:val="00592CFB"/>
    <w:rsid w:val="00595F57"/>
    <w:rsid w:val="005B14D4"/>
    <w:rsid w:val="005B3527"/>
    <w:rsid w:val="005C210C"/>
    <w:rsid w:val="005C7A9E"/>
    <w:rsid w:val="005D0D51"/>
    <w:rsid w:val="005D6312"/>
    <w:rsid w:val="005E10E6"/>
    <w:rsid w:val="005E590E"/>
    <w:rsid w:val="005F2394"/>
    <w:rsid w:val="005F6101"/>
    <w:rsid w:val="005F7B3F"/>
    <w:rsid w:val="00603A84"/>
    <w:rsid w:val="00604926"/>
    <w:rsid w:val="00605522"/>
    <w:rsid w:val="00606D30"/>
    <w:rsid w:val="006123E8"/>
    <w:rsid w:val="00636F3A"/>
    <w:rsid w:val="006447DE"/>
    <w:rsid w:val="00655AC9"/>
    <w:rsid w:val="0065647B"/>
    <w:rsid w:val="00671DB9"/>
    <w:rsid w:val="0067237D"/>
    <w:rsid w:val="00676A57"/>
    <w:rsid w:val="006830DD"/>
    <w:rsid w:val="00684056"/>
    <w:rsid w:val="00697CB8"/>
    <w:rsid w:val="006B1C49"/>
    <w:rsid w:val="006B3BC4"/>
    <w:rsid w:val="006D73C7"/>
    <w:rsid w:val="006E0889"/>
    <w:rsid w:val="006E0B0C"/>
    <w:rsid w:val="006E29CE"/>
    <w:rsid w:val="006E71CD"/>
    <w:rsid w:val="006F3489"/>
    <w:rsid w:val="006F6801"/>
    <w:rsid w:val="00701BC2"/>
    <w:rsid w:val="00706135"/>
    <w:rsid w:val="007270FE"/>
    <w:rsid w:val="00730A73"/>
    <w:rsid w:val="00735C1E"/>
    <w:rsid w:val="00741B93"/>
    <w:rsid w:val="00754405"/>
    <w:rsid w:val="007571FA"/>
    <w:rsid w:val="0076244B"/>
    <w:rsid w:val="007637BA"/>
    <w:rsid w:val="007651E1"/>
    <w:rsid w:val="007675AB"/>
    <w:rsid w:val="0077412C"/>
    <w:rsid w:val="00774326"/>
    <w:rsid w:val="0078035C"/>
    <w:rsid w:val="00781FB3"/>
    <w:rsid w:val="00785F6C"/>
    <w:rsid w:val="0079278C"/>
    <w:rsid w:val="00794664"/>
    <w:rsid w:val="007A1681"/>
    <w:rsid w:val="007B594B"/>
    <w:rsid w:val="007C233C"/>
    <w:rsid w:val="007C36F8"/>
    <w:rsid w:val="007C4DBA"/>
    <w:rsid w:val="007C58C1"/>
    <w:rsid w:val="007D3478"/>
    <w:rsid w:val="007F292E"/>
    <w:rsid w:val="007F7999"/>
    <w:rsid w:val="00802246"/>
    <w:rsid w:val="00802884"/>
    <w:rsid w:val="00804536"/>
    <w:rsid w:val="00810475"/>
    <w:rsid w:val="00812F8E"/>
    <w:rsid w:val="0082328E"/>
    <w:rsid w:val="0082471A"/>
    <w:rsid w:val="00836300"/>
    <w:rsid w:val="00852CA1"/>
    <w:rsid w:val="00852EE2"/>
    <w:rsid w:val="00856151"/>
    <w:rsid w:val="00865ED8"/>
    <w:rsid w:val="00871215"/>
    <w:rsid w:val="00884E2D"/>
    <w:rsid w:val="00885213"/>
    <w:rsid w:val="008915B5"/>
    <w:rsid w:val="008A3DBA"/>
    <w:rsid w:val="008B0886"/>
    <w:rsid w:val="008B0A67"/>
    <w:rsid w:val="008B3562"/>
    <w:rsid w:val="008C10E2"/>
    <w:rsid w:val="008C7094"/>
    <w:rsid w:val="008D4CA4"/>
    <w:rsid w:val="008D53C1"/>
    <w:rsid w:val="008D59F9"/>
    <w:rsid w:val="008D671F"/>
    <w:rsid w:val="008D6BB2"/>
    <w:rsid w:val="008D7261"/>
    <w:rsid w:val="008D7CCB"/>
    <w:rsid w:val="008E7713"/>
    <w:rsid w:val="00902CC5"/>
    <w:rsid w:val="00906DA5"/>
    <w:rsid w:val="00907768"/>
    <w:rsid w:val="00907A4E"/>
    <w:rsid w:val="009363B9"/>
    <w:rsid w:val="00936B06"/>
    <w:rsid w:val="00941644"/>
    <w:rsid w:val="00943D4E"/>
    <w:rsid w:val="009451A3"/>
    <w:rsid w:val="009562CF"/>
    <w:rsid w:val="0096200C"/>
    <w:rsid w:val="0098038D"/>
    <w:rsid w:val="00985D89"/>
    <w:rsid w:val="009957BA"/>
    <w:rsid w:val="009A7974"/>
    <w:rsid w:val="009B17F6"/>
    <w:rsid w:val="009B477B"/>
    <w:rsid w:val="009C0A33"/>
    <w:rsid w:val="009D7AF9"/>
    <w:rsid w:val="009E0C64"/>
    <w:rsid w:val="009F4DDE"/>
    <w:rsid w:val="009F6397"/>
    <w:rsid w:val="00A00C33"/>
    <w:rsid w:val="00A03F9E"/>
    <w:rsid w:val="00A17AEB"/>
    <w:rsid w:val="00A221B8"/>
    <w:rsid w:val="00A31C69"/>
    <w:rsid w:val="00A337F7"/>
    <w:rsid w:val="00A35445"/>
    <w:rsid w:val="00A37BE1"/>
    <w:rsid w:val="00A44B9F"/>
    <w:rsid w:val="00A478B6"/>
    <w:rsid w:val="00A53726"/>
    <w:rsid w:val="00A67061"/>
    <w:rsid w:val="00A67849"/>
    <w:rsid w:val="00A76A3E"/>
    <w:rsid w:val="00A808D3"/>
    <w:rsid w:val="00A8142E"/>
    <w:rsid w:val="00A83D09"/>
    <w:rsid w:val="00A97AC6"/>
    <w:rsid w:val="00AA0C64"/>
    <w:rsid w:val="00AA4A13"/>
    <w:rsid w:val="00AB7E9B"/>
    <w:rsid w:val="00AD2CD2"/>
    <w:rsid w:val="00AF0C27"/>
    <w:rsid w:val="00AF4E07"/>
    <w:rsid w:val="00B03528"/>
    <w:rsid w:val="00B04F92"/>
    <w:rsid w:val="00B07398"/>
    <w:rsid w:val="00B15171"/>
    <w:rsid w:val="00B174D8"/>
    <w:rsid w:val="00B22D3D"/>
    <w:rsid w:val="00B33895"/>
    <w:rsid w:val="00B345D3"/>
    <w:rsid w:val="00B442DF"/>
    <w:rsid w:val="00B45A2B"/>
    <w:rsid w:val="00B46187"/>
    <w:rsid w:val="00B47ACA"/>
    <w:rsid w:val="00B51DEF"/>
    <w:rsid w:val="00B5279B"/>
    <w:rsid w:val="00B54435"/>
    <w:rsid w:val="00B55B32"/>
    <w:rsid w:val="00B600AE"/>
    <w:rsid w:val="00B630D3"/>
    <w:rsid w:val="00B67BF7"/>
    <w:rsid w:val="00B82ACF"/>
    <w:rsid w:val="00B85FB3"/>
    <w:rsid w:val="00BA0A7F"/>
    <w:rsid w:val="00BA236F"/>
    <w:rsid w:val="00BB17A3"/>
    <w:rsid w:val="00BC4FB5"/>
    <w:rsid w:val="00BC6A8C"/>
    <w:rsid w:val="00BC7472"/>
    <w:rsid w:val="00BE3EAB"/>
    <w:rsid w:val="00C00AB2"/>
    <w:rsid w:val="00C013C6"/>
    <w:rsid w:val="00C16381"/>
    <w:rsid w:val="00C446D9"/>
    <w:rsid w:val="00C4554C"/>
    <w:rsid w:val="00C4607B"/>
    <w:rsid w:val="00C46F4E"/>
    <w:rsid w:val="00C53A55"/>
    <w:rsid w:val="00C54221"/>
    <w:rsid w:val="00C66EE7"/>
    <w:rsid w:val="00C742F7"/>
    <w:rsid w:val="00C769DF"/>
    <w:rsid w:val="00C841E2"/>
    <w:rsid w:val="00C867C7"/>
    <w:rsid w:val="00CB181D"/>
    <w:rsid w:val="00CB35BE"/>
    <w:rsid w:val="00CC53ED"/>
    <w:rsid w:val="00CC7559"/>
    <w:rsid w:val="00CD7257"/>
    <w:rsid w:val="00CE2D69"/>
    <w:rsid w:val="00CE4500"/>
    <w:rsid w:val="00CE5D09"/>
    <w:rsid w:val="00D04C94"/>
    <w:rsid w:val="00D104E0"/>
    <w:rsid w:val="00D1138F"/>
    <w:rsid w:val="00D1251A"/>
    <w:rsid w:val="00D2104C"/>
    <w:rsid w:val="00D2149F"/>
    <w:rsid w:val="00D372FC"/>
    <w:rsid w:val="00D41F93"/>
    <w:rsid w:val="00D64F6F"/>
    <w:rsid w:val="00D7197C"/>
    <w:rsid w:val="00D812F7"/>
    <w:rsid w:val="00D90DCB"/>
    <w:rsid w:val="00DA657B"/>
    <w:rsid w:val="00DA6629"/>
    <w:rsid w:val="00DB02A3"/>
    <w:rsid w:val="00DB3961"/>
    <w:rsid w:val="00DB7BD3"/>
    <w:rsid w:val="00DC0B35"/>
    <w:rsid w:val="00DC70F1"/>
    <w:rsid w:val="00DD361D"/>
    <w:rsid w:val="00DD4F1E"/>
    <w:rsid w:val="00DD7016"/>
    <w:rsid w:val="00DE67FD"/>
    <w:rsid w:val="00DF5064"/>
    <w:rsid w:val="00E004B0"/>
    <w:rsid w:val="00E02F9F"/>
    <w:rsid w:val="00E0596E"/>
    <w:rsid w:val="00E101C3"/>
    <w:rsid w:val="00E1071A"/>
    <w:rsid w:val="00E122B6"/>
    <w:rsid w:val="00E20973"/>
    <w:rsid w:val="00E2370A"/>
    <w:rsid w:val="00E364AB"/>
    <w:rsid w:val="00E36E14"/>
    <w:rsid w:val="00E403BB"/>
    <w:rsid w:val="00E6361A"/>
    <w:rsid w:val="00E67C30"/>
    <w:rsid w:val="00E707B9"/>
    <w:rsid w:val="00E742DF"/>
    <w:rsid w:val="00E77F0D"/>
    <w:rsid w:val="00E83EEA"/>
    <w:rsid w:val="00E84306"/>
    <w:rsid w:val="00E864D9"/>
    <w:rsid w:val="00E86533"/>
    <w:rsid w:val="00E95AA2"/>
    <w:rsid w:val="00EA2AE9"/>
    <w:rsid w:val="00EB1BDD"/>
    <w:rsid w:val="00EC03B0"/>
    <w:rsid w:val="00EC6B87"/>
    <w:rsid w:val="00ED2A0F"/>
    <w:rsid w:val="00ED584E"/>
    <w:rsid w:val="00EE0606"/>
    <w:rsid w:val="00EE7F88"/>
    <w:rsid w:val="00EF4FF1"/>
    <w:rsid w:val="00F00047"/>
    <w:rsid w:val="00F025F6"/>
    <w:rsid w:val="00F0262C"/>
    <w:rsid w:val="00F1036F"/>
    <w:rsid w:val="00F105B0"/>
    <w:rsid w:val="00F111BE"/>
    <w:rsid w:val="00F21329"/>
    <w:rsid w:val="00F23DE9"/>
    <w:rsid w:val="00F2496C"/>
    <w:rsid w:val="00F31FE1"/>
    <w:rsid w:val="00F427A0"/>
    <w:rsid w:val="00F43ECA"/>
    <w:rsid w:val="00F65618"/>
    <w:rsid w:val="00F80AD4"/>
    <w:rsid w:val="00F8609B"/>
    <w:rsid w:val="00F904CD"/>
    <w:rsid w:val="00F972F6"/>
    <w:rsid w:val="00FA28AF"/>
    <w:rsid w:val="00FA3B06"/>
    <w:rsid w:val="00FB3C7C"/>
    <w:rsid w:val="00FC0997"/>
    <w:rsid w:val="00FC7987"/>
    <w:rsid w:val="00FD205B"/>
    <w:rsid w:val="00FD206D"/>
    <w:rsid w:val="00FD4451"/>
    <w:rsid w:val="00FD6523"/>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1175"/>
  <w15:docId w15:val="{223AB3E0-9B37-4570-AAFB-9B021DF0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uiPriority w:val="99"/>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34"/>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table" w:customStyle="1" w:styleId="510">
    <w:name w:val="Сетка таблицы51"/>
    <w:basedOn w:val="a1"/>
    <w:next w:val="aff5"/>
    <w:rsid w:val="001B17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B174C"/>
    <w:pPr>
      <w:widowControl w:val="0"/>
      <w:autoSpaceDE w:val="0"/>
      <w:autoSpaceDN w:val="0"/>
      <w:spacing w:after="0" w:line="240" w:lineRule="auto"/>
    </w:pPr>
    <w:rPr>
      <w:rFonts w:ascii="Arial" w:eastAsia="Arial" w:hAnsi="Arial" w:cs="Arial"/>
      <w:lang w:val="en-US"/>
    </w:rPr>
  </w:style>
  <w:style w:type="table" w:customStyle="1" w:styleId="511">
    <w:name w:val="Сетка таблицы511"/>
    <w:basedOn w:val="a1"/>
    <w:next w:val="aff5"/>
    <w:rsid w:val="006723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2177432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789E-FD3C-4755-9668-98386452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14</Pages>
  <Words>33078</Words>
  <Characters>18856</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30</cp:revision>
  <cp:lastPrinted>2023-02-14T07:36:00Z</cp:lastPrinted>
  <dcterms:created xsi:type="dcterms:W3CDTF">2023-02-14T07:23:00Z</dcterms:created>
  <dcterms:modified xsi:type="dcterms:W3CDTF">2023-03-13T13:18:00Z</dcterms:modified>
</cp:coreProperties>
</file>