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D8" w:rsidRDefault="00B13FD8" w:rsidP="00B13FD8">
      <w:pPr>
        <w:jc w:val="right"/>
        <w:rPr>
          <w:rFonts w:ascii="Times New Roman" w:hAnsi="Times New Roman" w:cs="Times New Roman"/>
          <w:i/>
          <w:sz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lang w:val="uk-UA"/>
        </w:rPr>
        <w:t>Додаток №1</w:t>
      </w:r>
      <w:r>
        <w:rPr>
          <w:rFonts w:ascii="Times New Roman" w:hAnsi="Times New Roman" w:cs="Times New Roman"/>
          <w:i/>
          <w:sz w:val="24"/>
          <w:lang w:val="uk-UA"/>
        </w:rPr>
        <w:t xml:space="preserve"> до тендерної документації </w:t>
      </w:r>
    </w:p>
    <w:p w:rsidR="00B13FD8" w:rsidRDefault="00B13FD8" w:rsidP="00B13FD8">
      <w:pPr>
        <w:suppressAutoHyphens w:val="0"/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Кваліфікаційні критерії</w:t>
      </w:r>
    </w:p>
    <w:tbl>
      <w:tblPr>
        <w:tblStyle w:val="a5"/>
        <w:tblW w:w="10343" w:type="dxa"/>
        <w:tblInd w:w="0" w:type="dxa"/>
        <w:tblLook w:val="04A0" w:firstRow="1" w:lastRow="0" w:firstColumn="1" w:lastColumn="0" w:noHBand="0" w:noVBand="1"/>
      </w:tblPr>
      <w:tblGrid>
        <w:gridCol w:w="562"/>
        <w:gridCol w:w="2977"/>
        <w:gridCol w:w="6804"/>
      </w:tblGrid>
      <w:tr w:rsidR="00B13FD8" w:rsidTr="00B13FD8">
        <w:trPr>
          <w:trHeight w:val="6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D8" w:rsidRDefault="00B13F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D8" w:rsidRDefault="00B13FD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Назва кваліфікаційного критерію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D8" w:rsidRDefault="00B13FD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Спосіб підтвердження кваліфікаційного критерію</w:t>
            </w:r>
          </w:p>
        </w:tc>
      </w:tr>
      <w:tr w:rsidR="00B13FD8" w:rsidRPr="00B13FD8" w:rsidTr="00B13FD8">
        <w:trPr>
          <w:trHeight w:val="6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D8" w:rsidRDefault="00B13F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D8" w:rsidRDefault="00B13FD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 w:eastAsia="en-US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90" w:rsidRPr="00D32825" w:rsidRDefault="00B13FD8" w:rsidP="00D9139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</w:t>
            </w:r>
            <w:r w:rsidR="00D9139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  <w:r w:rsidR="00D91390" w:rsidRPr="00D913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91390" w:rsidRPr="00D328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Аналогічним договором вважається договір на  поставку будь-якого товару за </w:t>
            </w:r>
            <w:r w:rsidR="00D91390" w:rsidRPr="00D3282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ДК </w:t>
            </w:r>
            <w:r w:rsidR="00D32825" w:rsidRPr="00D3282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DFEFD"/>
                <w:lang w:val="uk-UA"/>
              </w:rPr>
              <w:t>021:2015: 33120000-7 – Системи реєстрації медичної інформації та дослідне обладнання</w:t>
            </w:r>
            <w:r w:rsidR="00D91390" w:rsidRPr="00D3282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>.</w:t>
            </w:r>
          </w:p>
          <w:p w:rsidR="00B13FD8" w:rsidRDefault="00D91390" w:rsidP="00D9139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D91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Інформація та документи можуть надаватися про частково виконаний  договір, дія якого не закінчена.</w:t>
            </w:r>
            <w:bookmarkStart w:id="0" w:name="_GoBack"/>
            <w:bookmarkEnd w:id="0"/>
          </w:p>
          <w:p w:rsidR="00B13FD8" w:rsidRPr="00D91390" w:rsidRDefault="00B13FD8" w:rsidP="00D91390">
            <w:pPr>
              <w:suppressAutoHyphens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en-US"/>
              </w:rPr>
              <w:t>Форма 1</w:t>
            </w:r>
          </w:p>
          <w:p w:rsidR="00B13FD8" w:rsidRDefault="00B13F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en-US"/>
              </w:rPr>
              <w:t>Довідка</w:t>
            </w:r>
          </w:p>
          <w:p w:rsidR="00B13FD8" w:rsidRDefault="00B13F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en-US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:rsidR="00B13FD8" w:rsidRDefault="00B13F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  <w:p w:rsidR="00B13FD8" w:rsidRDefault="00B13FD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:rsidR="00B13FD8" w:rsidRDefault="00B13FD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  <w:tbl>
            <w:tblPr>
              <w:tblStyle w:val="a5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93"/>
              <w:gridCol w:w="2189"/>
              <w:gridCol w:w="1881"/>
              <w:gridCol w:w="2015"/>
            </w:tblGrid>
            <w:tr w:rsidR="00B13FD8" w:rsidRPr="00B13FD8"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  <w:t>№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  <w:t>Найменування замовника за договором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  <w:t xml:space="preserve">Номер та дата договору 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  <w:t>Документ(и), що підтверджують виконання договору</w:t>
                  </w:r>
                </w:p>
              </w:tc>
            </w:tr>
            <w:tr w:rsidR="00B13FD8" w:rsidRPr="00B13FD8"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</w:tr>
            <w:tr w:rsidR="00B13FD8" w:rsidRPr="00B13FD8"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</w:tr>
          </w:tbl>
          <w:p w:rsidR="00B13FD8" w:rsidRDefault="00B13F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13FD8" w:rsidRDefault="00B13FD8" w:rsidP="00B13FD8">
      <w:pPr>
        <w:rPr>
          <w:rFonts w:ascii="Times New Roman" w:hAnsi="Times New Roman" w:cs="Times New Roman"/>
          <w:i/>
          <w:sz w:val="24"/>
          <w:lang w:val="uk-UA"/>
        </w:rPr>
      </w:pPr>
    </w:p>
    <w:p w:rsidR="00B13FD8" w:rsidRDefault="00B13FD8" w:rsidP="00B13FD8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lang w:val="uk-UA"/>
        </w:rPr>
        <w:t xml:space="preserve">Підстави для відмови  в участі в процедурі закупівлі  (пункт 47 Особливостей). </w:t>
      </w:r>
    </w:p>
    <w:p w:rsidR="00B13FD8" w:rsidRDefault="00B13FD8" w:rsidP="00D91390">
      <w:pPr>
        <w:pStyle w:val="a3"/>
        <w:widowControl w:val="0"/>
        <w:spacing w:before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Замовник не вимагає документального підтвердження публічної інформації, що оприлюднена у формі відкритих даних згідно із Законом України «Про доступ до публічної інформації»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</w:t>
      </w:r>
      <w:r>
        <w:rPr>
          <w:rFonts w:ascii="Times New Roman" w:hAnsi="Times New Roman"/>
          <w:sz w:val="28"/>
          <w:szCs w:val="28"/>
        </w:rPr>
        <w:t>.</w:t>
      </w:r>
    </w:p>
    <w:p w:rsidR="00B13FD8" w:rsidRDefault="00B13FD8" w:rsidP="00D91390">
      <w:pPr>
        <w:pStyle w:val="a3"/>
        <w:widowControl w:val="0"/>
        <w:spacing w:before="0" w:line="240" w:lineRule="auto"/>
        <w:ind w:firstLine="720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</w:rPr>
        <w:t>Учасник проц</w:t>
      </w:r>
      <w:r>
        <w:rPr>
          <w:rFonts w:ascii="Times New Roman" w:hAnsi="Times New Roman"/>
          <w:sz w:val="24"/>
          <w:szCs w:val="28"/>
          <w:shd w:val="clear" w:color="auto" w:fill="FFFFFF"/>
        </w:rPr>
        <w:t>едури закупівлі підтверджує відсутність підстав, зазначених в пункті 47 Особливостей (крім підпунктів 1,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B13FD8" w:rsidRDefault="00B13FD8" w:rsidP="00D91390">
      <w:pPr>
        <w:pStyle w:val="a3"/>
        <w:widowControl w:val="0"/>
        <w:spacing w:before="0" w:line="240" w:lineRule="auto"/>
        <w:ind w:firstLine="720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цьому пункті (крім підпунктів 1, 7, абзацу чотирнадцятого пункту 47 Особливостей), крім самостійного декларування відсутності таких підстав учасником процедури закупівлі відповідно до абзацу шістнадцятого цього пункту.</w:t>
      </w:r>
    </w:p>
    <w:p w:rsidR="00B13FD8" w:rsidRDefault="00B13FD8" w:rsidP="00D91390">
      <w:pPr>
        <w:pStyle w:val="a4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Замовник самостійно за результатами розгляду тендерної пропозиції учасника процедури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 xml:space="preserve">закупівлі підтверджує в електронній системі закупівель відсутність в учасника процедури закупівлі підстав, визначених підпунктами 1 та 7 пункту </w:t>
      </w:r>
      <w:r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>47 Особливостей.</w:t>
      </w:r>
    </w:p>
    <w:p w:rsidR="00B13FD8" w:rsidRDefault="00B13FD8" w:rsidP="00D91390">
      <w:pPr>
        <w:pStyle w:val="a3"/>
        <w:widowControl w:val="0"/>
        <w:spacing w:before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</w:t>
      </w:r>
      <w:r>
        <w:rPr>
          <w:rFonts w:ascii="Times New Roman" w:hAnsi="Times New Roman"/>
          <w:sz w:val="24"/>
          <w:szCs w:val="28"/>
        </w:rPr>
        <w:t xml:space="preserve"> учасників об’єднання установленим кваліфікаційним критеріям та підставам, визначеним пунктом 47 Особливостей.</w:t>
      </w:r>
    </w:p>
    <w:p w:rsidR="00B13FD8" w:rsidRDefault="00B13FD8" w:rsidP="00D9139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Замовник приймає рішення про відмову учаснику процедури закупівлі в участі у відкритих торгах та зобов’язаний відхилити тендерну пропозицію учасника процедури закупівлі в разі, коли:</w:t>
      </w:r>
    </w:p>
    <w:p w:rsidR="00B13FD8" w:rsidRDefault="00B13FD8" w:rsidP="00D9139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lang w:val="uk-UA"/>
        </w:rPr>
      </w:pPr>
    </w:p>
    <w:tbl>
      <w:tblPr>
        <w:tblW w:w="10215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674"/>
        <w:gridCol w:w="3557"/>
        <w:gridCol w:w="2765"/>
        <w:gridCol w:w="3219"/>
      </w:tblGrid>
      <w:tr w:rsidR="00B13FD8" w:rsidTr="00B13F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Підстава для відмови в участі процедурі закупівлі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учасника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t>Для переможця</w:t>
            </w:r>
          </w:p>
        </w:tc>
      </w:tr>
      <w:tr w:rsidR="00B13FD8" w:rsidTr="00B13F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Замовник самостійно за результатами розгляду тендерної пропозиції учасника процедури закупівлі </w:t>
            </w:r>
            <w:r>
              <w:rPr>
                <w:rFonts w:ascii="Times New Roman" w:hAnsi="Times New Roman" w:cs="Times New Roman"/>
                <w:lang w:val="uk-UA"/>
              </w:rPr>
              <w:t xml:space="preserve"> підтверджує в електронній системі закупівель відсутність 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в учасника </w:t>
            </w:r>
            <w:r>
              <w:rPr>
                <w:rFonts w:ascii="Times New Roman" w:hAnsi="Times New Roman" w:cs="Times New Roman"/>
                <w:lang w:val="uk-UA"/>
              </w:rPr>
              <w:t>підстав, визначених цим підпунктом.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t>Підтвердження не вимагається</w:t>
            </w:r>
          </w:p>
        </w:tc>
      </w:tr>
      <w:tr w:rsidR="00B13FD8" w:rsidTr="00B13F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t>Підтвердження не вимагається</w:t>
            </w:r>
          </w:p>
        </w:tc>
      </w:tr>
      <w:tr w:rsidR="00B13FD8" w:rsidRPr="00D32825" w:rsidTr="00B13F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Переможець надає витяг або довідку з Єдиного державного реєстру осіб, що вчинили корупційне або пов’язане з корупцією правопорушення  (щодо керівника)</w:t>
            </w:r>
          </w:p>
        </w:tc>
      </w:tr>
      <w:tr w:rsidR="00B13FD8" w:rsidTr="00B13F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t>Підтвердження не вимагається</w:t>
            </w:r>
          </w:p>
        </w:tc>
      </w:tr>
      <w:tr w:rsidR="00B13FD8" w:rsidRPr="00B13FD8" w:rsidTr="00B13F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  <w:r>
              <w:rPr>
                <w:rFonts w:ascii="Times New Roman" w:hAnsi="Times New Roman" w:cs="Times New Roman"/>
              </w:rPr>
              <w:t xml:space="preserve">ізична особа, яка є учасником процедури закупівлі, була засуджена за кримінальне </w:t>
            </w:r>
            <w:r>
              <w:rPr>
                <w:rFonts w:ascii="Times New Roman" w:hAnsi="Times New Roman" w:cs="Times New Roman"/>
              </w:rPr>
              <w:lastRenderedPageBreak/>
              <w:t>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 xml:space="preserve">Учасник процедури закупівлі підтверджує відсутність підстав,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>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Витяг про притягнення до кримінальної відповідальності, відсутність/ наявність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B13FD8" w:rsidRPr="00B13FD8" w:rsidTr="00B13FD8">
        <w:trPr>
          <w:trHeight w:val="26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>
              <w:rPr>
                <w:rFonts w:ascii="Times New Roman" w:hAnsi="Times New Roman" w:cs="Times New Roman"/>
              </w:rPr>
              <w:t>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B13FD8" w:rsidTr="00B13F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</w:t>
            </w:r>
            <w:r>
              <w:rPr>
                <w:rFonts w:ascii="Times New Roman" w:hAnsi="Times New Roman" w:cs="Times New Roman"/>
              </w:rPr>
              <w:t>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shd w:val="clear" w:color="auto" w:fill="FFFFFF"/>
                <w:lang w:val="uk-UA"/>
              </w:rPr>
              <w:t xml:space="preserve">Замовник самостійно за результатами розгляду тендерної пропозиції учасника процедури закупівлі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підтверджує в електронній системі закупівель відсутність </w:t>
            </w:r>
            <w:r>
              <w:rPr>
                <w:rFonts w:ascii="Times New Roman" w:hAnsi="Times New Roman" w:cs="Times New Roman"/>
                <w:szCs w:val="28"/>
                <w:shd w:val="clear" w:color="auto" w:fill="FFFFFF"/>
                <w:lang w:val="uk-UA"/>
              </w:rPr>
              <w:t xml:space="preserve">в учасника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підстав, визначених цим підпунктом.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t>Підтвердження не вимагається</w:t>
            </w:r>
          </w:p>
        </w:tc>
      </w:tr>
      <w:tr w:rsidR="00B13FD8" w:rsidTr="00B13F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>
              <w:rPr>
                <w:rFonts w:ascii="Times New Roman" w:hAnsi="Times New Roman" w:cs="Times New Roman"/>
              </w:rPr>
              <w:t>часник процедури закупівлі визнаний в установленому законом порядку банкрутом та стосовно нього відкрита ліквідаційна процедура;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t>Підтвердження не вимагається</w:t>
            </w:r>
          </w:p>
        </w:tc>
      </w:tr>
      <w:tr w:rsidR="00B13FD8" w:rsidTr="00B13FD8">
        <w:trPr>
          <w:trHeight w:val="24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t>Підтвердження не вимагається</w:t>
            </w:r>
          </w:p>
        </w:tc>
      </w:tr>
      <w:tr w:rsidR="00B13FD8" w:rsidTr="00B13FD8">
        <w:trPr>
          <w:trHeight w:val="25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t>Підтвердження не вимагається</w:t>
            </w:r>
          </w:p>
        </w:tc>
      </w:tr>
      <w:tr w:rsidR="00B13FD8" w:rsidTr="00B13F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Учасник процедури закупівлі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</w:t>
            </w:r>
            <w:r>
              <w:rPr>
                <w:rFonts w:ascii="IBM Plex Serif" w:hAnsi="IBM Plex Serif" w:cs="IBM Plex Serif"/>
                <w:color w:val="000000"/>
                <w:sz w:val="24"/>
                <w:szCs w:val="28"/>
                <w:lang w:val="uk-UA"/>
              </w:rPr>
              <w:t>, крім випадку, коли активи такої особи в установленому законодавством порядку передані в управління АРМА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t>Підтвердження не вимагається</w:t>
            </w:r>
          </w:p>
        </w:tc>
      </w:tr>
      <w:tr w:rsidR="00B13FD8" w:rsidRPr="00B13FD8" w:rsidTr="00B13F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 єсистемі закупівель під час подання тендерної пропозиції.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B13FD8" w:rsidRPr="00D32825" w:rsidTr="00B13FD8">
        <w:trPr>
          <w:trHeight w:val="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>
              <w:rPr>
                <w:rFonts w:ascii="Times New Roman" w:hAnsi="Times New Roman" w:cs="Times New Roman"/>
              </w:rPr>
              <w:t>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Довідка в довільній формі про відсутність зазначених підстав;</w:t>
            </w:r>
          </w:p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Учасник процедури закупівлі, що перебуває в зазначених обставинах,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повинен довести, що він сплатив або зобов’язався сплатити відповідні зобов’язання та відшкодування завданих збитків. </w:t>
            </w:r>
            <w:r>
              <w:rPr>
                <w:rFonts w:ascii="Times New Roman" w:hAnsi="Times New Roman" w:cs="Times New Roman"/>
              </w:rPr>
              <w:t>Якщо замовник вважає таке підтвердження достатнім, учаснику процедури закупівлі не може бути відмовлено в участі в процедурі закупівлі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D8" w:rsidRDefault="00B13FD8">
            <w:pPr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Переможець надає довідку в довільній формі про те, що між ним та Замовником раніше не було укладено договір про закупівлю, зобов’язання за яким не виконані, що призвело до його дострокового розірвання, і було застосовано санкції у вигляді штрафів та/або відшкодування збитків </w:t>
            </w:r>
            <w:r>
              <w:rPr>
                <w:rFonts w:ascii="Times New Roman" w:hAnsi="Times New Roman" w:cs="Times New Roman"/>
              </w:rPr>
              <w:t>— протягом трьох років з дати дострокового розірвання такого договору.</w:t>
            </w:r>
          </w:p>
          <w:p w:rsidR="00B13FD8" w:rsidRDefault="00B13FD8">
            <w:pPr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B13FD8" w:rsidRDefault="00B13FD8">
            <w:pPr>
              <w:pStyle w:val="a3"/>
              <w:widowControl w:val="0"/>
              <w:ind w:firstLine="0"/>
              <w:jc w:val="both"/>
            </w:pPr>
            <w:r>
              <w:rPr>
                <w:rFonts w:ascii="Times New Roman" w:hAnsi="Times New Roman"/>
                <w:sz w:val="22"/>
                <w:szCs w:val="28"/>
              </w:rPr>
              <w:t xml:space="preserve">Якщо переможець процедури закупівлі, перебуває в зазначених обставинах, він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переможець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8"/>
              </w:rPr>
              <w:t xml:space="preserve">повинен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B13FD8" w:rsidRDefault="00B13FD8" w:rsidP="00B13FD8">
      <w:pPr>
        <w:rPr>
          <w:lang w:val="uk-UA"/>
        </w:rPr>
      </w:pPr>
    </w:p>
    <w:p w:rsidR="008D44B3" w:rsidRPr="00B13FD8" w:rsidRDefault="008D44B3">
      <w:pPr>
        <w:rPr>
          <w:rFonts w:ascii="Times New Roman" w:hAnsi="Times New Roman" w:cs="Times New Roman"/>
          <w:lang w:val="uk-UA"/>
        </w:rPr>
      </w:pPr>
    </w:p>
    <w:sectPr w:rsidR="008D44B3" w:rsidRPr="00B13FD8" w:rsidSect="0021765E">
      <w:pgSz w:w="11906" w:h="16838" w:code="9"/>
      <w:pgMar w:top="993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tiqua">
    <w:altName w:val="Times New Roman"/>
    <w:charset w:val="CC"/>
    <w:family w:val="roman"/>
    <w:pitch w:val="variable"/>
  </w:font>
  <w:font w:name="IBM Plex Serif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72"/>
    <w:rsid w:val="0021765E"/>
    <w:rsid w:val="00476447"/>
    <w:rsid w:val="008D44B3"/>
    <w:rsid w:val="00B13FD8"/>
    <w:rsid w:val="00C80F72"/>
    <w:rsid w:val="00D32825"/>
    <w:rsid w:val="00D91390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48587-74AF-42F6-B76B-45768465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FD8"/>
    <w:pPr>
      <w:suppressAutoHyphens/>
      <w:spacing w:after="200" w:line="276" w:lineRule="auto"/>
    </w:pPr>
    <w:rPr>
      <w:rFonts w:ascii="Calibri" w:eastAsia="SimSun" w:hAnsi="Calibri" w:cs="Calibri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13FD8"/>
    <w:pPr>
      <w:spacing w:before="120" w:after="0" w:line="100" w:lineRule="atLeast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Содержимое таблицы"/>
    <w:basedOn w:val="a"/>
    <w:rsid w:val="00B13FD8"/>
    <w:pPr>
      <w:suppressLineNumbers/>
    </w:pPr>
  </w:style>
  <w:style w:type="table" w:styleId="a5">
    <w:name w:val="Table Grid"/>
    <w:basedOn w:val="a1"/>
    <w:uiPriority w:val="39"/>
    <w:rsid w:val="00B13FD8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1757</Words>
  <Characters>10018</Characters>
  <Application>Microsoft Office Word</Application>
  <DocSecurity>0</DocSecurity>
  <Lines>83</Lines>
  <Paragraphs>23</Paragraphs>
  <ScaleCrop>false</ScaleCrop>
  <Company/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3r3r</dc:creator>
  <cp:keywords/>
  <dc:description/>
  <cp:lastModifiedBy>3r3r</cp:lastModifiedBy>
  <cp:revision>9</cp:revision>
  <dcterms:created xsi:type="dcterms:W3CDTF">2023-11-03T12:27:00Z</dcterms:created>
  <dcterms:modified xsi:type="dcterms:W3CDTF">2023-11-24T14:23:00Z</dcterms:modified>
</cp:coreProperties>
</file>