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36CA3082"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електрич</w:t>
      </w:r>
      <w:r w:rsidR="005108A1">
        <w:rPr>
          <w:rFonts w:ascii="Times New Roman" w:eastAsia="Times New Roman" w:hAnsi="Times New Roman"/>
          <w:b/>
          <w:sz w:val="24"/>
          <w:szCs w:val="24"/>
          <w:lang w:eastAsia="ru-RU"/>
        </w:rPr>
        <w:t>ної енергії – 40000</w:t>
      </w:r>
      <w:bookmarkStart w:id="1" w:name="_GoBack"/>
      <w:bookmarkEnd w:id="1"/>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55B3979E"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w:t>
      </w:r>
      <w:r w:rsidR="005108A1">
        <w:rPr>
          <w:rFonts w:ascii="Times New Roman" w:eastAsia="Times New Roman" w:hAnsi="Times New Roman"/>
          <w:b/>
          <w:sz w:val="24"/>
          <w:szCs w:val="24"/>
          <w:lang w:eastAsia="ru-RU"/>
        </w:rPr>
        <w:t xml:space="preserve"> постачання: з 01 січня 2024 р по 31 грудня 2024</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108A1"/>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2021-10-05T05:51:00Z</cp:lastPrinted>
  <dcterms:created xsi:type="dcterms:W3CDTF">2023-12-05T11:00:00Z</dcterms:created>
  <dcterms:modified xsi:type="dcterms:W3CDTF">2023-12-05T11:00:00Z</dcterms:modified>
</cp:coreProperties>
</file>