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3E" w:rsidRPr="007A1B80" w:rsidRDefault="002A223E" w:rsidP="002A223E">
      <w:pPr>
        <w:spacing w:after="0" w:line="240" w:lineRule="exact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A1B80">
        <w:rPr>
          <w:rFonts w:ascii="Times New Roman" w:hAnsi="Times New Roman" w:cs="Times New Roman"/>
          <w:sz w:val="20"/>
          <w:szCs w:val="20"/>
          <w:lang w:val="uk-UA"/>
        </w:rPr>
        <w:t>Додаток 3</w:t>
      </w:r>
    </w:p>
    <w:p w:rsidR="002A223E" w:rsidRPr="007A1B80" w:rsidRDefault="004B0FE4" w:rsidP="002A223E">
      <w:pPr>
        <w:spacing w:after="0" w:line="240" w:lineRule="exact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A1B80">
        <w:rPr>
          <w:rFonts w:ascii="Times New Roman" w:hAnsi="Times New Roman" w:cs="Times New Roman"/>
          <w:sz w:val="20"/>
          <w:szCs w:val="20"/>
          <w:lang w:val="uk-UA"/>
        </w:rPr>
        <w:t xml:space="preserve">    до  оголошення про проведення спрощеної закупівлі</w:t>
      </w:r>
    </w:p>
    <w:p w:rsidR="00CC0A7B" w:rsidRPr="007A1B80" w:rsidRDefault="00CC0A7B" w:rsidP="00CC0A7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A1B80" w:rsidRPr="007A1B80" w:rsidRDefault="007A1B80" w:rsidP="007A1B80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A1B80">
        <w:rPr>
          <w:color w:val="000000"/>
        </w:rPr>
        <w:t>ПРОЄКТ ДОГОВОРУ</w:t>
      </w:r>
    </w:p>
    <w:p w:rsidR="007A1B80" w:rsidRPr="007A1B80" w:rsidRDefault="007A1B80" w:rsidP="007A1B8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>ДОГОВІР</w:t>
      </w:r>
    </w:p>
    <w:p w:rsidR="007A1B80" w:rsidRPr="007A1B80" w:rsidRDefault="007A1B80" w:rsidP="007A1B80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1B80">
        <w:rPr>
          <w:rFonts w:ascii="Times New Roman" w:hAnsi="Times New Roman" w:cs="Times New Roman"/>
          <w:sz w:val="24"/>
          <w:szCs w:val="24"/>
        </w:rPr>
        <w:t>купівлі-продажу транспортного засобу</w:t>
      </w:r>
    </w:p>
    <w:tbl>
      <w:tblPr>
        <w:tblW w:w="10020" w:type="dxa"/>
        <w:tblInd w:w="-108" w:type="dxa"/>
        <w:tblLook w:val="0600"/>
      </w:tblPr>
      <w:tblGrid>
        <w:gridCol w:w="5023"/>
        <w:gridCol w:w="4997"/>
      </w:tblGrid>
      <w:tr w:rsidR="007A1B80" w:rsidRPr="007A1B80" w:rsidTr="004C377D">
        <w:trPr>
          <w:cantSplit/>
          <w:trHeight w:val="214"/>
          <w:tblHeader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80" w:rsidRPr="007A1B80" w:rsidRDefault="007A1B80" w:rsidP="004C3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B80" w:rsidRPr="007A1B80" w:rsidRDefault="007A1B80" w:rsidP="004C3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7A1B80">
              <w:rPr>
                <w:rFonts w:ascii="Times New Roman" w:hAnsi="Times New Roman" w:cs="Times New Roman"/>
                <w:sz w:val="24"/>
                <w:szCs w:val="24"/>
              </w:rPr>
              <w:t>»______2022 року</w:t>
            </w:r>
          </w:p>
          <w:p w:rsidR="007A1B80" w:rsidRPr="007A1B80" w:rsidRDefault="007A1B80" w:rsidP="004C377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</w:tbl>
    <w:p w:rsidR="007A1B80" w:rsidRPr="007A1B80" w:rsidRDefault="007A1B80" w:rsidP="007A1B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Pr="007A1B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7A1B80">
        <w:rPr>
          <w:rFonts w:ascii="Times New Roman" w:eastAsia="Calibri" w:hAnsi="Times New Roman" w:cs="Times New Roman"/>
          <w:sz w:val="24"/>
          <w:szCs w:val="24"/>
        </w:rPr>
        <w:t>іменований</w:t>
      </w:r>
      <w:proofErr w:type="spellEnd"/>
      <w:r w:rsidRPr="007A1B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eastAsia="Calibri" w:hAnsi="Times New Roman" w:cs="Times New Roman"/>
          <w:sz w:val="24"/>
          <w:szCs w:val="24"/>
        </w:rPr>
        <w:t>далі</w:t>
      </w:r>
      <w:proofErr w:type="spellEnd"/>
      <w:r w:rsidRPr="007A1B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1B8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A1B80">
        <w:rPr>
          <w:rFonts w:ascii="Times New Roman" w:eastAsia="Calibri" w:hAnsi="Times New Roman" w:cs="Times New Roman"/>
          <w:b/>
          <w:bCs/>
          <w:sz w:val="24"/>
          <w:szCs w:val="24"/>
        </w:rPr>
        <w:t>ПРОДАВЕЦЬ</w:t>
      </w:r>
      <w:r w:rsidRPr="007A1B8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A1B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7A1B80">
        <w:rPr>
          <w:rFonts w:ascii="Times New Roman" w:eastAsia="Calibri" w:hAnsi="Times New Roman" w:cs="Times New Roman"/>
          <w:sz w:val="24"/>
          <w:szCs w:val="24"/>
        </w:rPr>
        <w:t xml:space="preserve"> одного боку, та</w:t>
      </w:r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та </w:t>
      </w:r>
    </w:p>
    <w:p w:rsidR="007A1B80" w:rsidRPr="007A1B80" w:rsidRDefault="007A1B80" w:rsidP="007A1B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 Березанської міської ради</w:t>
      </w:r>
      <w:r w:rsidRPr="007A1B80">
        <w:rPr>
          <w:rFonts w:ascii="Times New Roman" w:hAnsi="Times New Roman" w:cs="Times New Roman"/>
          <w:sz w:val="24"/>
          <w:szCs w:val="24"/>
        </w:rPr>
        <w:t xml:space="preserve">, код ЄДРПОУ </w:t>
      </w:r>
      <w:r>
        <w:rPr>
          <w:rFonts w:ascii="Times New Roman" w:hAnsi="Times New Roman" w:cs="Times New Roman"/>
          <w:sz w:val="24"/>
          <w:szCs w:val="24"/>
          <w:lang w:val="uk-UA"/>
        </w:rPr>
        <w:t>22202046</w:t>
      </w:r>
      <w:r w:rsidRPr="007A1B80">
        <w:rPr>
          <w:rFonts w:ascii="Times New Roman" w:hAnsi="Times New Roman" w:cs="Times New Roman"/>
          <w:sz w:val="24"/>
          <w:szCs w:val="24"/>
        </w:rPr>
        <w:t xml:space="preserve">,  в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Першого заступника міського голови</w:t>
      </w:r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Хруля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Руслана Федоровича</w:t>
      </w:r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 Про місцеве самоврядування в Україні»</w:t>
      </w:r>
      <w:r w:rsidR="008F5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іменоване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-  </w:t>
      </w:r>
      <w:r w:rsidRPr="007A1B80">
        <w:rPr>
          <w:rFonts w:ascii="Times New Roman" w:hAnsi="Times New Roman" w:cs="Times New Roman"/>
          <w:b/>
          <w:sz w:val="24"/>
          <w:szCs w:val="24"/>
        </w:rPr>
        <w:t>ПОКУПЕЦЬ</w:t>
      </w:r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разом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іменовані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1B80" w:rsidRPr="007A1B80" w:rsidRDefault="007A1B80" w:rsidP="007A1B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– Сторона,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A1B8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A1B8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>:</w:t>
      </w:r>
    </w:p>
    <w:p w:rsidR="007A1B80" w:rsidRPr="007A1B80" w:rsidRDefault="007A1B80" w:rsidP="007A1B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1B80" w:rsidRPr="007A1B80" w:rsidRDefault="007A1B80" w:rsidP="007A1B8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80"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7A1B80" w:rsidRPr="007A1B80" w:rsidRDefault="007A1B80" w:rsidP="007A1B80">
      <w:pPr>
        <w:pStyle w:val="a3"/>
        <w:widowControl w:val="0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 xml:space="preserve">ПРОДАВЕЦЬ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="008F5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ПОКУПЦЯ, а ПОКУПЕЦЬ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8F5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="008F5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транспортний</w:t>
      </w:r>
      <w:proofErr w:type="spellEnd"/>
      <w:r w:rsidR="008F5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="00D34936">
        <w:rPr>
          <w:rFonts w:ascii="Times New Roman" w:hAnsi="Times New Roman" w:cs="Times New Roman"/>
          <w:sz w:val="24"/>
          <w:szCs w:val="24"/>
          <w:lang w:val="uk-UA"/>
        </w:rPr>
        <w:t xml:space="preserve"> Вантажний автомобіль </w:t>
      </w:r>
      <w:proofErr w:type="spellStart"/>
      <w:r w:rsidR="00D34936">
        <w:rPr>
          <w:rFonts w:ascii="Times New Roman" w:hAnsi="Times New Roman" w:cs="Times New Roman"/>
          <w:sz w:val="24"/>
          <w:szCs w:val="24"/>
          <w:lang w:val="uk-UA"/>
        </w:rPr>
        <w:t>КамАЗ</w:t>
      </w:r>
      <w:proofErr w:type="spellEnd"/>
      <w:r w:rsidR="00D34936">
        <w:rPr>
          <w:rFonts w:ascii="Times New Roman" w:hAnsi="Times New Roman" w:cs="Times New Roman"/>
          <w:sz w:val="24"/>
          <w:szCs w:val="24"/>
          <w:lang w:val="uk-UA"/>
        </w:rPr>
        <w:t xml:space="preserve"> 5320 </w:t>
      </w:r>
      <w:proofErr w:type="gramStart"/>
      <w:r w:rsidR="00D34936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proofErr w:type="gramEnd"/>
      <w:r w:rsidR="00D34936">
        <w:rPr>
          <w:rFonts w:ascii="Times New Roman" w:hAnsi="Times New Roman" w:cs="Times New Roman"/>
          <w:sz w:val="24"/>
          <w:szCs w:val="24"/>
          <w:lang w:val="uk-UA"/>
        </w:rPr>
        <w:t>що був у використанні)</w:t>
      </w:r>
      <w:r w:rsidRPr="007A1B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коду ДК 021:2015 </w:t>
      </w:r>
      <w:r w:rsidRPr="007A1B80">
        <w:rPr>
          <w:rFonts w:ascii="Times New Roman" w:hAnsi="Times New Roman" w:cs="Times New Roman"/>
          <w:sz w:val="24"/>
          <w:szCs w:val="24"/>
          <w:lang w:eastAsia="uk-UA"/>
        </w:rPr>
        <w:t>341</w:t>
      </w:r>
      <w:r w:rsidR="008F5AC7">
        <w:rPr>
          <w:rFonts w:ascii="Times New Roman" w:hAnsi="Times New Roman" w:cs="Times New Roman"/>
          <w:sz w:val="24"/>
          <w:szCs w:val="24"/>
          <w:lang w:val="uk-UA" w:eastAsia="uk-UA"/>
        </w:rPr>
        <w:t>0</w:t>
      </w:r>
      <w:r w:rsidRPr="007A1B80">
        <w:rPr>
          <w:rFonts w:ascii="Times New Roman" w:hAnsi="Times New Roman" w:cs="Times New Roman"/>
          <w:sz w:val="24"/>
          <w:szCs w:val="24"/>
          <w:lang w:eastAsia="uk-UA"/>
        </w:rPr>
        <w:t>0000-</w:t>
      </w:r>
      <w:r w:rsidR="008F5AC7">
        <w:rPr>
          <w:rFonts w:ascii="Times New Roman" w:hAnsi="Times New Roman" w:cs="Times New Roman"/>
          <w:sz w:val="24"/>
          <w:szCs w:val="24"/>
          <w:lang w:val="uk-UA" w:eastAsia="uk-UA"/>
        </w:rPr>
        <w:t>8</w:t>
      </w:r>
      <w:r w:rsidRPr="007A1B8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F5AC7">
        <w:rPr>
          <w:rFonts w:ascii="Times New Roman" w:hAnsi="Times New Roman" w:cs="Times New Roman"/>
          <w:sz w:val="24"/>
          <w:szCs w:val="24"/>
          <w:lang w:val="uk-UA" w:eastAsia="uk-UA"/>
        </w:rPr>
        <w:t>Мототранспортні</w:t>
      </w:r>
      <w:proofErr w:type="spellEnd"/>
      <w:r w:rsidR="008F5AC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засоби</w:t>
      </w:r>
      <w:r w:rsidRPr="007A1B80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Pr="007A1B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34115300-9 Транспортні засоби, що були у використанні</w:t>
      </w:r>
      <w:r w:rsidRPr="007A1B80">
        <w:rPr>
          <w:rFonts w:ascii="Times New Roman" w:hAnsi="Times New Roman" w:cs="Times New Roman"/>
          <w:sz w:val="24"/>
          <w:szCs w:val="24"/>
        </w:rPr>
        <w:t>)</w:t>
      </w:r>
      <w:r w:rsidR="00D3493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r w:rsidR="00D34936">
        <w:rPr>
          <w:rFonts w:ascii="Times New Roman" w:hAnsi="Times New Roman" w:cs="Times New Roman"/>
          <w:sz w:val="24"/>
          <w:szCs w:val="24"/>
          <w:lang w:val="uk-UA"/>
        </w:rPr>
        <w:t>в кількості 1 одиниця</w:t>
      </w:r>
      <w:r w:rsidRPr="007A1B8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A1B80" w:rsidRPr="007A1B80" w:rsidRDefault="007A1B80" w:rsidP="007A1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>Марка</w:t>
      </w:r>
      <w:proofErr w:type="gramStart"/>
      <w:r w:rsidRPr="007A1B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A1B80" w:rsidRPr="007A1B80" w:rsidRDefault="007A1B80" w:rsidP="007A1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>Модель</w:t>
      </w:r>
    </w:p>
    <w:p w:rsidR="007A1B80" w:rsidRPr="007A1B80" w:rsidRDefault="007A1B80" w:rsidP="007A1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1B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1B80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випуску</w:t>
      </w:r>
      <w:proofErr w:type="spellEnd"/>
    </w:p>
    <w:p w:rsidR="007A1B80" w:rsidRPr="007A1B80" w:rsidRDefault="007A1B80" w:rsidP="007A1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Колі</w:t>
      </w:r>
      <w:proofErr w:type="gramStart"/>
      <w:r w:rsidRPr="007A1B8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7A1B80" w:rsidRPr="007A1B80" w:rsidRDefault="007A1B80" w:rsidP="007A1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>Номер кузова</w:t>
      </w:r>
    </w:p>
    <w:p w:rsidR="007A1B80" w:rsidRPr="007A1B80" w:rsidRDefault="007A1B80" w:rsidP="007A1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автомобіля</w:t>
      </w:r>
      <w:proofErr w:type="spellEnd"/>
    </w:p>
    <w:p w:rsidR="007A1B80" w:rsidRPr="007A1B80" w:rsidRDefault="007A1B80" w:rsidP="007A1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 xml:space="preserve">1.2 Право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транспортний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B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1B80">
        <w:rPr>
          <w:rFonts w:ascii="Times New Roman" w:hAnsi="Times New Roman" w:cs="Times New Roman"/>
          <w:sz w:val="24"/>
          <w:szCs w:val="24"/>
        </w:rPr>
        <w:t>ідтверджується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Свідоцтвом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транспортного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від_____________________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видане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A1B80" w:rsidRPr="007A1B80" w:rsidRDefault="007A1B80" w:rsidP="007A1B80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1B80" w:rsidRPr="007A1B80" w:rsidRDefault="007A1B80" w:rsidP="007A1B80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80">
        <w:rPr>
          <w:rFonts w:ascii="Times New Roman" w:hAnsi="Times New Roman" w:cs="Times New Roman"/>
          <w:b/>
          <w:sz w:val="24"/>
          <w:szCs w:val="24"/>
          <w:lang w:val="uk-UA"/>
        </w:rPr>
        <w:t>2. Порядок передачі</w:t>
      </w:r>
    </w:p>
    <w:p w:rsidR="007A1B80" w:rsidRPr="007A1B80" w:rsidRDefault="007A1B80" w:rsidP="00CE12B5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sz w:val="24"/>
          <w:szCs w:val="24"/>
          <w:lang w:val="uk-UA"/>
        </w:rPr>
        <w:t xml:space="preserve">2.1. Передача транспортного засобу здійснюється протягом 2(двох) банківських днів з дня підписанням сторонами </w:t>
      </w:r>
      <w:r w:rsidR="00CE12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57C4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Pr="007A1B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1B80" w:rsidRPr="007A1B80" w:rsidRDefault="007A1B80" w:rsidP="00CE12B5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sz w:val="24"/>
          <w:szCs w:val="24"/>
          <w:lang w:val="uk-UA"/>
        </w:rPr>
        <w:t xml:space="preserve">2.2. Право власності на транспортний засіб переходять від ПРОДАВЦЯ до ПОКУПЦЯ з моменту передачі транспортного засобу від Продавця до Покупця, що підтверджується підписанням Сторонами Акту приймання-передачі майна та здійсненням державної реєстрації відповідно до законодавства України. </w:t>
      </w:r>
    </w:p>
    <w:p w:rsidR="007A1B80" w:rsidRPr="007A1B80" w:rsidRDefault="007A1B80" w:rsidP="00D34936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sz w:val="24"/>
          <w:szCs w:val="24"/>
          <w:lang w:val="uk-UA"/>
        </w:rPr>
        <w:t xml:space="preserve">2.3. Ризик випадкової загибелі транспортного засобу переходять від ПРОДАВЦЯ до ПОКУПЦЯ з моменту підписання Сторонами Акту приймання-передачі та здійсненням державної реєстрації відповідно до законодавства України. </w:t>
      </w:r>
    </w:p>
    <w:p w:rsidR="007A1B80" w:rsidRPr="007A1B80" w:rsidRDefault="007A1B80" w:rsidP="007A1B80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80">
        <w:rPr>
          <w:rFonts w:ascii="Times New Roman" w:hAnsi="Times New Roman" w:cs="Times New Roman"/>
          <w:b/>
          <w:sz w:val="24"/>
          <w:szCs w:val="24"/>
          <w:lang w:val="uk-UA"/>
        </w:rPr>
        <w:t>Сума Договору, порядок розрахунків</w:t>
      </w:r>
    </w:p>
    <w:p w:rsidR="007A1B80" w:rsidRPr="007A1B80" w:rsidRDefault="007A1B80" w:rsidP="007A1B80">
      <w:pPr>
        <w:pStyle w:val="ad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7A1B80" w:rsidRPr="007A1B80" w:rsidRDefault="007A1B80" w:rsidP="00D34936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sz w:val="24"/>
          <w:szCs w:val="24"/>
          <w:lang w:val="uk-UA"/>
        </w:rPr>
        <w:t>3.1. Загальна договірна вартість транспортного засобу по даному Договору складає – __________________________ в тому числі (всі податки та збори (</w:t>
      </w:r>
      <w:proofErr w:type="spellStart"/>
      <w:r w:rsidRPr="007A1B80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Pr="007A1B80">
        <w:rPr>
          <w:rFonts w:ascii="Times New Roman" w:hAnsi="Times New Roman" w:cs="Times New Roman"/>
          <w:sz w:val="24"/>
          <w:szCs w:val="24"/>
          <w:lang w:val="uk-UA"/>
        </w:rPr>
        <w:t>язкові</w:t>
      </w:r>
      <w:proofErr w:type="spellEnd"/>
      <w:r w:rsidRPr="007A1B80">
        <w:rPr>
          <w:rFonts w:ascii="Times New Roman" w:hAnsi="Times New Roman" w:cs="Times New Roman"/>
          <w:sz w:val="24"/>
          <w:szCs w:val="24"/>
          <w:lang w:val="uk-UA"/>
        </w:rPr>
        <w:t xml:space="preserve"> платежі) згідно чинного законодавства України.</w:t>
      </w:r>
    </w:p>
    <w:p w:rsidR="007A1B80" w:rsidRPr="007A1B80" w:rsidRDefault="007A1B80" w:rsidP="00D34936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3.2. Оплата ПОКУПЦЕМ за майно здійснюється на умовах 100% оплати  вартості  транспортного засобу після підписання </w:t>
      </w:r>
      <w:r w:rsidR="00DC4D9E" w:rsidRPr="007A1B80">
        <w:rPr>
          <w:rFonts w:ascii="Times New Roman" w:hAnsi="Times New Roman" w:cs="Times New Roman"/>
          <w:sz w:val="24"/>
          <w:szCs w:val="24"/>
          <w:lang w:val="uk-UA"/>
        </w:rPr>
        <w:t xml:space="preserve">Акту приймання-передачі </w:t>
      </w:r>
      <w:r w:rsidRPr="007A1B80">
        <w:rPr>
          <w:rFonts w:ascii="Times New Roman" w:hAnsi="Times New Roman" w:cs="Times New Roman"/>
          <w:sz w:val="24"/>
          <w:szCs w:val="24"/>
          <w:lang w:val="uk-UA"/>
        </w:rPr>
        <w:t>Сторонами</w:t>
      </w:r>
      <w:r w:rsidR="002A57C4">
        <w:rPr>
          <w:rFonts w:ascii="Times New Roman" w:hAnsi="Times New Roman" w:cs="Times New Roman"/>
          <w:sz w:val="24"/>
          <w:szCs w:val="24"/>
          <w:lang w:val="uk-UA"/>
        </w:rPr>
        <w:t xml:space="preserve"> протягом 20 банківських днів</w:t>
      </w:r>
      <w:r w:rsidRPr="007A1B8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A1B80" w:rsidRPr="007A1B80" w:rsidRDefault="007A1B80" w:rsidP="00D34936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sz w:val="24"/>
          <w:szCs w:val="24"/>
          <w:lang w:val="uk-UA"/>
        </w:rPr>
        <w:t xml:space="preserve">3.3. Сума, визначена п. 3.1. даного Договору,  повинна бути перерахована ПОКУПЦЕМ в безготівковому порядку на поточний рахунок ПРОДАВЦЯ вказаного в розділі 8 Договору. </w:t>
      </w:r>
    </w:p>
    <w:p w:rsidR="007A1B80" w:rsidRPr="007A1B80" w:rsidRDefault="007A1B80" w:rsidP="00D34936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sz w:val="24"/>
          <w:szCs w:val="24"/>
          <w:lang w:val="uk-UA"/>
        </w:rPr>
        <w:t>3.4. Зобов'язання по оплаті за транспортний засіб вважаються виконаними з моменту надходження грошових коштів в повному обсязі згідно п. 3.1., п.3.2, п. 3.3. даного Договору.</w:t>
      </w:r>
    </w:p>
    <w:p w:rsidR="007A1B80" w:rsidRPr="007A1B80" w:rsidRDefault="007A1B80" w:rsidP="00D34936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B80" w:rsidRPr="007A1B80" w:rsidRDefault="007A1B80" w:rsidP="00D34936">
      <w:pPr>
        <w:pStyle w:val="ad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80" w:rsidRPr="007A1B80" w:rsidRDefault="007A1B80" w:rsidP="00D34936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80">
        <w:rPr>
          <w:rFonts w:ascii="Times New Roman" w:hAnsi="Times New Roman" w:cs="Times New Roman"/>
          <w:b/>
          <w:sz w:val="24"/>
          <w:szCs w:val="24"/>
          <w:lang w:val="uk-UA"/>
        </w:rPr>
        <w:t>Зобов'язання Сторін</w:t>
      </w:r>
    </w:p>
    <w:p w:rsidR="007A1B80" w:rsidRPr="007A1B80" w:rsidRDefault="007A1B80" w:rsidP="00D34936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b/>
          <w:sz w:val="24"/>
          <w:szCs w:val="24"/>
          <w:lang w:val="uk-UA"/>
        </w:rPr>
        <w:t>4.1. ПОКУПЕЦЬ зобов'язується:</w:t>
      </w:r>
    </w:p>
    <w:p w:rsidR="007A1B80" w:rsidRPr="007A1B80" w:rsidRDefault="007A1B80" w:rsidP="00D34936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sz w:val="24"/>
          <w:szCs w:val="24"/>
          <w:lang w:val="uk-UA"/>
        </w:rPr>
        <w:t xml:space="preserve">4.1.1.  Здійснити оплату за транспортний засіб у відповідності з  </w:t>
      </w:r>
      <w:proofErr w:type="spellStart"/>
      <w:r w:rsidRPr="007A1B80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7A1B80">
        <w:rPr>
          <w:rFonts w:ascii="Times New Roman" w:hAnsi="Times New Roman" w:cs="Times New Roman"/>
          <w:sz w:val="24"/>
          <w:szCs w:val="24"/>
          <w:lang w:val="uk-UA"/>
        </w:rPr>
        <w:t>. 3.1. та 3.2.  даного Договору.</w:t>
      </w:r>
    </w:p>
    <w:p w:rsidR="007A1B80" w:rsidRPr="007A1B80" w:rsidRDefault="007A1B80" w:rsidP="00D34936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sz w:val="24"/>
          <w:szCs w:val="24"/>
          <w:lang w:val="uk-UA"/>
        </w:rPr>
        <w:t xml:space="preserve">4.1.2. Прийняти у ПРОДАВЦЯ транспортний засіб у строк, визначений даним Договором (п. 2.1. даного Договору).     </w:t>
      </w:r>
    </w:p>
    <w:p w:rsidR="007A1B80" w:rsidRPr="007A1B80" w:rsidRDefault="007A1B80" w:rsidP="00D34936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sz w:val="24"/>
          <w:szCs w:val="24"/>
          <w:lang w:val="uk-UA"/>
        </w:rPr>
        <w:t>4.1.3.  Підписати Акт приймання-передачі транспортного засобу.</w:t>
      </w:r>
    </w:p>
    <w:p w:rsidR="007A1B80" w:rsidRPr="007A1B80" w:rsidRDefault="007A1B80" w:rsidP="00D34936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sz w:val="24"/>
          <w:szCs w:val="24"/>
          <w:lang w:val="uk-UA"/>
        </w:rPr>
        <w:t>4.1.4. Після приймання транспортного засобу по Акту приймання-передачі здійснити перереєстрацію транспортного засобу в порядку, визначеному чинним законодавством України.</w:t>
      </w:r>
    </w:p>
    <w:p w:rsidR="007A1B80" w:rsidRPr="007A1B80" w:rsidRDefault="007A1B80" w:rsidP="00D34936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4.2. ПРОДАВЕЦЬ  зобов'язується:</w:t>
      </w:r>
    </w:p>
    <w:p w:rsidR="007A1B80" w:rsidRPr="007A1B80" w:rsidRDefault="007A1B80" w:rsidP="00D34936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sz w:val="24"/>
          <w:szCs w:val="24"/>
          <w:lang w:val="uk-UA"/>
        </w:rPr>
        <w:t>4.2.1. Передати ПОКУПЦЮ транспортний засіб в порядку та у строк, визначені даним Договором.</w:t>
      </w:r>
    </w:p>
    <w:p w:rsidR="007A1B80" w:rsidRPr="007A1B80" w:rsidRDefault="007A1B80" w:rsidP="00D34936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sz w:val="24"/>
          <w:szCs w:val="24"/>
          <w:lang w:val="uk-UA"/>
        </w:rPr>
        <w:t>4.2.2. Підписати Акт приймання-передачі транспортного засобу.</w:t>
      </w:r>
    </w:p>
    <w:p w:rsidR="007A1B80" w:rsidRPr="007A1B80" w:rsidRDefault="007A1B80" w:rsidP="00D34936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sz w:val="24"/>
          <w:szCs w:val="24"/>
          <w:lang w:val="uk-UA"/>
        </w:rPr>
        <w:t>4.2.3. Передати ПОКУПЦЮ документи, що підтверджують право власності на Об’єкт купівлі,  документи що підтверджують зняття з реєстрації транспортного засобу та всі інші документи, необхідні Покупцю для проведення реєстрації у відповідних органах.</w:t>
      </w:r>
    </w:p>
    <w:p w:rsidR="007A1B80" w:rsidRPr="007A1B80" w:rsidRDefault="007A1B80" w:rsidP="00D34936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1B80" w:rsidRPr="007A1B80" w:rsidRDefault="007A1B80" w:rsidP="007A1B80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80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Відповідальність Сторін</w:t>
      </w:r>
    </w:p>
    <w:p w:rsidR="007A1B80" w:rsidRPr="007A1B80" w:rsidRDefault="007A1B80" w:rsidP="007A1B80">
      <w:pPr>
        <w:pStyle w:val="ad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7A1B80" w:rsidRPr="007A1B80" w:rsidRDefault="007A1B80" w:rsidP="007A1B80">
      <w:pPr>
        <w:pStyle w:val="ad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sz w:val="24"/>
          <w:szCs w:val="24"/>
        </w:rPr>
        <w:t xml:space="preserve">5.1. </w:t>
      </w:r>
      <w:r w:rsidRPr="007A1B80">
        <w:rPr>
          <w:rFonts w:ascii="Times New Roman" w:hAnsi="Times New Roman" w:cs="Times New Roman"/>
          <w:sz w:val="24"/>
          <w:szCs w:val="24"/>
          <w:lang w:val="uk-UA"/>
        </w:rPr>
        <w:t xml:space="preserve">За невиконання або неналежне виконання умов даного Договору Сторони несуть відповідальність відповідно до умов даного Договору та чинного законодавства України. </w:t>
      </w:r>
    </w:p>
    <w:p w:rsidR="007A1B80" w:rsidRPr="007A1B80" w:rsidRDefault="007A1B80" w:rsidP="007A1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наслідком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7A1B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1B8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обставинами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розуміють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землетруси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повені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військові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конфлікти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масові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заворушення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безпорядки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блокаду та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віднесені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 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не могли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передбачити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погоджуються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форс-мажорними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обставинами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віднесені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законом до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заважають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Сторонам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B80" w:rsidRPr="007A1B80" w:rsidRDefault="007A1B80" w:rsidP="007A1B8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lastRenderedPageBreak/>
        <w:t xml:space="preserve">5.3. При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настанні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зобов’язуються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проінформувати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одна </w:t>
      </w:r>
      <w:proofErr w:type="gramStart"/>
      <w:r w:rsidRPr="007A1B80">
        <w:rPr>
          <w:rFonts w:ascii="Times New Roman" w:hAnsi="Times New Roman" w:cs="Times New Roman"/>
          <w:sz w:val="24"/>
          <w:szCs w:val="24"/>
        </w:rPr>
        <w:t>одну</w:t>
      </w:r>
      <w:proofErr w:type="gramEnd"/>
      <w:r w:rsidRPr="007A1B8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повинно бути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потерпілою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стороною не </w:t>
      </w:r>
      <w:proofErr w:type="spellStart"/>
      <w:proofErr w:type="gramStart"/>
      <w:r w:rsidRPr="007A1B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1B80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десятиденний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. На весь час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тривають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відмовитися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Договором, 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proofErr w:type="gramStart"/>
      <w:r w:rsidRPr="007A1B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1B80">
        <w:rPr>
          <w:rFonts w:ascii="Times New Roman" w:hAnsi="Times New Roman" w:cs="Times New Roman"/>
          <w:sz w:val="24"/>
          <w:szCs w:val="24"/>
        </w:rPr>
        <w:t>ідшкодування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можливих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>.</w:t>
      </w:r>
    </w:p>
    <w:p w:rsidR="007A1B80" w:rsidRPr="007A1B80" w:rsidRDefault="007A1B80" w:rsidP="007A1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факту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повинно бути </w:t>
      </w:r>
      <w:proofErr w:type="spellStart"/>
      <w:proofErr w:type="gramStart"/>
      <w:r w:rsidRPr="007A1B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1B80">
        <w:rPr>
          <w:rFonts w:ascii="Times New Roman" w:hAnsi="Times New Roman" w:cs="Times New Roman"/>
          <w:sz w:val="24"/>
          <w:szCs w:val="24"/>
        </w:rPr>
        <w:t>ідтверджено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стороною яка на них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посилається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промислової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палати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державного органу на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урядом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покладено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обов’язок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>.</w:t>
      </w:r>
    </w:p>
    <w:p w:rsidR="007A1B80" w:rsidRPr="007A1B80" w:rsidRDefault="007A1B80" w:rsidP="007A1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B80" w:rsidRPr="007A1B80" w:rsidRDefault="007A1B80" w:rsidP="007A1B80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1B80">
        <w:rPr>
          <w:rFonts w:ascii="Times New Roman" w:hAnsi="Times New Roman" w:cs="Times New Roman"/>
          <w:b/>
          <w:sz w:val="24"/>
          <w:szCs w:val="24"/>
          <w:lang w:val="uk-UA"/>
        </w:rPr>
        <w:t>Вирішення спорів</w:t>
      </w:r>
    </w:p>
    <w:p w:rsidR="007A1B80" w:rsidRPr="007A1B80" w:rsidRDefault="007A1B80" w:rsidP="007A1B80">
      <w:pPr>
        <w:pStyle w:val="ad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1B80" w:rsidRPr="007A1B80" w:rsidRDefault="007A1B80" w:rsidP="007A1B8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proofErr w:type="gramStart"/>
      <w:r w:rsidRPr="007A1B8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A1B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спори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вирішують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коли спори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вирішені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спори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у судовому порядку. </w:t>
      </w:r>
    </w:p>
    <w:p w:rsidR="007A1B80" w:rsidRPr="007A1B80" w:rsidRDefault="007A1B80" w:rsidP="007A1B80">
      <w:pPr>
        <w:pStyle w:val="ad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A1B80" w:rsidRPr="007A1B80" w:rsidRDefault="007A1B80" w:rsidP="007A1B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B80">
        <w:rPr>
          <w:rFonts w:ascii="Times New Roman" w:hAnsi="Times New Roman" w:cs="Times New Roman"/>
          <w:b/>
          <w:sz w:val="24"/>
          <w:szCs w:val="24"/>
        </w:rPr>
        <w:t>Інші</w:t>
      </w:r>
      <w:proofErr w:type="spellEnd"/>
      <w:r w:rsidRPr="007A1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</w:p>
    <w:p w:rsidR="007A1B80" w:rsidRPr="007A1B80" w:rsidRDefault="007A1B80" w:rsidP="007A1B80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A1B8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 </w:t>
      </w:r>
      <w:r w:rsidRPr="007A1B80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7A1B80">
        <w:rPr>
          <w:rFonts w:ascii="Times New Roman" w:hAnsi="Times New Roman" w:cs="Times New Roman"/>
          <w:sz w:val="24"/>
          <w:szCs w:val="24"/>
        </w:rPr>
        <w:t>.</w:t>
      </w:r>
      <w:r w:rsidRPr="007A1B80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7A1B80">
        <w:rPr>
          <w:rFonts w:ascii="Times New Roman" w:hAnsi="Times New Roman" w:cs="Times New Roman"/>
          <w:sz w:val="24"/>
          <w:szCs w:val="24"/>
        </w:rPr>
        <w:t xml:space="preserve">.2022 року, а в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A1B80" w:rsidRPr="007A1B80" w:rsidRDefault="007A1B80" w:rsidP="007A1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Взаємовідносини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>.</w:t>
      </w:r>
    </w:p>
    <w:p w:rsidR="007A1B80" w:rsidRPr="007A1B80" w:rsidRDefault="007A1B80" w:rsidP="007A1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зобов'язується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режиму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конфіденційності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отриманої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>.</w:t>
      </w:r>
    </w:p>
    <w:p w:rsidR="007A1B80" w:rsidRPr="007A1B80" w:rsidRDefault="007A1B80" w:rsidP="007A1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 xml:space="preserve">7.4.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A1B8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складено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 в 2-х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оригінальних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силу, по одному для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B80" w:rsidRPr="007A1B80" w:rsidRDefault="007A1B80" w:rsidP="007A1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 xml:space="preserve">7.5. </w:t>
      </w:r>
      <w:proofErr w:type="spellStart"/>
      <w:proofErr w:type="gramStart"/>
      <w:r w:rsidRPr="007A1B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1B80">
        <w:rPr>
          <w:rFonts w:ascii="Times New Roman" w:hAnsi="Times New Roman" w:cs="Times New Roman"/>
          <w:sz w:val="24"/>
          <w:szCs w:val="24"/>
        </w:rPr>
        <w:t>ідписанням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зрозумілі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їхні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Договором. </w:t>
      </w:r>
      <w:proofErr w:type="gramStart"/>
      <w:r w:rsidRPr="007A1B8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істотними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Договору вони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ознайомлені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згодні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>.</w:t>
      </w:r>
    </w:p>
    <w:p w:rsidR="007A1B80" w:rsidRPr="007A1B80" w:rsidRDefault="007A1B80" w:rsidP="007A1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 xml:space="preserve">7.6.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B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1B80">
        <w:rPr>
          <w:rFonts w:ascii="Times New Roman" w:hAnsi="Times New Roman" w:cs="Times New Roman"/>
          <w:sz w:val="24"/>
          <w:szCs w:val="24"/>
        </w:rPr>
        <w:t>ідтверджують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Договору вони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ознайомлені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главою 16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глави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відомим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недійсним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зрозумілими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відомими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B80" w:rsidRPr="007A1B80" w:rsidRDefault="007A1B80" w:rsidP="007A1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 xml:space="preserve">7.7. Вся переписка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приводу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Сторонами шляхом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одна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цінних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рекомендованих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листів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відправлення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>.</w:t>
      </w:r>
    </w:p>
    <w:p w:rsidR="007A1B80" w:rsidRPr="007A1B80" w:rsidRDefault="007A1B80" w:rsidP="007A1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 xml:space="preserve">7.8. </w:t>
      </w:r>
      <w:proofErr w:type="spellStart"/>
      <w:proofErr w:type="gramStart"/>
      <w:r w:rsidRPr="007A1B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1B80">
        <w:rPr>
          <w:rFonts w:ascii="Times New Roman" w:hAnsi="Times New Roman" w:cs="Times New Roman"/>
          <w:sz w:val="24"/>
          <w:szCs w:val="24"/>
        </w:rPr>
        <w:t>ідписанням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мнимих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та\або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удаваних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правочинів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підписанні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наміру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укладати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людське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око» без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будь-яких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приховати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будь-який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правочин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B80" w:rsidRPr="007A1B80" w:rsidRDefault="007A1B80" w:rsidP="007A1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t xml:space="preserve">7.9. </w:t>
      </w:r>
      <w:proofErr w:type="spellStart"/>
      <w:proofErr w:type="gramStart"/>
      <w:r w:rsidRPr="007A1B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1B80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Сторонами все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попереднє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в тому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договори,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предмету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чинність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>.</w:t>
      </w:r>
    </w:p>
    <w:p w:rsidR="007A1B80" w:rsidRPr="007A1B80" w:rsidRDefault="007A1B80" w:rsidP="007A1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B80">
        <w:rPr>
          <w:rFonts w:ascii="Times New Roman" w:hAnsi="Times New Roman" w:cs="Times New Roman"/>
          <w:sz w:val="24"/>
          <w:szCs w:val="24"/>
        </w:rPr>
        <w:lastRenderedPageBreak/>
        <w:t xml:space="preserve">7.10.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7A1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B80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D3493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A1B80">
        <w:rPr>
          <w:rFonts w:ascii="Times New Roman" w:hAnsi="Times New Roman" w:cs="Times New Roman"/>
          <w:sz w:val="24"/>
          <w:szCs w:val="24"/>
        </w:rPr>
        <w:t xml:space="preserve"> статус </w:t>
      </w:r>
      <w:r w:rsidR="00D34936">
        <w:rPr>
          <w:rFonts w:ascii="Times New Roman" w:hAnsi="Times New Roman" w:cs="Times New Roman"/>
          <w:sz w:val="24"/>
          <w:szCs w:val="24"/>
          <w:lang w:val="uk-UA"/>
        </w:rPr>
        <w:t>бюджетна установа</w:t>
      </w:r>
      <w:r w:rsidRPr="007A1B80">
        <w:rPr>
          <w:rFonts w:ascii="Times New Roman" w:hAnsi="Times New Roman" w:cs="Times New Roman"/>
          <w:sz w:val="24"/>
          <w:szCs w:val="24"/>
        </w:rPr>
        <w:t>.</w:t>
      </w:r>
    </w:p>
    <w:p w:rsidR="007A1B80" w:rsidRPr="007A1B80" w:rsidRDefault="007A1B80" w:rsidP="007A1B80">
      <w:pPr>
        <w:pStyle w:val="1"/>
        <w:keepLines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A1B80" w:rsidRPr="007A1B80" w:rsidRDefault="007A1B80" w:rsidP="007A1B80">
      <w:pPr>
        <w:pStyle w:val="1"/>
        <w:keepLines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1B80">
        <w:rPr>
          <w:rFonts w:ascii="Times New Roman" w:hAnsi="Times New Roman" w:cs="Times New Roman"/>
          <w:color w:val="auto"/>
          <w:sz w:val="24"/>
          <w:szCs w:val="24"/>
        </w:rPr>
        <w:t>8. Юридичні адреси та банківські реквізити Сторін</w:t>
      </w:r>
    </w:p>
    <w:p w:rsidR="004B0FE4" w:rsidRPr="007A1B80" w:rsidRDefault="004B0FE4" w:rsidP="004B0FE4">
      <w:pPr>
        <w:tabs>
          <w:tab w:val="left" w:pos="851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B0FE4" w:rsidRPr="007A1B80" w:rsidRDefault="004B0FE4" w:rsidP="004B0FE4">
      <w:pPr>
        <w:tabs>
          <w:tab w:val="left" w:pos="851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B0FE4" w:rsidRPr="007A1B80" w:rsidRDefault="004B0FE4" w:rsidP="004B0FE4">
      <w:pPr>
        <w:tabs>
          <w:tab w:val="left" w:pos="851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W w:w="9957" w:type="dxa"/>
        <w:tblInd w:w="-176" w:type="dxa"/>
        <w:tblLayout w:type="fixed"/>
        <w:tblLook w:val="0000"/>
      </w:tblPr>
      <w:tblGrid>
        <w:gridCol w:w="5246"/>
        <w:gridCol w:w="4711"/>
      </w:tblGrid>
      <w:tr w:rsidR="00CC0A7B" w:rsidRPr="007A1B80" w:rsidTr="000F77BA">
        <w:trPr>
          <w:trHeight w:val="80"/>
        </w:trPr>
        <w:tc>
          <w:tcPr>
            <w:tcW w:w="5246" w:type="dxa"/>
          </w:tcPr>
          <w:p w:rsidR="00CC0A7B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1" w:name="_Hlk37420310"/>
            <w:r w:rsidRPr="007A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ПОКУПЕЦЬ:</w:t>
            </w:r>
          </w:p>
          <w:p w:rsidR="00CC0A7B" w:rsidRPr="007A1B80" w:rsidRDefault="007335F8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Виконавчий комітет Березанської міської ради</w:t>
            </w:r>
          </w:p>
          <w:p w:rsidR="00CC0A7B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Місцезнаходження: м. </w:t>
            </w:r>
            <w:r w:rsidR="007335F8"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Березань,</w:t>
            </w: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вул. </w:t>
            </w:r>
            <w:r w:rsidR="007335F8"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Героїв Небесної Сотні, 1</w:t>
            </w: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31A0D"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Броварський район, </w:t>
            </w:r>
            <w:r w:rsidR="007335F8"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Київська область</w:t>
            </w:r>
            <w:r w:rsidR="00C31A0D"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7335F8"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07541</w:t>
            </w:r>
          </w:p>
          <w:p w:rsidR="00CC0A7B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ЄДРПОУ </w:t>
            </w:r>
            <w:r w:rsidR="007335F8" w:rsidRPr="007A1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22202046</w:t>
            </w:r>
          </w:p>
          <w:p w:rsidR="007A1B80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IBANUA</w:t>
            </w:r>
            <w:r w:rsidR="007A1B80"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</w:t>
            </w:r>
          </w:p>
          <w:p w:rsidR="00CC0A7B" w:rsidRPr="007A1B80" w:rsidRDefault="007A1B80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CC0A7B"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КСУ м. Київ</w:t>
            </w:r>
          </w:p>
          <w:p w:rsidR="00CC0A7B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 820172</w:t>
            </w:r>
          </w:p>
          <w:p w:rsidR="007335F8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 (</w:t>
            </w:r>
            <w:r w:rsidR="007335F8"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04576</w:t>
            </w: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7335F8"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– 47 – 07</w:t>
            </w:r>
          </w:p>
          <w:p w:rsidR="007335F8" w:rsidRPr="007A1B80" w:rsidRDefault="007335F8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35F8" w:rsidRPr="007A1B80" w:rsidRDefault="007335F8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35F8" w:rsidRPr="007A1B80" w:rsidRDefault="007335F8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C0A7B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C0A7B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35F8" w:rsidRPr="007A1B80" w:rsidRDefault="00C31A0D" w:rsidP="000F77BA">
            <w:pPr>
              <w:autoSpaceDE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Перший заступник м</w:t>
            </w:r>
            <w:r w:rsidR="007335F8"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іськ</w:t>
            </w: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</w:t>
            </w:r>
            <w:r w:rsidR="007335F8"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голов</w:t>
            </w: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  <w:p w:rsidR="00CC0A7B" w:rsidRPr="007A1B80" w:rsidRDefault="00C31A0D" w:rsidP="000F77BA">
            <w:pPr>
              <w:autoSpaceDE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______________________Руслан ХРУЛЬ</w:t>
            </w:r>
          </w:p>
          <w:p w:rsidR="00CC0A7B" w:rsidRPr="007A1B80" w:rsidRDefault="00CC0A7B" w:rsidP="000F77BA">
            <w:pPr>
              <w:autoSpaceDE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(Підпис) </w:t>
            </w: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ab/>
              <w:t xml:space="preserve">                              ( П.І.Б.)</w:t>
            </w:r>
          </w:p>
        </w:tc>
        <w:tc>
          <w:tcPr>
            <w:tcW w:w="4711" w:type="dxa"/>
          </w:tcPr>
          <w:p w:rsidR="00CC0A7B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ПОСТАЧАЛЬНИК:</w:t>
            </w:r>
          </w:p>
          <w:p w:rsidR="007335F8" w:rsidRPr="007A1B80" w:rsidRDefault="007335F8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7335F8" w:rsidRPr="007A1B80" w:rsidRDefault="007335F8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CC0A7B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Місцезнаходження: ______________________</w:t>
            </w:r>
          </w:p>
          <w:p w:rsidR="00CC0A7B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 ______________</w:t>
            </w:r>
          </w:p>
          <w:p w:rsidR="00CC0A7B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IBAN</w:t>
            </w:r>
            <w:r w:rsidR="007335F8"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_____________________</w:t>
            </w:r>
          </w:p>
          <w:p w:rsidR="007335F8" w:rsidRPr="007A1B80" w:rsidRDefault="007335F8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35F8" w:rsidRPr="007A1B80" w:rsidRDefault="007335F8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МФО___________</w:t>
            </w:r>
          </w:p>
          <w:p w:rsidR="00CC0A7B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тел. ___________________.  </w:t>
            </w:r>
          </w:p>
          <w:p w:rsidR="007335F8" w:rsidRPr="007A1B80" w:rsidRDefault="007335F8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35F8" w:rsidRPr="007A1B80" w:rsidRDefault="007335F8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C0A7B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C0A7B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31A0D" w:rsidRPr="007A1B80" w:rsidRDefault="00C31A0D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C0A7B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C0A7B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</w:t>
            </w:r>
          </w:p>
          <w:p w:rsidR="00CC0A7B" w:rsidRPr="007A1B80" w:rsidRDefault="00CC0A7B" w:rsidP="000F7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(Підпис) </w:t>
            </w:r>
            <w:r w:rsidRPr="007A1B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ab/>
              <w:t xml:space="preserve">                              ( П.І.Б.)</w:t>
            </w:r>
          </w:p>
        </w:tc>
      </w:tr>
      <w:bookmarkEnd w:id="1"/>
    </w:tbl>
    <w:p w:rsidR="00CC0A7B" w:rsidRPr="007A1B80" w:rsidRDefault="00CC0A7B" w:rsidP="00CC0A7B">
      <w:pPr>
        <w:tabs>
          <w:tab w:val="left" w:pos="85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A7B" w:rsidRPr="007A1B80" w:rsidRDefault="00CC0A7B" w:rsidP="00CC0A7B">
      <w:pPr>
        <w:tabs>
          <w:tab w:val="left" w:pos="851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0A7B" w:rsidRPr="007A1B80" w:rsidRDefault="00CC0A7B" w:rsidP="00CC0A7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0A7B" w:rsidRPr="007A1B80" w:rsidRDefault="00CC0A7B" w:rsidP="00CC0A7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35F8" w:rsidRPr="007A1B80" w:rsidRDefault="007335F8" w:rsidP="00CC0A7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35F8" w:rsidRPr="007A1B80" w:rsidRDefault="007335F8" w:rsidP="00CC0A7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0A16" w:rsidRPr="007A1B80" w:rsidRDefault="00130A16" w:rsidP="00CC0A7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0A16" w:rsidRPr="007A1B80" w:rsidRDefault="00130A16" w:rsidP="00CC0A7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0A16" w:rsidRPr="007A1B80" w:rsidRDefault="00130A16" w:rsidP="00CC0A7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0A16" w:rsidRPr="007A1B80" w:rsidRDefault="00130A16" w:rsidP="00CC0A7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0A16" w:rsidRPr="007A1B80" w:rsidRDefault="00130A16" w:rsidP="00CC0A7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0A16" w:rsidRPr="007A1B80" w:rsidRDefault="00130A16" w:rsidP="00CC0A7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0A16" w:rsidRPr="007A1B80" w:rsidRDefault="00130A16" w:rsidP="00CC0A7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0A16" w:rsidRPr="007A1B80" w:rsidRDefault="00130A16" w:rsidP="00CC0A7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0A16" w:rsidRPr="007A1B80" w:rsidRDefault="00130A16" w:rsidP="00CC0A7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35F8" w:rsidRPr="007A1B80" w:rsidRDefault="007335F8" w:rsidP="00CC0A7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335F8" w:rsidRPr="007A1B80" w:rsidSect="002F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012"/>
    <w:multiLevelType w:val="multilevel"/>
    <w:tmpl w:val="3C7A7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2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367075"/>
    <w:multiLevelType w:val="multilevel"/>
    <w:tmpl w:val="367C94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1A60EE"/>
    <w:multiLevelType w:val="hybridMultilevel"/>
    <w:tmpl w:val="3A345A9C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>
    <w:nsid w:val="1C4F49D9"/>
    <w:multiLevelType w:val="multilevel"/>
    <w:tmpl w:val="9516F2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3A911A9"/>
    <w:multiLevelType w:val="hybridMultilevel"/>
    <w:tmpl w:val="C98A66FA"/>
    <w:name w:val="WW8Num3"/>
    <w:lvl w:ilvl="0" w:tplc="12E8A9E4">
      <w:start w:val="3"/>
      <w:numFmt w:val="decimal"/>
      <w:lvlText w:val="%1."/>
      <w:lvlJc w:val="left"/>
      <w:pPr>
        <w:ind w:left="2411" w:firstLine="0"/>
      </w:pPr>
      <w:rPr>
        <w:b/>
      </w:rPr>
    </w:lvl>
    <w:lvl w:ilvl="1" w:tplc="117AF136">
      <w:numFmt w:val="none"/>
      <w:lvlText w:val=""/>
      <w:lvlJc w:val="left"/>
      <w:pPr>
        <w:tabs>
          <w:tab w:val="num" w:pos="360"/>
        </w:tabs>
      </w:pPr>
    </w:lvl>
    <w:lvl w:ilvl="2" w:tplc="644876F0">
      <w:numFmt w:val="none"/>
      <w:lvlText w:val=""/>
      <w:lvlJc w:val="left"/>
      <w:pPr>
        <w:tabs>
          <w:tab w:val="num" w:pos="360"/>
        </w:tabs>
      </w:pPr>
    </w:lvl>
    <w:lvl w:ilvl="3" w:tplc="755229E2">
      <w:numFmt w:val="none"/>
      <w:lvlText w:val=""/>
      <w:lvlJc w:val="left"/>
      <w:pPr>
        <w:tabs>
          <w:tab w:val="num" w:pos="360"/>
        </w:tabs>
      </w:pPr>
    </w:lvl>
    <w:lvl w:ilvl="4" w:tplc="4E2449C2">
      <w:numFmt w:val="none"/>
      <w:lvlText w:val=""/>
      <w:lvlJc w:val="left"/>
      <w:pPr>
        <w:tabs>
          <w:tab w:val="num" w:pos="360"/>
        </w:tabs>
      </w:pPr>
    </w:lvl>
    <w:lvl w:ilvl="5" w:tplc="1850F294">
      <w:numFmt w:val="none"/>
      <w:lvlText w:val=""/>
      <w:lvlJc w:val="left"/>
      <w:pPr>
        <w:tabs>
          <w:tab w:val="num" w:pos="360"/>
        </w:tabs>
      </w:pPr>
    </w:lvl>
    <w:lvl w:ilvl="6" w:tplc="D0444070">
      <w:numFmt w:val="none"/>
      <w:lvlText w:val=""/>
      <w:lvlJc w:val="left"/>
      <w:pPr>
        <w:tabs>
          <w:tab w:val="num" w:pos="360"/>
        </w:tabs>
      </w:pPr>
    </w:lvl>
    <w:lvl w:ilvl="7" w:tplc="9E301742">
      <w:numFmt w:val="none"/>
      <w:lvlText w:val=""/>
      <w:lvlJc w:val="left"/>
      <w:pPr>
        <w:tabs>
          <w:tab w:val="num" w:pos="360"/>
        </w:tabs>
      </w:pPr>
    </w:lvl>
    <w:lvl w:ilvl="8" w:tplc="97A645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94819CB"/>
    <w:multiLevelType w:val="multilevel"/>
    <w:tmpl w:val="8B108A72"/>
    <w:lvl w:ilvl="0">
      <w:start w:val="1"/>
      <w:numFmt w:val="decimal"/>
      <w:lvlText w:val="%1."/>
      <w:lvlJc w:val="left"/>
      <w:pPr>
        <w:ind w:left="674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6954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60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8108" w:hanging="648"/>
      </w:pPr>
    </w:lvl>
    <w:lvl w:ilvl="4">
      <w:start w:val="1"/>
      <w:numFmt w:val="decimal"/>
      <w:lvlText w:val="%1.%2.%3.%4.%5."/>
      <w:lvlJc w:val="left"/>
      <w:pPr>
        <w:ind w:left="8612" w:hanging="792"/>
      </w:pPr>
    </w:lvl>
    <w:lvl w:ilvl="5">
      <w:start w:val="1"/>
      <w:numFmt w:val="decimal"/>
      <w:lvlText w:val="%1.%2.%3.%4.%5.%6."/>
      <w:lvlJc w:val="left"/>
      <w:pPr>
        <w:ind w:left="9116" w:hanging="936"/>
      </w:pPr>
    </w:lvl>
    <w:lvl w:ilvl="6">
      <w:start w:val="1"/>
      <w:numFmt w:val="decimal"/>
      <w:lvlText w:val="%1.%2.%3.%4.%5.%6.%7."/>
      <w:lvlJc w:val="left"/>
      <w:pPr>
        <w:ind w:left="9620" w:hanging="1080"/>
      </w:pPr>
    </w:lvl>
    <w:lvl w:ilvl="7">
      <w:start w:val="1"/>
      <w:numFmt w:val="decimal"/>
      <w:lvlText w:val="%1.%2.%3.%4.%5.%6.%7.%8."/>
      <w:lvlJc w:val="left"/>
      <w:pPr>
        <w:ind w:left="10124" w:hanging="1224"/>
      </w:pPr>
    </w:lvl>
    <w:lvl w:ilvl="8">
      <w:start w:val="1"/>
      <w:numFmt w:val="decimal"/>
      <w:lvlText w:val="%1.%2.%3.%4.%5.%6.%7.%8.%9."/>
      <w:lvlJc w:val="left"/>
      <w:pPr>
        <w:ind w:left="10700" w:hanging="1440"/>
      </w:pPr>
    </w:lvl>
  </w:abstractNum>
  <w:abstractNum w:abstractNumId="6">
    <w:nsid w:val="4CA4706D"/>
    <w:multiLevelType w:val="multilevel"/>
    <w:tmpl w:val="A0CA03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2025CE5"/>
    <w:multiLevelType w:val="hybridMultilevel"/>
    <w:tmpl w:val="27EE330A"/>
    <w:name w:val="WW8Num4"/>
    <w:lvl w:ilvl="0" w:tplc="4E9050EE">
      <w:start w:val="7"/>
      <w:numFmt w:val="decimal"/>
      <w:lvlText w:val="%1."/>
      <w:lvlJc w:val="left"/>
      <w:pPr>
        <w:ind w:left="360" w:firstLine="0"/>
      </w:pPr>
    </w:lvl>
    <w:lvl w:ilvl="1" w:tplc="2DF2F3B2">
      <w:start w:val="1"/>
      <w:numFmt w:val="decimal"/>
      <w:lvlText w:val="%2."/>
      <w:lvlJc w:val="left"/>
      <w:pPr>
        <w:ind w:left="720" w:firstLine="0"/>
      </w:pPr>
    </w:lvl>
    <w:lvl w:ilvl="2" w:tplc="9B7C9438">
      <w:start w:val="1"/>
      <w:numFmt w:val="decimal"/>
      <w:lvlText w:val="%3."/>
      <w:lvlJc w:val="left"/>
      <w:pPr>
        <w:ind w:left="1080" w:firstLine="0"/>
      </w:pPr>
    </w:lvl>
    <w:lvl w:ilvl="3" w:tplc="9A380686">
      <w:start w:val="1"/>
      <w:numFmt w:val="decimal"/>
      <w:lvlText w:val="%4."/>
      <w:lvlJc w:val="left"/>
      <w:pPr>
        <w:ind w:left="1440" w:firstLine="0"/>
      </w:pPr>
    </w:lvl>
    <w:lvl w:ilvl="4" w:tplc="BDEEF54C">
      <w:start w:val="1"/>
      <w:numFmt w:val="decimal"/>
      <w:lvlText w:val="%5."/>
      <w:lvlJc w:val="left"/>
      <w:pPr>
        <w:ind w:left="1800" w:firstLine="0"/>
      </w:pPr>
    </w:lvl>
    <w:lvl w:ilvl="5" w:tplc="233E69F2">
      <w:start w:val="1"/>
      <w:numFmt w:val="decimal"/>
      <w:lvlText w:val="%6."/>
      <w:lvlJc w:val="left"/>
      <w:pPr>
        <w:ind w:left="2160" w:firstLine="0"/>
      </w:pPr>
    </w:lvl>
    <w:lvl w:ilvl="6" w:tplc="D78CBB98">
      <w:start w:val="1"/>
      <w:numFmt w:val="decimal"/>
      <w:lvlText w:val="%7."/>
      <w:lvlJc w:val="left"/>
      <w:pPr>
        <w:ind w:left="2520" w:firstLine="0"/>
      </w:pPr>
    </w:lvl>
    <w:lvl w:ilvl="7" w:tplc="6CC668F0">
      <w:start w:val="1"/>
      <w:numFmt w:val="decimal"/>
      <w:lvlText w:val="%8."/>
      <w:lvlJc w:val="left"/>
      <w:pPr>
        <w:ind w:left="2880" w:firstLine="0"/>
      </w:pPr>
    </w:lvl>
    <w:lvl w:ilvl="8" w:tplc="244CEDF0">
      <w:start w:val="1"/>
      <w:numFmt w:val="decimal"/>
      <w:lvlText w:val="%9."/>
      <w:lvlJc w:val="left"/>
      <w:pPr>
        <w:ind w:left="3240" w:firstLine="0"/>
      </w:pPr>
    </w:lvl>
  </w:abstractNum>
  <w:abstractNum w:abstractNumId="8">
    <w:nsid w:val="5DDB5C83"/>
    <w:multiLevelType w:val="hybridMultilevel"/>
    <w:tmpl w:val="3340AF12"/>
    <w:lvl w:ilvl="0" w:tplc="492480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4630C"/>
    <w:multiLevelType w:val="hybridMultilevel"/>
    <w:tmpl w:val="33C6B0BE"/>
    <w:name w:val="Outline"/>
    <w:lvl w:ilvl="0" w:tplc="11D0A19A">
      <w:start w:val="1"/>
      <w:numFmt w:val="none"/>
      <w:suff w:val="nothing"/>
      <w:lvlText w:val=""/>
      <w:lvlJc w:val="left"/>
      <w:pPr>
        <w:ind w:left="0" w:firstLine="0"/>
      </w:pPr>
    </w:lvl>
    <w:lvl w:ilvl="1" w:tplc="066226EA">
      <w:start w:val="1"/>
      <w:numFmt w:val="none"/>
      <w:suff w:val="nothing"/>
      <w:lvlText w:val=""/>
      <w:lvlJc w:val="left"/>
      <w:pPr>
        <w:ind w:left="0" w:firstLine="0"/>
      </w:pPr>
    </w:lvl>
    <w:lvl w:ilvl="2" w:tplc="3E468D18">
      <w:start w:val="1"/>
      <w:numFmt w:val="none"/>
      <w:suff w:val="nothing"/>
      <w:lvlText w:val=""/>
      <w:lvlJc w:val="left"/>
      <w:pPr>
        <w:ind w:left="0" w:firstLine="0"/>
      </w:pPr>
    </w:lvl>
    <w:lvl w:ilvl="3" w:tplc="6BD2E31A">
      <w:start w:val="1"/>
      <w:numFmt w:val="none"/>
      <w:suff w:val="nothing"/>
      <w:lvlText w:val=""/>
      <w:lvlJc w:val="left"/>
      <w:pPr>
        <w:ind w:left="0" w:firstLine="0"/>
      </w:pPr>
    </w:lvl>
    <w:lvl w:ilvl="4" w:tplc="0AF6EFB8">
      <w:start w:val="1"/>
      <w:numFmt w:val="none"/>
      <w:suff w:val="nothing"/>
      <w:lvlText w:val=""/>
      <w:lvlJc w:val="left"/>
      <w:pPr>
        <w:ind w:left="0" w:firstLine="0"/>
      </w:pPr>
    </w:lvl>
    <w:lvl w:ilvl="5" w:tplc="2E98F022">
      <w:start w:val="1"/>
      <w:numFmt w:val="none"/>
      <w:suff w:val="nothing"/>
      <w:lvlText w:val=""/>
      <w:lvlJc w:val="left"/>
      <w:pPr>
        <w:ind w:left="0" w:firstLine="0"/>
      </w:pPr>
    </w:lvl>
    <w:lvl w:ilvl="6" w:tplc="01D0E5CE">
      <w:start w:val="1"/>
      <w:numFmt w:val="none"/>
      <w:suff w:val="nothing"/>
      <w:lvlText w:val=""/>
      <w:lvlJc w:val="left"/>
      <w:pPr>
        <w:ind w:left="0" w:firstLine="0"/>
      </w:pPr>
    </w:lvl>
    <w:lvl w:ilvl="7" w:tplc="B6E87ECC">
      <w:start w:val="1"/>
      <w:numFmt w:val="none"/>
      <w:suff w:val="nothing"/>
      <w:lvlText w:val=""/>
      <w:lvlJc w:val="left"/>
      <w:pPr>
        <w:ind w:left="0" w:firstLine="0"/>
      </w:pPr>
    </w:lvl>
    <w:lvl w:ilvl="8" w:tplc="BB38FEA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226618E"/>
    <w:multiLevelType w:val="hybridMultilevel"/>
    <w:tmpl w:val="C9B4AB7C"/>
    <w:lvl w:ilvl="0" w:tplc="FD9A93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77A68"/>
    <w:multiLevelType w:val="multilevel"/>
    <w:tmpl w:val="8B108A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62A"/>
    <w:rsid w:val="000A33DA"/>
    <w:rsid w:val="000B5320"/>
    <w:rsid w:val="00130A16"/>
    <w:rsid w:val="00164356"/>
    <w:rsid w:val="001C37BF"/>
    <w:rsid w:val="002A223E"/>
    <w:rsid w:val="002A57C4"/>
    <w:rsid w:val="002D0155"/>
    <w:rsid w:val="002F0287"/>
    <w:rsid w:val="00314A2D"/>
    <w:rsid w:val="0036362E"/>
    <w:rsid w:val="003713B1"/>
    <w:rsid w:val="00412558"/>
    <w:rsid w:val="00435F73"/>
    <w:rsid w:val="0044123E"/>
    <w:rsid w:val="004B0FE4"/>
    <w:rsid w:val="004D10EC"/>
    <w:rsid w:val="004F4BB0"/>
    <w:rsid w:val="00506CC9"/>
    <w:rsid w:val="00537BAB"/>
    <w:rsid w:val="00552D5B"/>
    <w:rsid w:val="005A00EC"/>
    <w:rsid w:val="005C4135"/>
    <w:rsid w:val="005E1542"/>
    <w:rsid w:val="006010EF"/>
    <w:rsid w:val="00605DED"/>
    <w:rsid w:val="0061640F"/>
    <w:rsid w:val="007335F8"/>
    <w:rsid w:val="00781CC3"/>
    <w:rsid w:val="007964F9"/>
    <w:rsid w:val="007A1B80"/>
    <w:rsid w:val="007D3868"/>
    <w:rsid w:val="007E6C6C"/>
    <w:rsid w:val="008F5AC7"/>
    <w:rsid w:val="009166A3"/>
    <w:rsid w:val="00BB2758"/>
    <w:rsid w:val="00BC0B91"/>
    <w:rsid w:val="00BF53FC"/>
    <w:rsid w:val="00C31A0D"/>
    <w:rsid w:val="00C42CAA"/>
    <w:rsid w:val="00CB4209"/>
    <w:rsid w:val="00CC0A7B"/>
    <w:rsid w:val="00CE12B5"/>
    <w:rsid w:val="00CF13D9"/>
    <w:rsid w:val="00D153E8"/>
    <w:rsid w:val="00D164FC"/>
    <w:rsid w:val="00D2762A"/>
    <w:rsid w:val="00D34936"/>
    <w:rsid w:val="00DC4D9E"/>
    <w:rsid w:val="00DD7AC0"/>
    <w:rsid w:val="00E3055A"/>
    <w:rsid w:val="00F6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7B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7A1B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D01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015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34"/>
    <w:qFormat/>
    <w:rsid w:val="00CC0A7B"/>
    <w:pPr>
      <w:ind w:left="720"/>
      <w:contextualSpacing/>
    </w:pPr>
  </w:style>
  <w:style w:type="table" w:styleId="a5">
    <w:name w:val="Table Grid"/>
    <w:basedOn w:val="a1"/>
    <w:uiPriority w:val="39"/>
    <w:rsid w:val="00CC0A7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,Знак5 Знак,Знак5,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7"/>
    <w:uiPriority w:val="99"/>
    <w:unhideWhenUsed/>
    <w:qFormat/>
    <w:rsid w:val="00CC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C0A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0A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C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nhideWhenUsed/>
    <w:rsid w:val="00CC0A7B"/>
    <w:rPr>
      <w:color w:val="0000FF"/>
      <w:u w:val="single"/>
    </w:rPr>
  </w:style>
  <w:style w:type="character" w:customStyle="1" w:styleId="b-ptech-chars-head-product-name">
    <w:name w:val="b-ptech-chars-head-product-name"/>
    <w:basedOn w:val="a0"/>
    <w:rsid w:val="005E1542"/>
  </w:style>
  <w:style w:type="paragraph" w:styleId="a9">
    <w:name w:val="footer"/>
    <w:basedOn w:val="a"/>
    <w:link w:val="aa"/>
    <w:rsid w:val="00781CC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lang w:val="uk-UA" w:eastAsia="ru-RU"/>
    </w:rPr>
  </w:style>
  <w:style w:type="character" w:customStyle="1" w:styleId="aa">
    <w:name w:val="Нижний колонтитул Знак"/>
    <w:basedOn w:val="a0"/>
    <w:link w:val="a9"/>
    <w:rsid w:val="00781CC3"/>
    <w:rPr>
      <w:rFonts w:ascii="Arial" w:eastAsia="Times New Roman" w:hAnsi="Arial" w:cs="Arial"/>
      <w:lang w:eastAsia="ru-RU"/>
    </w:rPr>
  </w:style>
  <w:style w:type="character" w:customStyle="1" w:styleId="a7">
    <w:name w:val="Обычный (веб) Знак"/>
    <w:aliases w:val="Обычный (Web) Знак,Знак5 Знак Знак,Знак5 Знак1,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6"/>
    <w:locked/>
    <w:rsid w:val="00314A2D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b">
    <w:name w:val="Інше_"/>
    <w:basedOn w:val="a0"/>
    <w:link w:val="ac"/>
    <w:rsid w:val="00605DED"/>
    <w:rPr>
      <w:rFonts w:ascii="Arial" w:eastAsia="Arial" w:hAnsi="Arial" w:cs="Arial"/>
      <w:sz w:val="19"/>
      <w:szCs w:val="19"/>
    </w:rPr>
  </w:style>
  <w:style w:type="paragraph" w:customStyle="1" w:styleId="ac">
    <w:name w:val="Інше"/>
    <w:basedOn w:val="a"/>
    <w:link w:val="ab"/>
    <w:rsid w:val="00605DED"/>
    <w:pPr>
      <w:widowControl w:val="0"/>
      <w:spacing w:after="0" w:line="240" w:lineRule="auto"/>
    </w:pPr>
    <w:rPr>
      <w:rFonts w:ascii="Arial" w:eastAsia="Arial" w:hAnsi="Arial" w:cs="Arial"/>
      <w:sz w:val="19"/>
      <w:szCs w:val="19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A1B8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d">
    <w:name w:val="Body Text"/>
    <w:basedOn w:val="a"/>
    <w:link w:val="ae"/>
    <w:uiPriority w:val="99"/>
    <w:semiHidden/>
    <w:unhideWhenUsed/>
    <w:rsid w:val="007A1B8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A1B80"/>
    <w:rPr>
      <w:lang w:val="ru-RU"/>
    </w:rPr>
  </w:style>
  <w:style w:type="character" w:customStyle="1" w:styleId="10">
    <w:name w:val="Заголовок 1 Знак"/>
    <w:basedOn w:val="a0"/>
    <w:link w:val="1"/>
    <w:rsid w:val="007A1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34"/>
    <w:locked/>
    <w:rsid w:val="007A1B80"/>
    <w:rPr>
      <w:lang w:val="ru-RU"/>
    </w:rPr>
  </w:style>
  <w:style w:type="paragraph" w:styleId="af">
    <w:name w:val="Title"/>
    <w:basedOn w:val="a"/>
    <w:next w:val="a"/>
    <w:link w:val="11"/>
    <w:qFormat/>
    <w:rsid w:val="007A1B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f0">
    <w:name w:val="Название Знак"/>
    <w:basedOn w:val="a0"/>
    <w:link w:val="af"/>
    <w:uiPriority w:val="10"/>
    <w:rsid w:val="007A1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11">
    <w:name w:val="Название Знак1"/>
    <w:basedOn w:val="a0"/>
    <w:link w:val="af"/>
    <w:rsid w:val="007A1B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7B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2D01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015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C0A7B"/>
    <w:pPr>
      <w:ind w:left="720"/>
      <w:contextualSpacing/>
    </w:pPr>
  </w:style>
  <w:style w:type="table" w:styleId="a4">
    <w:name w:val="Table Grid"/>
    <w:basedOn w:val="a1"/>
    <w:uiPriority w:val="39"/>
    <w:rsid w:val="00CC0A7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nhideWhenUsed/>
    <w:qFormat/>
    <w:rsid w:val="00CC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C0A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0A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C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basedOn w:val="a0"/>
    <w:unhideWhenUsed/>
    <w:rsid w:val="00CC0A7B"/>
    <w:rPr>
      <w:color w:val="0000FF"/>
      <w:u w:val="single"/>
    </w:rPr>
  </w:style>
  <w:style w:type="character" w:customStyle="1" w:styleId="b-ptech-chars-head-product-name">
    <w:name w:val="b-ptech-chars-head-product-name"/>
    <w:basedOn w:val="a0"/>
    <w:rsid w:val="005E1542"/>
  </w:style>
  <w:style w:type="paragraph" w:styleId="a8">
    <w:name w:val="footer"/>
    <w:basedOn w:val="a"/>
    <w:link w:val="a9"/>
    <w:rsid w:val="00781CC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lang w:val="uk-UA" w:eastAsia="ru-RU"/>
    </w:rPr>
  </w:style>
  <w:style w:type="character" w:customStyle="1" w:styleId="a9">
    <w:name w:val="Нижний колонтитул Знак"/>
    <w:basedOn w:val="a0"/>
    <w:link w:val="a8"/>
    <w:rsid w:val="00781CC3"/>
    <w:rPr>
      <w:rFonts w:ascii="Arial" w:eastAsia="Times New Roman" w:hAnsi="Arial" w:cs="Arial"/>
      <w:lang w:eastAsia="ru-RU"/>
    </w:rPr>
  </w:style>
  <w:style w:type="character" w:customStyle="1" w:styleId="a6">
    <w:name w:val="Обычный (веб) Знак"/>
    <w:link w:val="a5"/>
    <w:uiPriority w:val="99"/>
    <w:locked/>
    <w:rsid w:val="00314A2D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Інше_"/>
    <w:basedOn w:val="a0"/>
    <w:link w:val="ab"/>
    <w:rsid w:val="00605DED"/>
    <w:rPr>
      <w:rFonts w:ascii="Arial" w:eastAsia="Arial" w:hAnsi="Arial" w:cs="Arial"/>
      <w:sz w:val="19"/>
      <w:szCs w:val="19"/>
    </w:rPr>
  </w:style>
  <w:style w:type="paragraph" w:customStyle="1" w:styleId="ab">
    <w:name w:val="Інше"/>
    <w:basedOn w:val="a"/>
    <w:link w:val="aa"/>
    <w:rsid w:val="00605DED"/>
    <w:pPr>
      <w:widowControl w:val="0"/>
      <w:spacing w:after="0" w:line="240" w:lineRule="auto"/>
    </w:pPr>
    <w:rPr>
      <w:rFonts w:ascii="Arial" w:eastAsia="Arial" w:hAnsi="Arial" w:cs="Arial"/>
      <w:sz w:val="19"/>
      <w:szCs w:val="19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FB8-0119-4385-B8BD-4304F3FC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Вероніка Попович</dc:creator>
  <cp:lastModifiedBy>Admin</cp:lastModifiedBy>
  <cp:revision>8</cp:revision>
  <dcterms:created xsi:type="dcterms:W3CDTF">2022-01-19T09:51:00Z</dcterms:created>
  <dcterms:modified xsi:type="dcterms:W3CDTF">2022-08-01T10:01:00Z</dcterms:modified>
</cp:coreProperties>
</file>