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C7" w:rsidRDefault="00F067E7">
      <w:pPr>
        <w:ind w:left="5660" w:firstLine="700"/>
        <w:jc w:val="right"/>
        <w:rPr>
          <w:lang w:val="uk-UA" w:eastAsia="uk-UA"/>
        </w:rPr>
      </w:pPr>
      <w:r>
        <w:rPr>
          <w:b/>
        </w:rPr>
        <w:t xml:space="preserve">ДОДАТОК </w:t>
      </w:r>
      <w:r>
        <w:rPr>
          <w:b/>
          <w:lang w:val="uk-UA"/>
        </w:rPr>
        <w:t>3</w:t>
      </w:r>
    </w:p>
    <w:p w:rsidR="00FD5AC7" w:rsidRDefault="00F067E7">
      <w:pPr>
        <w:ind w:firstLine="567"/>
        <w:jc w:val="center"/>
        <w:rPr>
          <w:i/>
        </w:rPr>
      </w:pPr>
      <w:r>
        <w:rPr>
          <w:i/>
          <w:lang w:val="uk-UA"/>
        </w:rPr>
        <w:t xml:space="preserve">                                                                                                                 </w:t>
      </w:r>
      <w:r>
        <w:rPr>
          <w:i/>
        </w:rPr>
        <w:t>до тендерної документації</w:t>
      </w:r>
    </w:p>
    <w:p w:rsidR="00FD5AC7" w:rsidRDefault="00FD5AC7">
      <w:pPr>
        <w:ind w:firstLine="567"/>
        <w:jc w:val="center"/>
        <w:rPr>
          <w:b/>
          <w:lang w:val="uk-UA"/>
        </w:rPr>
      </w:pPr>
    </w:p>
    <w:p w:rsidR="00FD5AC7" w:rsidRDefault="00F067E7">
      <w:pPr>
        <w:ind w:firstLine="567"/>
        <w:jc w:val="center"/>
        <w:rPr>
          <w:b/>
          <w:lang w:val="uk-UA"/>
        </w:rPr>
      </w:pPr>
      <w:r>
        <w:rPr>
          <w:b/>
          <w:lang w:val="uk-UA"/>
        </w:rPr>
        <w:t>ПРОЕКТ ДОГОВІР № ______</w:t>
      </w:r>
    </w:p>
    <w:p w:rsidR="00FD5AC7" w:rsidRDefault="00FD5AC7">
      <w:pPr>
        <w:ind w:firstLine="567"/>
        <w:jc w:val="center"/>
        <w:rPr>
          <w:b/>
          <w:lang w:val="uk-UA"/>
        </w:rPr>
      </w:pPr>
    </w:p>
    <w:p w:rsidR="00FD5AC7" w:rsidRDefault="00F067E7">
      <w:pPr>
        <w:pStyle w:val="30"/>
        <w:spacing w:line="240" w:lineRule="auto"/>
        <w:ind w:firstLine="0"/>
        <w:rPr>
          <w:b/>
          <w:sz w:val="24"/>
          <w:szCs w:val="24"/>
        </w:rPr>
      </w:pPr>
      <w:r>
        <w:rPr>
          <w:b/>
          <w:sz w:val="24"/>
          <w:szCs w:val="24"/>
        </w:rPr>
        <w:t xml:space="preserve">с. </w:t>
      </w:r>
      <w:r w:rsidR="00CC09A1">
        <w:rPr>
          <w:b/>
          <w:sz w:val="24"/>
          <w:szCs w:val="24"/>
        </w:rPr>
        <w:t>Сеньківка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«___» ___________ 2024 року</w:t>
      </w:r>
    </w:p>
    <w:p w:rsidR="00FD5AC7" w:rsidRDefault="00F067E7">
      <w:pPr>
        <w:ind w:firstLine="567"/>
        <w:jc w:val="both"/>
        <w:rPr>
          <w:lang w:val="uk-UA"/>
        </w:rPr>
      </w:pPr>
      <w:r>
        <w:rPr>
          <w:lang w:val="uk-UA"/>
        </w:rPr>
        <w:t xml:space="preserve"> </w:t>
      </w:r>
    </w:p>
    <w:p w:rsidR="00FD5AC7" w:rsidRDefault="00CC09A1">
      <w:pPr>
        <w:pStyle w:val="32"/>
        <w:spacing w:after="0"/>
        <w:ind w:left="-30" w:firstLine="567"/>
        <w:jc w:val="both"/>
        <w:rPr>
          <w:rFonts w:cs="Times New Roman"/>
          <w:sz w:val="24"/>
          <w:szCs w:val="24"/>
          <w:lang w:val="uk-UA"/>
        </w:rPr>
      </w:pPr>
      <w:r>
        <w:rPr>
          <w:b/>
          <w:bCs/>
          <w:color w:val="000000"/>
          <w:sz w:val="24"/>
          <w:szCs w:val="24"/>
          <w:lang w:val="uk-UA"/>
        </w:rPr>
        <w:t>Сеньківський</w:t>
      </w:r>
      <w:r w:rsidR="00F067E7">
        <w:rPr>
          <w:b/>
          <w:bCs/>
          <w:color w:val="000000"/>
          <w:sz w:val="24"/>
          <w:szCs w:val="24"/>
          <w:lang w:val="uk-UA"/>
        </w:rPr>
        <w:t xml:space="preserve"> ліцей </w:t>
      </w:r>
      <w:r>
        <w:rPr>
          <w:b/>
          <w:bCs/>
          <w:color w:val="000000"/>
          <w:sz w:val="24"/>
          <w:szCs w:val="24"/>
          <w:lang w:val="uk-UA"/>
        </w:rPr>
        <w:t xml:space="preserve">імені Андрія Верхогляда </w:t>
      </w:r>
      <w:r w:rsidR="00F067E7">
        <w:rPr>
          <w:b/>
          <w:bCs/>
          <w:color w:val="000000"/>
          <w:sz w:val="24"/>
          <w:szCs w:val="24"/>
          <w:lang w:val="uk-UA"/>
        </w:rPr>
        <w:t>Бориспільської міської ради  Київської області</w:t>
      </w:r>
      <w:r w:rsidR="00F067E7">
        <w:rPr>
          <w:b/>
          <w:sz w:val="24"/>
          <w:szCs w:val="24"/>
          <w:lang w:val="uk-UA"/>
        </w:rPr>
        <w:t xml:space="preserve">, </w:t>
      </w:r>
      <w:r w:rsidR="00F067E7">
        <w:rPr>
          <w:sz w:val="24"/>
          <w:szCs w:val="24"/>
          <w:lang w:val="uk-UA"/>
        </w:rPr>
        <w:t xml:space="preserve"> в особі директора </w:t>
      </w:r>
      <w:r>
        <w:rPr>
          <w:sz w:val="24"/>
          <w:szCs w:val="24"/>
          <w:lang w:val="uk-UA"/>
        </w:rPr>
        <w:t>Бережного Володимира Петровича,</w:t>
      </w:r>
      <w:r w:rsidR="00F067E7">
        <w:rPr>
          <w:sz w:val="24"/>
          <w:szCs w:val="24"/>
          <w:lang w:val="uk-UA"/>
        </w:rPr>
        <w:t xml:space="preserve">  що діє на підставі Статуту</w:t>
      </w:r>
      <w:r w:rsidR="00F067E7">
        <w:rPr>
          <w:rFonts w:cs="Times New Roman"/>
          <w:sz w:val="24"/>
          <w:szCs w:val="24"/>
          <w:lang w:val="uk-UA"/>
        </w:rPr>
        <w:t xml:space="preserve"> (далі – </w:t>
      </w:r>
      <w:r w:rsidR="00F067E7">
        <w:rPr>
          <w:rFonts w:cs="Times New Roman"/>
          <w:b/>
          <w:sz w:val="24"/>
          <w:szCs w:val="24"/>
          <w:lang w:val="uk-UA"/>
        </w:rPr>
        <w:t>Замовник</w:t>
      </w:r>
      <w:r w:rsidR="00F067E7">
        <w:rPr>
          <w:rFonts w:cs="Times New Roman"/>
          <w:sz w:val="24"/>
          <w:szCs w:val="24"/>
          <w:lang w:val="uk-UA"/>
        </w:rPr>
        <w:t>),</w:t>
      </w:r>
    </w:p>
    <w:p w:rsidR="00FD5AC7" w:rsidRDefault="00F067E7">
      <w:pPr>
        <w:pStyle w:val="32"/>
        <w:spacing w:after="0"/>
        <w:ind w:left="-30" w:firstLine="567"/>
        <w:jc w:val="both"/>
        <w:rPr>
          <w:rFonts w:cs="Times New Roman"/>
          <w:sz w:val="24"/>
          <w:szCs w:val="24"/>
          <w:lang w:val="uk-UA"/>
        </w:rPr>
      </w:pPr>
      <w:r>
        <w:rPr>
          <w:rFonts w:cs="Times New Roman"/>
          <w:sz w:val="24"/>
          <w:szCs w:val="24"/>
          <w:lang w:val="uk-UA"/>
        </w:rPr>
        <w:t xml:space="preserve">та </w:t>
      </w:r>
      <w:r>
        <w:rPr>
          <w:rFonts w:cs="Times New Roman"/>
          <w:b/>
          <w:spacing w:val="-1"/>
          <w:sz w:val="24"/>
          <w:szCs w:val="24"/>
          <w:lang w:val="uk-UA"/>
        </w:rPr>
        <w:t>_______________________________________________</w:t>
      </w:r>
      <w:r>
        <w:rPr>
          <w:rFonts w:cs="Times New Roman"/>
          <w:spacing w:val="-1"/>
          <w:sz w:val="24"/>
          <w:szCs w:val="24"/>
          <w:lang w:val="uk-UA"/>
        </w:rPr>
        <w:t xml:space="preserve">, що діє на підставі _______________________, (надалі - </w:t>
      </w:r>
      <w:r>
        <w:rPr>
          <w:rFonts w:cs="Times New Roman"/>
          <w:b/>
          <w:spacing w:val="-1"/>
          <w:sz w:val="24"/>
          <w:szCs w:val="24"/>
          <w:lang w:val="uk-UA"/>
        </w:rPr>
        <w:t>Виконавець</w:t>
      </w:r>
      <w:r>
        <w:rPr>
          <w:rFonts w:cs="Times New Roman"/>
          <w:spacing w:val="-1"/>
          <w:sz w:val="24"/>
          <w:szCs w:val="24"/>
          <w:lang w:val="uk-UA"/>
        </w:rPr>
        <w:t xml:space="preserve">) з іншої сторони, надалі – Сторони, </w:t>
      </w:r>
      <w:r>
        <w:rPr>
          <w:sz w:val="24"/>
          <w:szCs w:val="24"/>
          <w:lang w:val="uk-UA"/>
        </w:rPr>
        <w:t>керуючись нормами чинного законодавства України, з урахуванням пропозиції,</w:t>
      </w:r>
      <w:r>
        <w:rPr>
          <w:color w:val="000000"/>
          <w:sz w:val="24"/>
          <w:szCs w:val="24"/>
        </w:rPr>
        <w:t xml:space="preserve"> уклали цей договір за результатами проведення </w:t>
      </w:r>
      <w:r>
        <w:rPr>
          <w:color w:val="000000"/>
          <w:sz w:val="24"/>
          <w:szCs w:val="24"/>
          <w:lang w:val="uk-UA"/>
        </w:rPr>
        <w:t>відкритих торгів з особливостями</w:t>
      </w:r>
      <w:r>
        <w:rPr>
          <w:color w:val="000000"/>
          <w:sz w:val="24"/>
          <w:szCs w:val="24"/>
        </w:rPr>
        <w:t xml:space="preserve"> через електронну систему </w:t>
      </w:r>
      <w:r>
        <w:rPr>
          <w:color w:val="000000"/>
          <w:sz w:val="24"/>
          <w:szCs w:val="24"/>
          <w:lang w:val="uk-UA" w:eastAsia="zh-CN"/>
        </w:rPr>
        <w:t>з урахуванням О</w:t>
      </w:r>
      <w:r>
        <w:rPr>
          <w:color w:val="000000"/>
          <w:sz w:val="24"/>
          <w:szCs w:val="24"/>
          <w:shd w:val="clear" w:color="auto" w:fill="FFFFFF"/>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(зі змінами та доповненнями) (далі - Особливості), </w:t>
      </w:r>
      <w:r>
        <w:rPr>
          <w:color w:val="000000"/>
          <w:sz w:val="24"/>
          <w:szCs w:val="24"/>
          <w:lang w:val="uk-UA"/>
        </w:rPr>
        <w:t xml:space="preserve">(ідентифікатор закупівлі </w:t>
      </w:r>
      <w:r>
        <w:rPr>
          <w:color w:val="000000"/>
          <w:sz w:val="24"/>
          <w:szCs w:val="24"/>
        </w:rPr>
        <w:t>ID</w:t>
      </w:r>
      <w:r>
        <w:rPr>
          <w:color w:val="000000"/>
          <w:sz w:val="24"/>
          <w:szCs w:val="24"/>
          <w:lang w:val="uk-UA"/>
        </w:rPr>
        <w:t xml:space="preserve"> ___________________________)</w:t>
      </w:r>
      <w:r>
        <w:rPr>
          <w:sz w:val="24"/>
          <w:szCs w:val="24"/>
          <w:lang w:val="uk-UA"/>
        </w:rPr>
        <w:t xml:space="preserve"> уклали даний договір про наступне</w:t>
      </w:r>
      <w:r>
        <w:rPr>
          <w:rFonts w:cs="Times New Roman"/>
          <w:sz w:val="24"/>
          <w:szCs w:val="24"/>
          <w:lang w:val="uk-UA"/>
        </w:rPr>
        <w:t xml:space="preserve">: </w:t>
      </w:r>
    </w:p>
    <w:p w:rsidR="00FD5AC7" w:rsidRDefault="00F067E7">
      <w:pPr>
        <w:tabs>
          <w:tab w:val="left" w:pos="1287"/>
        </w:tabs>
        <w:jc w:val="center"/>
        <w:rPr>
          <w:b/>
          <w:lang w:val="uk-UA"/>
        </w:rPr>
      </w:pPr>
      <w:r>
        <w:rPr>
          <w:b/>
        </w:rPr>
        <w:t>І. Предмет договору</w:t>
      </w:r>
    </w:p>
    <w:p w:rsidR="00FD5AC7" w:rsidRDefault="00F067E7">
      <w:pPr>
        <w:ind w:firstLine="567"/>
        <w:jc w:val="both"/>
      </w:pPr>
      <w:r>
        <w:t>1.1. Виконавець зобов'язується поставити Замовникові товар, зазначений в Додатку № 1 до Договору (далі – Додаток № 1), а Замовник – прийняти і оплатити його.</w:t>
      </w:r>
    </w:p>
    <w:p w:rsidR="00FD5AC7" w:rsidRDefault="00F067E7">
      <w:pPr>
        <w:ind w:firstLine="567"/>
        <w:jc w:val="both"/>
        <w:rPr>
          <w:b/>
          <w:bCs/>
          <w:lang w:val="uk-UA"/>
        </w:rPr>
      </w:pPr>
      <w:r>
        <w:t xml:space="preserve">1.2. Найменування предмету закупівлі: </w:t>
      </w:r>
      <w:r>
        <w:rPr>
          <w:b/>
          <w:bCs/>
          <w:lang w:val="uk-UA"/>
        </w:rPr>
        <w:t>Дизельне паливо</w:t>
      </w:r>
    </w:p>
    <w:p w:rsidR="00FD5AC7" w:rsidRDefault="00F067E7">
      <w:pPr>
        <w:ind w:firstLine="567"/>
        <w:jc w:val="both"/>
        <w:rPr>
          <w:b/>
          <w:bCs/>
        </w:rPr>
      </w:pPr>
      <w:r>
        <w:t>Кількість товару</w:t>
      </w:r>
      <w:r>
        <w:rPr>
          <w:b/>
        </w:rPr>
        <w:t>:</w:t>
      </w:r>
      <w:r>
        <w:rPr>
          <w:b/>
          <w:lang w:val="uk-UA"/>
        </w:rPr>
        <w:t xml:space="preserve"> ______________________________________</w:t>
      </w:r>
    </w:p>
    <w:p w:rsidR="00FD5AC7" w:rsidRDefault="00F067E7">
      <w:pPr>
        <w:ind w:firstLine="567"/>
        <w:jc w:val="both"/>
        <w:rPr>
          <w:b/>
          <w:bCs/>
        </w:rPr>
      </w:pPr>
      <w:r>
        <w:rPr>
          <w:b/>
          <w:lang w:val="uk-UA"/>
        </w:rPr>
        <w:t>ДК 021-2015 :________________________________________________________________</w:t>
      </w:r>
      <w:r>
        <w:rPr>
          <w:b/>
        </w:rPr>
        <w:t xml:space="preserve">                          </w:t>
      </w:r>
    </w:p>
    <w:p w:rsidR="00FD5AC7" w:rsidRDefault="00F067E7">
      <w:pPr>
        <w:pStyle w:val="a8"/>
        <w:numPr>
          <w:ilvl w:val="1"/>
          <w:numId w:val="4"/>
        </w:numPr>
        <w:tabs>
          <w:tab w:val="left" w:pos="709"/>
          <w:tab w:val="left" w:pos="1134"/>
        </w:tabs>
        <w:ind w:left="0" w:firstLine="567"/>
        <w:contextualSpacing/>
        <w:jc w:val="both"/>
        <w:rPr>
          <w:sz w:val="24"/>
          <w:szCs w:val="24"/>
        </w:rPr>
      </w:pPr>
      <w:r>
        <w:rPr>
          <w:sz w:val="24"/>
          <w:szCs w:val="24"/>
        </w:rPr>
        <w:t>Обсяги закупівлі товарів можуть бути зменшені залежно від реального фінансування видатків Замовника.</w:t>
      </w:r>
    </w:p>
    <w:p w:rsidR="00FD5AC7" w:rsidRPr="00F067E7" w:rsidRDefault="00F067E7">
      <w:pPr>
        <w:ind w:firstLine="567"/>
        <w:jc w:val="center"/>
        <w:rPr>
          <w:b/>
          <w:lang w:val="uk-UA"/>
        </w:rPr>
      </w:pPr>
      <w:r>
        <w:rPr>
          <w:b/>
        </w:rPr>
        <w:t>II</w:t>
      </w:r>
      <w:r w:rsidRPr="00F067E7">
        <w:rPr>
          <w:b/>
          <w:lang w:val="uk-UA"/>
        </w:rPr>
        <w:t>. Якість товару</w:t>
      </w:r>
    </w:p>
    <w:p w:rsidR="00FD5AC7" w:rsidRDefault="00F067E7">
      <w:pPr>
        <w:ind w:firstLine="567"/>
        <w:jc w:val="both"/>
      </w:pPr>
      <w:r w:rsidRPr="00F067E7">
        <w:rPr>
          <w:lang w:val="uk-UA"/>
        </w:rPr>
        <w:t>2.1. Виконавець повинен поставити (передати) Замовнику Товар та гарантує належну, згідно з вимогами виробника якість товару, його відповідність діючим державним стандартам, ДСТУ</w:t>
      </w:r>
      <w:r>
        <w:rPr>
          <w:lang w:val="uk-UA"/>
        </w:rPr>
        <w:t xml:space="preserve">, </w:t>
      </w:r>
      <w:r w:rsidRPr="00F067E7">
        <w:rPr>
          <w:lang w:val="uk-UA"/>
        </w:rPr>
        <w:t xml:space="preserve">технічним вимогам та умовам цього Договору протягом гарантійного строку експлуатації товару. </w:t>
      </w:r>
      <w:r>
        <w:t>Гарантійні зобов’язання на товар починаються з дати підписання Сторонами належним чином оформленої видаткової накладної.</w:t>
      </w:r>
    </w:p>
    <w:p w:rsidR="00FD5AC7" w:rsidRDefault="00F067E7">
      <w:pPr>
        <w:ind w:firstLine="567"/>
        <w:jc w:val="both"/>
      </w:pPr>
      <w:r>
        <w:t xml:space="preserve">2.2. Якість товару підтверджується сертифікатами відповідності якості, санітарно-гігієнічні висновками, іншими документами передбаченими чинним </w:t>
      </w:r>
      <w:proofErr w:type="gramStart"/>
      <w:r>
        <w:t>законодавством  України</w:t>
      </w:r>
      <w:proofErr w:type="gramEnd"/>
      <w:r>
        <w:t>.</w:t>
      </w:r>
    </w:p>
    <w:p w:rsidR="00FD5AC7" w:rsidRDefault="00F067E7">
      <w:pPr>
        <w:ind w:firstLine="567"/>
        <w:jc w:val="both"/>
      </w:pPr>
      <w:r>
        <w:t xml:space="preserve">2.3. Товар, що постачається, повинен мати необхідний сертифікат, інструкцію (настанову); супроводжуватися документами щодо найменування, кількості, термінів придатності, форми, виробника. </w:t>
      </w:r>
    </w:p>
    <w:p w:rsidR="00FD5AC7" w:rsidRDefault="00F067E7">
      <w:pPr>
        <w:ind w:firstLine="567"/>
        <w:jc w:val="both"/>
      </w:pPr>
      <w:r>
        <w:t>2.4. Замовник має право відмовитися від прийняття товару, який не відповідає за якістю умовам Договору.</w:t>
      </w:r>
    </w:p>
    <w:p w:rsidR="00FD5AC7" w:rsidRDefault="00F067E7">
      <w:pPr>
        <w:ind w:firstLine="567"/>
        <w:jc w:val="both"/>
      </w:pPr>
      <w:r>
        <w:t>2.5. У випадку виявлення прихованих недоліків якості товару після його передачі Замовнику, виклик представника Виконавця є обов’язковим, при цьому Замовник позбавляється права використовувати товар з виявленими недоліками до вирішення Сторонами спірного питання.</w:t>
      </w:r>
    </w:p>
    <w:p w:rsidR="00FD5AC7" w:rsidRDefault="00F067E7">
      <w:pPr>
        <w:ind w:left="567"/>
        <w:jc w:val="center"/>
        <w:rPr>
          <w:b/>
        </w:rPr>
      </w:pPr>
      <w:r>
        <w:rPr>
          <w:b/>
        </w:rPr>
        <w:t>ІІІ. Сума Договору</w:t>
      </w:r>
    </w:p>
    <w:p w:rsidR="00FD5AC7" w:rsidRDefault="00F067E7">
      <w:pPr>
        <w:ind w:firstLine="567"/>
        <w:jc w:val="both"/>
      </w:pPr>
      <w:r>
        <w:t>3.1. Сума цього Договору становить: ______________________________ в тому числі ПДВ _________________.</w:t>
      </w:r>
    </w:p>
    <w:p w:rsidR="00FD5AC7" w:rsidRDefault="00F067E7">
      <w:pPr>
        <w:pStyle w:val="a6"/>
        <w:ind w:firstLine="567"/>
        <w:jc w:val="both"/>
      </w:pPr>
      <w:r>
        <w:t>3.2. Обсяги закупівлі можуть бути зменшені залежно від реального фінансування видатків.</w:t>
      </w:r>
    </w:p>
    <w:p w:rsidR="00FD5AC7" w:rsidRDefault="00F067E7">
      <w:pPr>
        <w:pStyle w:val="a6"/>
        <w:ind w:firstLine="567"/>
        <w:jc w:val="both"/>
      </w:pPr>
      <w:r>
        <w:t xml:space="preserve">3.3. </w:t>
      </w:r>
      <w:r>
        <w:rPr>
          <w:color w:val="333333"/>
          <w:shd w:val="clear" w:color="auto" w:fill="FFFFFF"/>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t>.</w:t>
      </w:r>
    </w:p>
    <w:p w:rsidR="00FD5AC7" w:rsidRDefault="00F067E7">
      <w:pPr>
        <w:pStyle w:val="a4"/>
        <w:spacing w:after="0"/>
        <w:ind w:firstLine="708"/>
        <w:jc w:val="both"/>
        <w:rPr>
          <w:sz w:val="24"/>
          <w:szCs w:val="24"/>
          <w:lang w:val="uk-UA"/>
        </w:rPr>
      </w:pPr>
      <w:r>
        <w:rPr>
          <w:sz w:val="24"/>
          <w:szCs w:val="24"/>
          <w:lang w:val="uk-UA"/>
        </w:rPr>
        <w:t xml:space="preserve">3.5. Ціна включає вартість поставки та включає податки, збори та інші обов’язкові платежі до бюджетів, передбачені чинним законодавством України. </w:t>
      </w:r>
    </w:p>
    <w:p w:rsidR="00FD5AC7" w:rsidRDefault="00F067E7">
      <w:pPr>
        <w:pStyle w:val="a4"/>
        <w:spacing w:after="0"/>
        <w:ind w:firstLine="708"/>
        <w:jc w:val="both"/>
        <w:rPr>
          <w:bCs/>
          <w:sz w:val="24"/>
          <w:szCs w:val="24"/>
          <w:lang w:val="uk-UA"/>
        </w:rPr>
      </w:pPr>
      <w:r>
        <w:rPr>
          <w:bCs/>
          <w:sz w:val="24"/>
          <w:szCs w:val="24"/>
          <w:lang w:val="uk-UA"/>
        </w:rPr>
        <w:t>3.6. 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Додатку № 1.</w:t>
      </w:r>
    </w:p>
    <w:p w:rsidR="00FD5AC7" w:rsidRDefault="00F067E7">
      <w:pPr>
        <w:ind w:firstLine="567"/>
        <w:jc w:val="center"/>
        <w:rPr>
          <w:b/>
          <w:lang w:val="uk-UA"/>
        </w:rPr>
      </w:pPr>
      <w:r>
        <w:rPr>
          <w:b/>
        </w:rPr>
        <w:lastRenderedPageBreak/>
        <w:t>IV. Порядок здійснення оплати</w:t>
      </w:r>
    </w:p>
    <w:p w:rsidR="00FD5AC7" w:rsidRDefault="00F067E7">
      <w:pPr>
        <w:ind w:firstLine="567"/>
        <w:jc w:val="both"/>
        <w:rPr>
          <w:shd w:val="clear" w:color="auto" w:fill="FFFFFF"/>
          <w:lang w:val="uk-UA"/>
        </w:rPr>
      </w:pPr>
      <w:r>
        <w:t xml:space="preserve">4.1. </w:t>
      </w:r>
      <w:r>
        <w:rPr>
          <w:shd w:val="clear" w:color="auto" w:fill="FFFFFF"/>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Виконавц</w:t>
      </w:r>
      <w:r>
        <w:rPr>
          <w:shd w:val="clear" w:color="auto" w:fill="FFFFFF"/>
          <w:lang w:val="uk-UA"/>
        </w:rPr>
        <w:t>я, на підставі видаткових накладних.</w:t>
      </w:r>
    </w:p>
    <w:p w:rsidR="00FD5AC7" w:rsidRDefault="00F067E7">
      <w:pPr>
        <w:pStyle w:val="a8"/>
        <w:ind w:left="0" w:firstLine="567"/>
        <w:contextualSpacing/>
        <w:jc w:val="both"/>
        <w:rPr>
          <w:color w:val="000000"/>
          <w:sz w:val="24"/>
          <w:szCs w:val="24"/>
        </w:rPr>
      </w:pPr>
      <w:r>
        <w:rPr>
          <w:sz w:val="24"/>
          <w:szCs w:val="24"/>
        </w:rPr>
        <w:t>4.2. Оплата за поставлений товар проводиться Замовником шляхом перерахування грошових коштів протягом 10 календарних днів з моменту підписання Сторонами видаткової накладної та/або акту приймання-передачі товару.</w:t>
      </w:r>
    </w:p>
    <w:p w:rsidR="00FD5AC7" w:rsidRDefault="00F067E7">
      <w:pPr>
        <w:ind w:firstLine="567"/>
        <w:jc w:val="both"/>
      </w:pPr>
      <w:r>
        <w:t>4.3.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FD5AC7" w:rsidRDefault="00F067E7">
      <w:pPr>
        <w:ind w:firstLine="567"/>
        <w:jc w:val="both"/>
      </w:pPr>
      <w:r>
        <w:t>4.4. У випадку закінчення терміну дії чи розірвання даного Договору Сторони зобов’язані зробити остаточні взаєморозрахунки протягом 5 (п’яти) банківських днів та підписати відповідний Акт звірки.</w:t>
      </w:r>
    </w:p>
    <w:p w:rsidR="00FD5AC7" w:rsidRDefault="00F067E7">
      <w:pPr>
        <w:ind w:firstLine="567"/>
        <w:jc w:val="center"/>
        <w:rPr>
          <w:b/>
        </w:rPr>
      </w:pPr>
      <w:r>
        <w:rPr>
          <w:b/>
        </w:rPr>
        <w:t>V. Порядок постачання Товару</w:t>
      </w:r>
    </w:p>
    <w:p w:rsidR="00FD5AC7" w:rsidRDefault="00F067E7">
      <w:pPr>
        <w:ind w:firstLine="567"/>
        <w:jc w:val="both"/>
        <w:rPr>
          <w:b/>
        </w:rPr>
      </w:pPr>
      <w:r>
        <w:t xml:space="preserve">5.1. Строк поставки товару: </w:t>
      </w:r>
      <w:r>
        <w:rPr>
          <w:b/>
        </w:rPr>
        <w:t xml:space="preserve">до </w:t>
      </w:r>
      <w:r>
        <w:rPr>
          <w:b/>
          <w:lang w:val="uk-UA"/>
        </w:rPr>
        <w:t>31.12.2024</w:t>
      </w:r>
      <w:r>
        <w:rPr>
          <w:b/>
        </w:rPr>
        <w:t>.</w:t>
      </w:r>
    </w:p>
    <w:p w:rsidR="00FD5AC7" w:rsidRDefault="00F067E7">
      <w:pPr>
        <w:ind w:firstLine="567"/>
        <w:jc w:val="both"/>
      </w:pPr>
      <w:r>
        <w:t xml:space="preserve">5.2. Факт передачі товару у власність Замовника підтверджується отриманням талонів та підписанням уповноваженими представниками обох Сторін видаткової накладної (накладної). </w:t>
      </w:r>
    </w:p>
    <w:p w:rsidR="00FD5AC7" w:rsidRDefault="00F067E7">
      <w:pPr>
        <w:ind w:firstLine="567"/>
        <w:jc w:val="both"/>
      </w:pPr>
      <w:r>
        <w:t xml:space="preserve">5.3. Талони надаються Виконавцем Замовнику згідно заявки Замовника. </w:t>
      </w:r>
    </w:p>
    <w:p w:rsidR="00FD5AC7" w:rsidRDefault="00F067E7">
      <w:pPr>
        <w:ind w:firstLine="567"/>
        <w:jc w:val="both"/>
      </w:pPr>
      <w:r>
        <w:t xml:space="preserve">5.4. Виконавець зобов’язується відпускати товар через свою мережу АЗС по талонам, що надають право на одержання товару. Виконавець відпускає товар по пред’явленим талонам, згідно кількості зазначених у них літрів і виду нафтопродукту. Відпуск майна на підставі талонів здійснюється в межах терміну дії талону. </w:t>
      </w:r>
    </w:p>
    <w:p w:rsidR="00FD5AC7" w:rsidRDefault="00F067E7">
      <w:pPr>
        <w:ind w:firstLine="567"/>
        <w:jc w:val="both"/>
      </w:pPr>
      <w:r>
        <w:t>5.5. Виконавець відпускає товар матеріально-відповідальній особі, що пред’являє талон на одержання товару.</w:t>
      </w:r>
    </w:p>
    <w:p w:rsidR="00FD5AC7" w:rsidRDefault="00F067E7">
      <w:pPr>
        <w:ind w:firstLine="567"/>
        <w:jc w:val="both"/>
      </w:pPr>
      <w:r>
        <w:t>5.6. Виконавець відпускає товар на всю кількість пред’явлених талонів.</w:t>
      </w:r>
    </w:p>
    <w:p w:rsidR="00FD5AC7" w:rsidRDefault="00F067E7">
      <w:pPr>
        <w:ind w:firstLine="567"/>
        <w:jc w:val="both"/>
      </w:pPr>
      <w:r>
        <w:t xml:space="preserve">5.7. Товар, придбаний Замовником за цим Договором, передається Виконавцю на зберігання згідно з актом прийому – передачі товару на зберігання. Товар повертається Замовнику зі зберігання лише на підставі та в обмін на талони, видані Виконавцем Замовнику. Зберігання є безоплатним. </w:t>
      </w:r>
    </w:p>
    <w:p w:rsidR="00FD5AC7" w:rsidRDefault="00F067E7">
      <w:pPr>
        <w:ind w:firstLine="567"/>
        <w:jc w:val="both"/>
      </w:pPr>
      <w:r>
        <w:t xml:space="preserve">5.8. Відпуск товару буде відбуватися на автозаправних станціях, які належать Виконавцю і знаходяться на території Київської області та на території України. </w:t>
      </w:r>
    </w:p>
    <w:p w:rsidR="00FD5AC7" w:rsidRDefault="00F067E7">
      <w:pPr>
        <w:ind w:firstLine="567"/>
        <w:jc w:val="both"/>
      </w:pPr>
      <w:r>
        <w:t>5.9. 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Держаного комітету України з питань технічного регулювання та споживчої політики від 20.05.2008 №281/171/578/155, зареєстрованого у Міністерстві юстиції України від 02.09.2008 №805/15496.</w:t>
      </w:r>
    </w:p>
    <w:p w:rsidR="00FD5AC7" w:rsidRDefault="00FD5AC7">
      <w:pPr>
        <w:ind w:firstLine="567"/>
        <w:jc w:val="center"/>
        <w:rPr>
          <w:b/>
        </w:rPr>
      </w:pPr>
    </w:p>
    <w:p w:rsidR="00FD5AC7" w:rsidRDefault="00F067E7">
      <w:pPr>
        <w:ind w:firstLine="567"/>
        <w:jc w:val="center"/>
        <w:rPr>
          <w:b/>
        </w:rPr>
      </w:pPr>
      <w:r>
        <w:rPr>
          <w:b/>
        </w:rPr>
        <w:t>VI. Права та обов'язки сторін</w:t>
      </w:r>
    </w:p>
    <w:p w:rsidR="00FD5AC7" w:rsidRDefault="00F067E7">
      <w:pPr>
        <w:ind w:firstLine="360"/>
        <w:jc w:val="both"/>
      </w:pPr>
      <w:r>
        <w:t>6.1. Замовник зобов’язаний:</w:t>
      </w:r>
    </w:p>
    <w:p w:rsidR="00FD5AC7" w:rsidRDefault="00F067E7">
      <w:pPr>
        <w:ind w:firstLine="360"/>
        <w:jc w:val="both"/>
      </w:pPr>
      <w:r>
        <w:t>6.1.1</w:t>
      </w:r>
      <w:r>
        <w:rPr>
          <w:bCs/>
        </w:rPr>
        <w:t>.</w:t>
      </w:r>
      <w:r>
        <w:rPr>
          <w:b/>
          <w:bCs/>
        </w:rPr>
        <w:t xml:space="preserve"> </w:t>
      </w:r>
      <w:r>
        <w:t>прийняти та оплатити товар згідно з умовами цього Договору;</w:t>
      </w:r>
    </w:p>
    <w:p w:rsidR="00FD5AC7" w:rsidRDefault="00F067E7">
      <w:pPr>
        <w:ind w:firstLine="360"/>
        <w:jc w:val="both"/>
      </w:pPr>
      <w:r>
        <w:t xml:space="preserve">6.1.2. при встановленні недоліків, виявлених під час використання товару, негайно інформувати про це Виконавця </w:t>
      </w:r>
      <w:proofErr w:type="gramStart"/>
      <w:r>
        <w:t>у порядку</w:t>
      </w:r>
      <w:proofErr w:type="gramEnd"/>
      <w:r>
        <w:t xml:space="preserve"> визначеному п. 2.5.</w:t>
      </w:r>
    </w:p>
    <w:p w:rsidR="00FD5AC7" w:rsidRDefault="00F067E7">
      <w:pPr>
        <w:ind w:firstLine="360"/>
        <w:jc w:val="both"/>
      </w:pPr>
      <w:r>
        <w:t>6.2. Замовник має право:</w:t>
      </w:r>
    </w:p>
    <w:p w:rsidR="00FD5AC7" w:rsidRDefault="00F067E7">
      <w:pPr>
        <w:ind w:firstLine="360"/>
        <w:jc w:val="both"/>
      </w:pPr>
      <w:r>
        <w:t>6.2.1. Контролювати відпуск товару відповідно до цього Договору;</w:t>
      </w:r>
    </w:p>
    <w:p w:rsidR="00FD5AC7" w:rsidRDefault="00F067E7">
      <w:pPr>
        <w:ind w:firstLine="360"/>
        <w:jc w:val="both"/>
      </w:pPr>
      <w:r>
        <w:t xml:space="preserve">6.2.2. зменшувати чи збільшувати обсяг закупівлі товару та загальну вартість цього Договору залежно від реального фінансування видатків. </w:t>
      </w:r>
    </w:p>
    <w:p w:rsidR="00FD5AC7" w:rsidRDefault="00F067E7">
      <w:pPr>
        <w:ind w:firstLine="360"/>
        <w:jc w:val="both"/>
      </w:pPr>
      <w:r>
        <w:t>6.2.3. у разі невиконання зобов’язань Виконавцем Замовник має право достроково розірвати цей Договір, письмово повідомивши про це Виконавця за 3 (три) календарних дні до припинення виконання своїх зобов’язань.</w:t>
      </w:r>
    </w:p>
    <w:p w:rsidR="00FD5AC7" w:rsidRDefault="00F067E7">
      <w:pPr>
        <w:ind w:firstLine="360"/>
        <w:jc w:val="both"/>
      </w:pPr>
      <w:r>
        <w:t>6.2.4. відмовитись від прийняття товару, що не відповідає вимогам з якості та умовах цього Договору.</w:t>
      </w:r>
    </w:p>
    <w:p w:rsidR="00FD5AC7" w:rsidRDefault="00F067E7">
      <w:pPr>
        <w:ind w:firstLine="360"/>
        <w:jc w:val="both"/>
      </w:pPr>
      <w:r>
        <w:t>6.3. Виконавець зобов’язаний:</w:t>
      </w:r>
    </w:p>
    <w:p w:rsidR="00FD5AC7" w:rsidRDefault="00F067E7">
      <w:pPr>
        <w:ind w:firstLine="360"/>
        <w:jc w:val="both"/>
      </w:pPr>
      <w:r>
        <w:t>6.3.1. забезпечити поставку товару, якість яких відповідає умовам, установленим розділом 2 цього Договору;</w:t>
      </w:r>
    </w:p>
    <w:p w:rsidR="00FD5AC7" w:rsidRDefault="00F067E7">
      <w:pPr>
        <w:ind w:firstLine="360"/>
        <w:jc w:val="both"/>
      </w:pPr>
      <w:r>
        <w:t>6.3.2. надати Замовнику сертифікати відповідності якості, санітарно-гігієнічні висновки, іншими документи передбаченими чинним законодавством України;</w:t>
      </w:r>
    </w:p>
    <w:p w:rsidR="00FD5AC7" w:rsidRDefault="00F067E7">
      <w:pPr>
        <w:ind w:firstLine="360"/>
        <w:jc w:val="both"/>
      </w:pPr>
      <w:r>
        <w:lastRenderedPageBreak/>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FD5AC7" w:rsidRDefault="00F067E7">
      <w:pPr>
        <w:ind w:firstLine="360"/>
        <w:jc w:val="both"/>
      </w:pPr>
      <w:r>
        <w:t>6.3.4. видавати товар по талонам через мережу автозаправних станцій Виконавця при пред’явлені Замовником талонів на автозаправних станціях зазначених у п.5.8. Договору;</w:t>
      </w:r>
    </w:p>
    <w:p w:rsidR="00FD5AC7" w:rsidRDefault="00F067E7">
      <w:pPr>
        <w:ind w:firstLine="360"/>
        <w:jc w:val="both"/>
      </w:pPr>
      <w:r>
        <w:t>6.3.5. вживати всіх необхідних заходів для забезпечення схоронності товару протягом строку зберігання.</w:t>
      </w:r>
    </w:p>
    <w:p w:rsidR="00FD5AC7" w:rsidRDefault="00F067E7">
      <w:pPr>
        <w:ind w:firstLine="360"/>
        <w:jc w:val="both"/>
      </w:pPr>
      <w:r>
        <w:t>6.4. Виконавець має право:</w:t>
      </w:r>
    </w:p>
    <w:p w:rsidR="00FD5AC7" w:rsidRDefault="00F067E7">
      <w:pPr>
        <w:ind w:firstLine="360"/>
        <w:jc w:val="both"/>
      </w:pPr>
      <w:r>
        <w:t>6.4.1. своєчасно та в повному обсязі отримувати плату за поставлені товари;</w:t>
      </w:r>
    </w:p>
    <w:p w:rsidR="00FD5AC7" w:rsidRDefault="00F067E7">
      <w:pPr>
        <w:ind w:firstLine="360"/>
        <w:jc w:val="both"/>
      </w:pPr>
      <w:r>
        <w:t>6.4.2. у разі невиконання зобов’язань Замовником Виконавець має право достроково розірвати цей Договір, письмово повідомивши про це Замовника за 3 (три) календарних дні до припинення виконання своїх зобов’язань;</w:t>
      </w:r>
    </w:p>
    <w:p w:rsidR="00FD5AC7" w:rsidRDefault="00F067E7">
      <w:pPr>
        <w:ind w:firstLine="360"/>
        <w:jc w:val="both"/>
      </w:pPr>
      <w:r>
        <w:t>6.4.3. вимагати від Замовника проводити звірку взаєморозрахунків та підписувати акт звірки взаєморозрахунків між Сторонами.</w:t>
      </w:r>
    </w:p>
    <w:p w:rsidR="00FD5AC7" w:rsidRDefault="00F067E7">
      <w:pPr>
        <w:ind w:firstLine="567"/>
        <w:jc w:val="center"/>
        <w:rPr>
          <w:b/>
        </w:rPr>
      </w:pPr>
      <w:r>
        <w:rPr>
          <w:b/>
        </w:rPr>
        <w:t>VII. Відповідальність сторін</w:t>
      </w:r>
    </w:p>
    <w:p w:rsidR="00FD5AC7" w:rsidRDefault="00F067E7">
      <w:pPr>
        <w:ind w:firstLine="567"/>
        <w:jc w:val="both"/>
      </w:pPr>
      <w: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rsidR="00FD5AC7" w:rsidRDefault="00F067E7">
      <w:pPr>
        <w:ind w:firstLine="567"/>
        <w:jc w:val="both"/>
      </w:pPr>
      <w:r>
        <w:t>7.2. У випадку порушення Замовником строків розрахунків діючого Договору, Замовник виплачує Виконавцю пеню в розмірі подвійної облікової ставки НБУ за кожен день прострочення платежу.</w:t>
      </w:r>
    </w:p>
    <w:p w:rsidR="00FD5AC7" w:rsidRDefault="00F067E7">
      <w:pPr>
        <w:ind w:firstLine="567"/>
        <w:jc w:val="both"/>
      </w:pPr>
      <w:r>
        <w:t>7.3. У випадку порушення Виконавцем порядку відпуску товару визначених розділом 5 діючого Договору, Виконавець виплачує Замовнику пеню в розмірі подвійної облікової ставки НБУ за кожен день прострочення платежу.</w:t>
      </w:r>
    </w:p>
    <w:p w:rsidR="00FD5AC7" w:rsidRDefault="00F067E7">
      <w:pPr>
        <w:ind w:firstLine="567"/>
        <w:jc w:val="both"/>
      </w:pPr>
      <w:r>
        <w:t xml:space="preserve">7.4. В іншому майнова на інша відповідальність Сторін регулюється у відповідності з діючим законодавством України. </w:t>
      </w:r>
    </w:p>
    <w:p w:rsidR="00FD5AC7" w:rsidRDefault="00F067E7">
      <w:pPr>
        <w:ind w:firstLine="567"/>
        <w:jc w:val="both"/>
      </w:pPr>
      <w:r>
        <w:t>7.5. Сплата штрафних санкцій не звільняє Виконавця або Замовника від виконання зобов’язань за цим Договором.</w:t>
      </w:r>
    </w:p>
    <w:p w:rsidR="00FD5AC7" w:rsidRDefault="00F0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rPr>
      </w:pPr>
      <w:r>
        <w:rPr>
          <w:b/>
        </w:rPr>
        <w:t>VIII. Обставини непереборної сили</w:t>
      </w:r>
    </w:p>
    <w:p w:rsidR="00FD5AC7" w:rsidRDefault="00F067E7">
      <w:pPr>
        <w:ind w:firstLine="357"/>
        <w:jc w:val="both"/>
        <w:rPr>
          <w:lang w:eastAsia="en-US"/>
        </w:rPr>
      </w:pPr>
      <w: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D5AC7" w:rsidRDefault="00F067E7">
      <w:pPr>
        <w:ind w:firstLine="357"/>
        <w:jc w:val="both"/>
      </w:pPr>
      <w:r>
        <w:t xml:space="preserve">8.2. Під форс-мажорними обставинами у цьому Договорі розуміються непереборна сила та випадок: </w:t>
      </w:r>
    </w:p>
    <w:p w:rsidR="00FD5AC7" w:rsidRDefault="00F067E7">
      <w:pPr>
        <w:ind w:firstLine="357"/>
        <w:jc w:val="both"/>
      </w:pPr>
      <w: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D5AC7" w:rsidRDefault="00F067E7">
      <w:pPr>
        <w:ind w:firstLine="357"/>
        <w:jc w:val="both"/>
      </w:pPr>
      <w:r>
        <w:t xml:space="preserve">8.2.2.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w:t>
      </w:r>
      <w:proofErr w:type="gramStart"/>
      <w:r>
        <w:t>без вини</w:t>
      </w:r>
      <w:proofErr w:type="gramEnd"/>
      <w:r>
        <w:t xml:space="preserve">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w:t>
      </w:r>
      <w:proofErr w:type="gramStart"/>
      <w:r>
        <w:t>на ринку</w:t>
      </w:r>
      <w:proofErr w:type="gramEnd"/>
      <w:r>
        <w:t xml:space="preserve"> товарів, потрібних для виконання цього Договору, відсутність у Сторони, що порушила Договір, необхідних коштів.  </w:t>
      </w:r>
    </w:p>
    <w:p w:rsidR="00FD5AC7" w:rsidRDefault="00F067E7">
      <w:pPr>
        <w:ind w:firstLine="357"/>
        <w:jc w:val="both"/>
      </w:pPr>
      <w: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FD5AC7" w:rsidRDefault="00F067E7">
      <w:pPr>
        <w:ind w:firstLine="357"/>
        <w:jc w:val="both"/>
      </w:pPr>
      <w:r>
        <w:t xml:space="preserve">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FD5AC7" w:rsidRDefault="00F067E7">
      <w:pPr>
        <w:ind w:firstLine="357"/>
        <w:jc w:val="both"/>
      </w:pPr>
      <w:r>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t>на строк</w:t>
      </w:r>
      <w:proofErr w:type="gramEnd"/>
      <w:r>
        <w:t>, протягом якого воно є неможливим.</w:t>
      </w:r>
    </w:p>
    <w:p w:rsidR="00FD5AC7" w:rsidRDefault="00F067E7">
      <w:pPr>
        <w:ind w:firstLine="357"/>
        <w:jc w:val="both"/>
      </w:pPr>
      <w: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FD5AC7" w:rsidRDefault="00F067E7">
      <w:pPr>
        <w:ind w:firstLine="567"/>
        <w:jc w:val="center"/>
        <w:rPr>
          <w:b/>
        </w:rPr>
      </w:pPr>
      <w:r>
        <w:rPr>
          <w:b/>
        </w:rPr>
        <w:t>IX. Вирішення спорів</w:t>
      </w:r>
    </w:p>
    <w:p w:rsidR="00FD5AC7" w:rsidRDefault="00F067E7">
      <w:pPr>
        <w:ind w:firstLine="567"/>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5AC7" w:rsidRDefault="00F067E7">
      <w:pPr>
        <w:ind w:firstLine="567"/>
        <w:jc w:val="both"/>
      </w:pPr>
      <w:r>
        <w:t xml:space="preserve">9.2. У разі недосягнення Сторонами згоди спори (розбіжності) вирішуються </w:t>
      </w:r>
      <w:proofErr w:type="gramStart"/>
      <w:r>
        <w:t>у судовому порядку</w:t>
      </w:r>
      <w:proofErr w:type="gramEnd"/>
      <w:r>
        <w:t>.</w:t>
      </w:r>
    </w:p>
    <w:p w:rsidR="00FD5AC7" w:rsidRDefault="00F067E7">
      <w:pPr>
        <w:ind w:firstLine="567"/>
        <w:jc w:val="center"/>
        <w:rPr>
          <w:b/>
        </w:rPr>
      </w:pPr>
      <w:r>
        <w:rPr>
          <w:b/>
        </w:rPr>
        <w:t>X. Строк дії договору</w:t>
      </w:r>
    </w:p>
    <w:p w:rsidR="00FD5AC7" w:rsidRDefault="00F067E7">
      <w:pPr>
        <w:ind w:firstLine="567"/>
        <w:jc w:val="both"/>
      </w:pPr>
      <w:r>
        <w:t xml:space="preserve">10.1. Цей Договір набирає чинності з дати підписання і діє до </w:t>
      </w:r>
      <w:r>
        <w:rPr>
          <w:lang w:val="uk-UA"/>
        </w:rPr>
        <w:t>31.12.2024</w:t>
      </w:r>
      <w:r>
        <w:t xml:space="preserve">, але </w:t>
      </w:r>
      <w:proofErr w:type="gramStart"/>
      <w:r>
        <w:t>в будь</w:t>
      </w:r>
      <w:proofErr w:type="gramEnd"/>
      <w:r>
        <w:t xml:space="preserve">-якому випадку до повного виконання сторонами своїх обов’язків. </w:t>
      </w:r>
    </w:p>
    <w:p w:rsidR="00FD5AC7" w:rsidRDefault="00F067E7">
      <w:pPr>
        <w:ind w:firstLine="567"/>
        <w:jc w:val="both"/>
      </w:pPr>
      <w:r>
        <w:t xml:space="preserve">10.2. Цей Договір укладається і підписується у двох примірниках, що мають однакову юридичну силу. </w:t>
      </w:r>
    </w:p>
    <w:p w:rsidR="00FD5AC7" w:rsidRDefault="00F067E7">
      <w:pPr>
        <w:ind w:firstLine="567"/>
        <w:jc w:val="center"/>
        <w:rPr>
          <w:b/>
        </w:rPr>
      </w:pPr>
      <w:r>
        <w:rPr>
          <w:b/>
        </w:rPr>
        <w:t>XI. Інші умови</w:t>
      </w:r>
    </w:p>
    <w:p w:rsidR="00FD5AC7" w:rsidRDefault="00F067E7">
      <w:pPr>
        <w:ind w:firstLine="567"/>
        <w:jc w:val="both"/>
      </w:pPr>
      <w: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D5AC7" w:rsidRDefault="00F067E7">
      <w:pPr>
        <w:ind w:firstLine="575"/>
        <w:jc w:val="both"/>
        <w:rPr>
          <w:lang w:val="uk-UA"/>
        </w:rPr>
      </w:pPr>
      <w: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FD5AC7" w:rsidRDefault="00F067E7">
      <w:pPr>
        <w:ind w:firstLine="567"/>
        <w:jc w:val="both"/>
      </w:pPr>
      <w:r>
        <w:t>11.2. В ціну даного Договору, тобто у вартість Товару, включаються витрати на його доставку.</w:t>
      </w:r>
    </w:p>
    <w:p w:rsidR="00FD5AC7" w:rsidRDefault="00F067E7">
      <w:pPr>
        <w:ind w:firstLine="567"/>
        <w:jc w:val="both"/>
      </w:pPr>
      <w: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FD5AC7" w:rsidRDefault="00F067E7">
      <w:pPr>
        <w:ind w:firstLine="567"/>
        <w:jc w:val="both"/>
        <w:rPr>
          <w:b/>
        </w:rPr>
      </w:pPr>
      <w:r>
        <w:t>11.4. Згідно</w:t>
      </w:r>
      <w:r>
        <w:rPr>
          <w:b/>
        </w:rPr>
        <w:t xml:space="preserve"> </w:t>
      </w:r>
      <w:r>
        <w:t>Цивільного кодексу України, Господарського кодексу України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D5AC7" w:rsidRDefault="00F067E7">
      <w:pPr>
        <w:ind w:firstLine="567"/>
        <w:jc w:val="both"/>
      </w:pPr>
      <w:r>
        <w:t xml:space="preserve">11.5. Зміна умов договору може здійснюватися за згодою сторін у випадках, що передбачені частиною п’ятою статті 41 Закону України «Про публічні закупівлі», </w:t>
      </w:r>
      <w:r>
        <w:rPr>
          <w:lang w:val="uk-UA"/>
        </w:rPr>
        <w:t xml:space="preserve">з урахуванням Особливостей, </w:t>
      </w:r>
      <w:r>
        <w:t>Цивільного кодексу України та Господарського кодексу України, про що укладається додаткова угода із подальшим оприлюдненням таких змін відповідно до вимог статті 10 Закону України «Про публічні закупівлі».</w:t>
      </w:r>
    </w:p>
    <w:p w:rsidR="00FD5AC7" w:rsidRDefault="00F067E7">
      <w:pPr>
        <w:ind w:firstLine="567"/>
        <w:jc w:val="both"/>
      </w:pPr>
      <w:r>
        <w:t>11.6. Цей Договір укладається і підписується українською мовою у двох автентичних примірниках, що мають однакову юридичну силу.</w:t>
      </w:r>
    </w:p>
    <w:p w:rsidR="00FD5AC7" w:rsidRDefault="00FD5AC7">
      <w:pPr>
        <w:ind w:firstLine="567"/>
        <w:jc w:val="both"/>
      </w:pPr>
    </w:p>
    <w:p w:rsidR="00FD5AC7" w:rsidRDefault="00F067E7">
      <w:pPr>
        <w:spacing w:line="264" w:lineRule="auto"/>
        <w:ind w:firstLine="567"/>
        <w:jc w:val="center"/>
        <w:rPr>
          <w:b/>
          <w:lang w:val="uk-UA"/>
        </w:rPr>
      </w:pPr>
      <w:r>
        <w:rPr>
          <w:b/>
        </w:rPr>
        <w:t xml:space="preserve">XII. Додатки </w:t>
      </w:r>
      <w:proofErr w:type="gramStart"/>
      <w:r>
        <w:rPr>
          <w:b/>
        </w:rPr>
        <w:t>до договору</w:t>
      </w:r>
      <w:proofErr w:type="gramEnd"/>
    </w:p>
    <w:p w:rsidR="00FD5AC7" w:rsidRDefault="00F067E7">
      <w:pPr>
        <w:numPr>
          <w:ilvl w:val="0"/>
          <w:numId w:val="5"/>
        </w:numPr>
        <w:spacing w:line="264" w:lineRule="auto"/>
      </w:pPr>
      <w:r>
        <w:t>Додаток № 1 – Специфікація товару.</w:t>
      </w:r>
    </w:p>
    <w:p w:rsidR="00FD5AC7" w:rsidRDefault="00F067E7">
      <w:pPr>
        <w:spacing w:line="264" w:lineRule="auto"/>
        <w:ind w:left="360"/>
      </w:pPr>
      <w:r>
        <w:t>Додаток до Договору є його невід’ємною частиною.</w:t>
      </w:r>
    </w:p>
    <w:p w:rsidR="00FD5AC7" w:rsidRDefault="00FD5AC7">
      <w:pPr>
        <w:spacing w:line="264" w:lineRule="auto"/>
        <w:ind w:firstLine="567"/>
        <w:jc w:val="center"/>
        <w:rPr>
          <w:b/>
        </w:rPr>
      </w:pPr>
    </w:p>
    <w:p w:rsidR="00FD5AC7" w:rsidRDefault="00FD5AC7">
      <w:pPr>
        <w:spacing w:line="264" w:lineRule="auto"/>
        <w:ind w:firstLine="567"/>
        <w:jc w:val="center"/>
        <w:rPr>
          <w:b/>
        </w:rPr>
      </w:pPr>
    </w:p>
    <w:p w:rsidR="00FD5AC7" w:rsidRDefault="00FD5AC7">
      <w:pPr>
        <w:spacing w:line="264" w:lineRule="auto"/>
        <w:ind w:firstLine="567"/>
        <w:jc w:val="center"/>
        <w:rPr>
          <w:b/>
        </w:rPr>
      </w:pPr>
    </w:p>
    <w:p w:rsidR="00FD5AC7" w:rsidRDefault="00F067E7">
      <w:pPr>
        <w:spacing w:line="264" w:lineRule="auto"/>
        <w:ind w:firstLine="567"/>
        <w:jc w:val="center"/>
        <w:rPr>
          <w:b/>
        </w:rPr>
      </w:pPr>
      <w:r>
        <w:rPr>
          <w:b/>
        </w:rPr>
        <w:t>XIII. Місцезнаходження та банківські реквізити сторін</w:t>
      </w:r>
    </w:p>
    <w:p w:rsidR="00FD5AC7" w:rsidRDefault="00FD5AC7">
      <w:pPr>
        <w:spacing w:line="264" w:lineRule="auto"/>
        <w:ind w:firstLine="567"/>
        <w:jc w:val="center"/>
        <w:rPr>
          <w:b/>
        </w:rPr>
      </w:pPr>
    </w:p>
    <w:p w:rsidR="00FD5AC7" w:rsidRPr="003A2A8F" w:rsidRDefault="003A2A8F">
      <w:pPr>
        <w:rPr>
          <w:b/>
          <w:bCs/>
          <w:sz w:val="22"/>
          <w:szCs w:val="22"/>
          <w:lang w:val="uk-UA"/>
        </w:rPr>
      </w:pPr>
      <w:r>
        <w:rPr>
          <w:b/>
          <w:bCs/>
          <w:lang w:val="uk-UA"/>
        </w:rPr>
        <w:t>Виконавець</w:t>
      </w:r>
      <w:r w:rsidR="00F067E7">
        <w:rPr>
          <w:b/>
          <w:bCs/>
        </w:rPr>
        <w:t xml:space="preserve">                                                                           </w:t>
      </w:r>
      <w:r>
        <w:rPr>
          <w:b/>
          <w:bCs/>
          <w:lang w:val="uk-UA"/>
        </w:rPr>
        <w:t>Замовник</w:t>
      </w:r>
    </w:p>
    <w:tbl>
      <w:tblPr>
        <w:tblW w:w="10490" w:type="dxa"/>
        <w:tblCellMar>
          <w:top w:w="15" w:type="dxa"/>
          <w:left w:w="15" w:type="dxa"/>
          <w:bottom w:w="15" w:type="dxa"/>
          <w:right w:w="15" w:type="dxa"/>
        </w:tblCellMar>
        <w:tblLook w:val="04A0" w:firstRow="1" w:lastRow="0" w:firstColumn="1" w:lastColumn="0" w:noHBand="0" w:noVBand="1"/>
      </w:tblPr>
      <w:tblGrid>
        <w:gridCol w:w="4820"/>
        <w:gridCol w:w="5670"/>
      </w:tblGrid>
      <w:tr w:rsidR="003A2A8F" w:rsidRPr="00F31813" w:rsidTr="003A2A8F">
        <w:trPr>
          <w:trHeight w:val="3360"/>
        </w:trPr>
        <w:tc>
          <w:tcPr>
            <w:tcW w:w="4820" w:type="dxa"/>
            <w:tcMar>
              <w:top w:w="100" w:type="dxa"/>
              <w:left w:w="100" w:type="dxa"/>
              <w:bottom w:w="100" w:type="dxa"/>
              <w:right w:w="100" w:type="dxa"/>
            </w:tcMar>
            <w:hideMark/>
          </w:tcPr>
          <w:p w:rsidR="003A2A8F" w:rsidRDefault="003A2A8F" w:rsidP="00A12FC4"/>
          <w:p w:rsidR="003A2A8F" w:rsidRPr="00AF4D00" w:rsidRDefault="003A2A8F" w:rsidP="00A12FC4">
            <w:pPr>
              <w:rPr>
                <w:b/>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r w:rsidRPr="00E747DE">
              <w:rPr>
                <w:b/>
                <w:lang w:val="uk-UA"/>
              </w:rPr>
              <w:t>Директор</w:t>
            </w:r>
          </w:p>
          <w:p w:rsidR="003A2A8F" w:rsidRDefault="003A2A8F" w:rsidP="00A12FC4">
            <w:pPr>
              <w:rPr>
                <w:b/>
                <w:lang w:val="uk-UA"/>
              </w:rPr>
            </w:pPr>
          </w:p>
          <w:p w:rsidR="003A2A8F" w:rsidRPr="00E747DE" w:rsidRDefault="003A2A8F" w:rsidP="00A12FC4">
            <w:pPr>
              <w:rPr>
                <w:b/>
                <w:lang w:val="uk-UA"/>
              </w:rPr>
            </w:pPr>
          </w:p>
          <w:p w:rsidR="003A2A8F" w:rsidRDefault="003A2A8F" w:rsidP="00A12FC4">
            <w:pPr>
              <w:rPr>
                <w:b/>
                <w:lang w:val="uk-UA"/>
              </w:rPr>
            </w:pPr>
            <w:r>
              <w:rPr>
                <w:lang w:val="uk-UA"/>
              </w:rPr>
              <w:t>_____________________</w:t>
            </w:r>
          </w:p>
          <w:p w:rsidR="003A2A8F" w:rsidRPr="00E747DE" w:rsidRDefault="003A2A8F" w:rsidP="00A12FC4">
            <w:pPr>
              <w:rPr>
                <w:lang w:val="uk-UA"/>
              </w:rPr>
            </w:pPr>
            <w:r>
              <w:rPr>
                <w:b/>
                <w:lang w:val="uk-UA"/>
              </w:rPr>
              <w:t>М.П.</w:t>
            </w:r>
          </w:p>
        </w:tc>
        <w:tc>
          <w:tcPr>
            <w:tcW w:w="5670" w:type="dxa"/>
            <w:tcMar>
              <w:top w:w="100" w:type="dxa"/>
              <w:left w:w="100" w:type="dxa"/>
              <w:bottom w:w="100" w:type="dxa"/>
              <w:right w:w="100" w:type="dxa"/>
            </w:tcMar>
            <w:hideMark/>
          </w:tcPr>
          <w:p w:rsidR="003A2A8F" w:rsidRDefault="003A2A8F" w:rsidP="00A12FC4">
            <w:pPr>
              <w:rPr>
                <w:lang w:val="uk-UA"/>
              </w:rPr>
            </w:pPr>
          </w:p>
          <w:p w:rsidR="003A2A8F" w:rsidRPr="00AF4D00" w:rsidRDefault="003A2A8F" w:rsidP="00A12FC4">
            <w:pPr>
              <w:rPr>
                <w:b/>
                <w:lang w:val="uk-UA"/>
              </w:rPr>
            </w:pPr>
            <w:r w:rsidRPr="00AF4D00">
              <w:rPr>
                <w:b/>
              </w:rPr>
              <w:t> </w:t>
            </w:r>
          </w:p>
          <w:p w:rsidR="003A2A8F" w:rsidRPr="00E747DE" w:rsidRDefault="003A2A8F" w:rsidP="00A12FC4">
            <w:pPr>
              <w:rPr>
                <w:b/>
                <w:lang w:val="uk-UA"/>
              </w:rPr>
            </w:pPr>
            <w:r w:rsidRPr="00E747DE">
              <w:rPr>
                <w:b/>
                <w:lang w:val="uk-UA"/>
              </w:rPr>
              <w:t>Сеньківськ</w:t>
            </w:r>
            <w:r>
              <w:rPr>
                <w:b/>
                <w:lang w:val="uk-UA"/>
              </w:rPr>
              <w:t>ий ліцей</w:t>
            </w:r>
            <w:r w:rsidRPr="00E747DE">
              <w:rPr>
                <w:b/>
                <w:lang w:val="uk-UA"/>
              </w:rPr>
              <w:t xml:space="preserve"> </w:t>
            </w:r>
            <w:r>
              <w:rPr>
                <w:b/>
                <w:lang w:val="uk-UA"/>
              </w:rPr>
              <w:t xml:space="preserve">імені Андрія Верхогляда </w:t>
            </w:r>
            <w:r w:rsidRPr="00E747DE">
              <w:rPr>
                <w:b/>
                <w:lang w:val="uk-UA"/>
              </w:rPr>
              <w:t>Бориспільської міської ради Київської області</w:t>
            </w:r>
          </w:p>
          <w:p w:rsidR="003A2A8F" w:rsidRDefault="003A2A8F" w:rsidP="00A12FC4">
            <w:pPr>
              <w:rPr>
                <w:lang w:val="uk-UA"/>
              </w:rPr>
            </w:pPr>
            <w:r>
              <w:rPr>
                <w:lang w:val="uk-UA"/>
              </w:rPr>
              <w:t>08371 , Київська область, Бориспільський район, с. Сеньківка,вул. Миру, 11-А</w:t>
            </w:r>
          </w:p>
          <w:p w:rsidR="003A2A8F" w:rsidRDefault="003A2A8F" w:rsidP="00A12FC4">
            <w:pPr>
              <w:rPr>
                <w:lang w:val="uk-UA"/>
              </w:rPr>
            </w:pPr>
            <w:r>
              <w:rPr>
                <w:lang w:val="uk-UA"/>
              </w:rPr>
              <w:t xml:space="preserve">р/р </w:t>
            </w:r>
            <w:r>
              <w:rPr>
                <w:lang w:val="en-US"/>
              </w:rPr>
              <w:t>UA</w:t>
            </w:r>
            <w:r>
              <w:rPr>
                <w:lang w:val="uk-UA"/>
              </w:rPr>
              <w:t xml:space="preserve"> 088201720344240005000035259</w:t>
            </w:r>
          </w:p>
          <w:p w:rsidR="003A2A8F" w:rsidRDefault="003A2A8F" w:rsidP="00A12FC4">
            <w:pPr>
              <w:rPr>
                <w:lang w:val="uk-UA"/>
              </w:rPr>
            </w:pPr>
            <w:r>
              <w:rPr>
                <w:lang w:val="uk-UA"/>
              </w:rPr>
              <w:t>в ДКСУ м. Київ</w:t>
            </w:r>
          </w:p>
          <w:p w:rsidR="003A2A8F" w:rsidRDefault="003A2A8F" w:rsidP="00A12FC4">
            <w:pPr>
              <w:rPr>
                <w:lang w:val="uk-UA"/>
              </w:rPr>
            </w:pPr>
            <w:r>
              <w:rPr>
                <w:lang w:val="uk-UA"/>
              </w:rPr>
              <w:t>МФО 820172</w:t>
            </w:r>
          </w:p>
          <w:p w:rsidR="003A2A8F" w:rsidRDefault="003A2A8F" w:rsidP="00A12FC4">
            <w:pPr>
              <w:rPr>
                <w:lang w:val="uk-UA"/>
              </w:rPr>
            </w:pPr>
            <w:r>
              <w:rPr>
                <w:lang w:val="uk-UA"/>
              </w:rPr>
              <w:t>ЄДРПОУ 22203301</w:t>
            </w:r>
          </w:p>
          <w:p w:rsidR="003A2A8F" w:rsidRDefault="003A2A8F" w:rsidP="00A12FC4">
            <w:pPr>
              <w:rPr>
                <w:b/>
                <w:lang w:val="uk-UA"/>
              </w:rPr>
            </w:pPr>
          </w:p>
          <w:p w:rsidR="003A2A8F" w:rsidRPr="00D16C28" w:rsidRDefault="003A2A8F" w:rsidP="00A12FC4">
            <w:pPr>
              <w:rPr>
                <w:b/>
                <w:sz w:val="16"/>
                <w:szCs w:val="16"/>
                <w:lang w:val="uk-UA"/>
              </w:rPr>
            </w:pPr>
          </w:p>
          <w:p w:rsidR="003A2A8F" w:rsidRDefault="003A2A8F" w:rsidP="00A12FC4">
            <w:pPr>
              <w:rPr>
                <w:b/>
                <w:sz w:val="16"/>
                <w:szCs w:val="16"/>
                <w:lang w:val="uk-UA"/>
              </w:rPr>
            </w:pPr>
            <w:r>
              <w:rPr>
                <w:b/>
                <w:sz w:val="16"/>
                <w:szCs w:val="16"/>
                <w:lang w:val="uk-UA"/>
              </w:rPr>
              <w:t xml:space="preserve"> </w:t>
            </w:r>
          </w:p>
          <w:p w:rsidR="003A2A8F" w:rsidRPr="00D16C28" w:rsidRDefault="003A2A8F" w:rsidP="00A12FC4">
            <w:pPr>
              <w:rPr>
                <w:b/>
                <w:sz w:val="16"/>
                <w:szCs w:val="16"/>
                <w:lang w:val="uk-UA"/>
              </w:rPr>
            </w:pPr>
          </w:p>
          <w:p w:rsidR="003A2A8F" w:rsidRDefault="003A2A8F" w:rsidP="00A12FC4">
            <w:pPr>
              <w:rPr>
                <w:b/>
                <w:lang w:val="uk-UA"/>
              </w:rPr>
            </w:pPr>
            <w:r w:rsidRPr="00E747DE">
              <w:rPr>
                <w:b/>
                <w:lang w:val="uk-UA"/>
              </w:rPr>
              <w:t>Директор</w:t>
            </w:r>
          </w:p>
          <w:p w:rsidR="003A2A8F" w:rsidRPr="00E747DE" w:rsidRDefault="003A2A8F" w:rsidP="00A12FC4">
            <w:pPr>
              <w:rPr>
                <w:b/>
                <w:lang w:val="uk-UA"/>
              </w:rPr>
            </w:pPr>
          </w:p>
          <w:p w:rsidR="003A2A8F" w:rsidRDefault="003A2A8F" w:rsidP="00A12FC4">
            <w:pPr>
              <w:rPr>
                <w:b/>
                <w:lang w:val="uk-UA"/>
              </w:rPr>
            </w:pPr>
            <w:r>
              <w:rPr>
                <w:lang w:val="uk-UA"/>
              </w:rPr>
              <w:t xml:space="preserve">________________________ </w:t>
            </w:r>
            <w:r w:rsidRPr="00E747DE">
              <w:rPr>
                <w:b/>
                <w:lang w:val="uk-UA"/>
              </w:rPr>
              <w:t>В.П. Бережний</w:t>
            </w:r>
          </w:p>
          <w:p w:rsidR="003A2A8F" w:rsidRPr="00E747DE" w:rsidRDefault="003A2A8F" w:rsidP="00A12FC4">
            <w:pPr>
              <w:rPr>
                <w:lang w:val="uk-UA"/>
              </w:rPr>
            </w:pPr>
            <w:r>
              <w:rPr>
                <w:b/>
                <w:lang w:val="uk-UA"/>
              </w:rPr>
              <w:t>М.П.</w:t>
            </w:r>
          </w:p>
          <w:p w:rsidR="003A2A8F" w:rsidRPr="00F31813" w:rsidRDefault="003A2A8F" w:rsidP="00A12FC4"/>
        </w:tc>
      </w:tr>
    </w:tbl>
    <w:p w:rsidR="00FD5AC7" w:rsidRDefault="00F067E7">
      <w:pPr>
        <w:snapToGrid w:val="0"/>
        <w:jc w:val="both"/>
      </w:pPr>
      <w:r>
        <w:br w:type="page"/>
      </w:r>
    </w:p>
    <w:p w:rsidR="00FD5AC7" w:rsidRDefault="00F067E7">
      <w:pPr>
        <w:shd w:val="clear" w:color="auto" w:fill="FFFFFF"/>
        <w:spacing w:line="264" w:lineRule="auto"/>
        <w:ind w:firstLine="567"/>
        <w:jc w:val="right"/>
        <w:rPr>
          <w:b/>
        </w:rPr>
      </w:pPr>
      <w:r>
        <w:rPr>
          <w:b/>
        </w:rPr>
        <w:lastRenderedPageBreak/>
        <w:t>Додаток № 1</w:t>
      </w:r>
    </w:p>
    <w:p w:rsidR="00FD5AC7" w:rsidRDefault="00F067E7">
      <w:pPr>
        <w:shd w:val="clear" w:color="auto" w:fill="FFFFFF"/>
        <w:spacing w:line="264" w:lineRule="auto"/>
        <w:ind w:firstLine="567"/>
        <w:jc w:val="right"/>
        <w:rPr>
          <w:b/>
        </w:rPr>
      </w:pPr>
      <w:r>
        <w:rPr>
          <w:b/>
        </w:rPr>
        <w:t>до Договору № __________</w:t>
      </w:r>
    </w:p>
    <w:p w:rsidR="00FD5AC7" w:rsidRDefault="00F067E7">
      <w:pPr>
        <w:shd w:val="clear" w:color="auto" w:fill="FFFFFF"/>
        <w:spacing w:line="264" w:lineRule="auto"/>
        <w:ind w:firstLine="567"/>
        <w:jc w:val="right"/>
        <w:rPr>
          <w:b/>
        </w:rPr>
      </w:pPr>
      <w:r>
        <w:rPr>
          <w:b/>
        </w:rPr>
        <w:t>від «_____» ______________ 202</w:t>
      </w:r>
      <w:r>
        <w:rPr>
          <w:b/>
          <w:lang w:val="uk-UA"/>
        </w:rPr>
        <w:t>4</w:t>
      </w:r>
      <w:r>
        <w:rPr>
          <w:b/>
        </w:rPr>
        <w:t xml:space="preserve"> року</w:t>
      </w:r>
    </w:p>
    <w:p w:rsidR="00FD5AC7" w:rsidRDefault="00FD5AC7">
      <w:pPr>
        <w:shd w:val="clear" w:color="auto" w:fill="FFFFFF"/>
        <w:spacing w:line="264" w:lineRule="auto"/>
        <w:ind w:firstLine="567"/>
        <w:jc w:val="both"/>
        <w:rPr>
          <w:b/>
          <w:sz w:val="22"/>
          <w:szCs w:val="22"/>
        </w:rPr>
      </w:pPr>
    </w:p>
    <w:p w:rsidR="00FD5AC7" w:rsidRDefault="00F067E7">
      <w:pPr>
        <w:shd w:val="clear" w:color="auto" w:fill="FFFFFF"/>
        <w:spacing w:line="264" w:lineRule="auto"/>
        <w:ind w:firstLine="567"/>
        <w:jc w:val="center"/>
        <w:rPr>
          <w:b/>
        </w:rPr>
      </w:pPr>
      <w:r>
        <w:rPr>
          <w:b/>
        </w:rPr>
        <w:t>СПЕЦИФІКАЦІЯ</w:t>
      </w:r>
    </w:p>
    <w:p w:rsidR="00FD5AC7" w:rsidRDefault="00FD5AC7">
      <w:pPr>
        <w:ind w:firstLine="284"/>
        <w:jc w:val="center"/>
        <w:rPr>
          <w:b/>
          <w:bCs/>
        </w:rPr>
      </w:pPr>
    </w:p>
    <w:tbl>
      <w:tblPr>
        <w:tblpPr w:leftFromText="180" w:rightFromText="180" w:bottomFromText="160" w:vertAnchor="text" w:horzAnchor="margin" w:tblpY="440"/>
        <w:tblW w:w="5000" w:type="pct"/>
        <w:tblLayout w:type="fixed"/>
        <w:tblLook w:val="04A0" w:firstRow="1" w:lastRow="0" w:firstColumn="1" w:lastColumn="0" w:noHBand="0" w:noVBand="1"/>
      </w:tblPr>
      <w:tblGrid>
        <w:gridCol w:w="508"/>
        <w:gridCol w:w="3952"/>
        <w:gridCol w:w="2230"/>
        <w:gridCol w:w="809"/>
        <w:gridCol w:w="1334"/>
        <w:gridCol w:w="1331"/>
      </w:tblGrid>
      <w:tr w:rsidR="00FD5AC7">
        <w:trPr>
          <w:trHeight w:val="828"/>
        </w:trPr>
        <w:tc>
          <w:tcPr>
            <w:tcW w:w="508" w:type="dxa"/>
            <w:tcBorders>
              <w:top w:val="single" w:sz="4" w:space="0" w:color="000000"/>
              <w:left w:val="single" w:sz="4" w:space="0" w:color="000000"/>
              <w:bottom w:val="single" w:sz="4" w:space="0" w:color="000000"/>
              <w:right w:val="single" w:sz="4" w:space="0" w:color="000000"/>
            </w:tcBorders>
          </w:tcPr>
          <w:p w:rsidR="00FD5AC7" w:rsidRDefault="00F067E7">
            <w:pPr>
              <w:widowControl w:val="0"/>
              <w:jc w:val="center"/>
              <w:rPr>
                <w:b/>
                <w:sz w:val="20"/>
                <w:szCs w:val="20"/>
                <w:lang w:val="uk-UA"/>
              </w:rPr>
            </w:pPr>
            <w:r>
              <w:rPr>
                <w:b/>
                <w:sz w:val="20"/>
                <w:szCs w:val="20"/>
              </w:rPr>
              <w:t>№</w:t>
            </w:r>
          </w:p>
          <w:p w:rsidR="00FD5AC7" w:rsidRDefault="00F067E7">
            <w:pPr>
              <w:widowControl w:val="0"/>
              <w:tabs>
                <w:tab w:val="left" w:pos="2715"/>
              </w:tabs>
              <w:jc w:val="center"/>
              <w:rPr>
                <w:sz w:val="20"/>
                <w:szCs w:val="20"/>
              </w:rPr>
            </w:pPr>
            <w:r>
              <w:rPr>
                <w:b/>
                <w:sz w:val="20"/>
                <w:szCs w:val="20"/>
              </w:rPr>
              <w:t>з/п</w:t>
            </w:r>
          </w:p>
        </w:tc>
        <w:tc>
          <w:tcPr>
            <w:tcW w:w="3956" w:type="dxa"/>
            <w:tcBorders>
              <w:top w:val="single" w:sz="4" w:space="0" w:color="000000"/>
              <w:left w:val="single" w:sz="4" w:space="0" w:color="000000"/>
              <w:bottom w:val="single" w:sz="4" w:space="0" w:color="000000"/>
              <w:right w:val="single" w:sz="4" w:space="0" w:color="000000"/>
            </w:tcBorders>
          </w:tcPr>
          <w:p w:rsidR="00FD5AC7" w:rsidRDefault="00F067E7">
            <w:pPr>
              <w:widowControl w:val="0"/>
              <w:tabs>
                <w:tab w:val="left" w:pos="2715"/>
              </w:tabs>
              <w:jc w:val="center"/>
              <w:rPr>
                <w:sz w:val="20"/>
                <w:szCs w:val="20"/>
              </w:rPr>
            </w:pPr>
            <w:r>
              <w:rPr>
                <w:b/>
                <w:sz w:val="20"/>
                <w:szCs w:val="20"/>
              </w:rPr>
              <w:t>Найменування товару</w:t>
            </w:r>
          </w:p>
        </w:tc>
        <w:tc>
          <w:tcPr>
            <w:tcW w:w="2232" w:type="dxa"/>
            <w:tcBorders>
              <w:top w:val="single" w:sz="4" w:space="0" w:color="000000"/>
              <w:left w:val="single" w:sz="4" w:space="0" w:color="000000"/>
              <w:bottom w:val="single" w:sz="4" w:space="0" w:color="000000"/>
              <w:right w:val="single" w:sz="4" w:space="0" w:color="000000"/>
            </w:tcBorders>
          </w:tcPr>
          <w:p w:rsidR="00FD5AC7" w:rsidRDefault="00F067E7">
            <w:pPr>
              <w:widowControl w:val="0"/>
              <w:tabs>
                <w:tab w:val="left" w:pos="2715"/>
              </w:tabs>
              <w:jc w:val="center"/>
              <w:rPr>
                <w:sz w:val="20"/>
                <w:szCs w:val="20"/>
              </w:rPr>
            </w:pPr>
            <w:r>
              <w:rPr>
                <w:b/>
                <w:sz w:val="20"/>
                <w:szCs w:val="20"/>
              </w:rPr>
              <w:t>Од. виміру</w:t>
            </w:r>
          </w:p>
        </w:tc>
        <w:tc>
          <w:tcPr>
            <w:tcW w:w="810" w:type="dxa"/>
            <w:tcBorders>
              <w:top w:val="single" w:sz="4" w:space="0" w:color="000000"/>
              <w:left w:val="single" w:sz="4" w:space="0" w:color="000000"/>
              <w:bottom w:val="single" w:sz="4" w:space="0" w:color="000000"/>
              <w:right w:val="single" w:sz="4" w:space="0" w:color="000000"/>
            </w:tcBorders>
          </w:tcPr>
          <w:p w:rsidR="00FD5AC7" w:rsidRDefault="00F067E7">
            <w:pPr>
              <w:widowControl w:val="0"/>
              <w:tabs>
                <w:tab w:val="left" w:pos="2715"/>
              </w:tabs>
              <w:jc w:val="center"/>
              <w:rPr>
                <w:sz w:val="20"/>
                <w:szCs w:val="20"/>
              </w:rPr>
            </w:pPr>
            <w:r>
              <w:rPr>
                <w:b/>
                <w:sz w:val="20"/>
                <w:szCs w:val="20"/>
              </w:rPr>
              <w:t>К-ть</w:t>
            </w:r>
          </w:p>
        </w:tc>
        <w:tc>
          <w:tcPr>
            <w:tcW w:w="1335" w:type="dxa"/>
            <w:tcBorders>
              <w:top w:val="single" w:sz="4" w:space="0" w:color="000000"/>
              <w:left w:val="single" w:sz="4" w:space="0" w:color="000000"/>
              <w:bottom w:val="single" w:sz="4" w:space="0" w:color="000000"/>
              <w:right w:val="single" w:sz="4" w:space="0" w:color="000000"/>
            </w:tcBorders>
          </w:tcPr>
          <w:p w:rsidR="00FD5AC7" w:rsidRDefault="00F067E7">
            <w:pPr>
              <w:widowControl w:val="0"/>
              <w:tabs>
                <w:tab w:val="left" w:pos="2715"/>
              </w:tabs>
              <w:jc w:val="center"/>
              <w:rPr>
                <w:sz w:val="20"/>
                <w:szCs w:val="20"/>
              </w:rPr>
            </w:pPr>
            <w:r>
              <w:rPr>
                <w:b/>
                <w:sz w:val="20"/>
                <w:szCs w:val="20"/>
              </w:rPr>
              <w:t xml:space="preserve">Ціна за одиницю, грн. з ПДВ </w:t>
            </w:r>
            <w:r>
              <w:rPr>
                <w:b/>
                <w:bCs/>
                <w:sz w:val="20"/>
                <w:szCs w:val="20"/>
              </w:rPr>
              <w:t>(або без ПДВ – якщо учасник не є платником ПДВ)</w:t>
            </w:r>
          </w:p>
        </w:tc>
        <w:tc>
          <w:tcPr>
            <w:tcW w:w="1332" w:type="dxa"/>
            <w:tcBorders>
              <w:top w:val="single" w:sz="4" w:space="0" w:color="000000"/>
              <w:left w:val="single" w:sz="4" w:space="0" w:color="000000"/>
              <w:bottom w:val="single" w:sz="4" w:space="0" w:color="000000"/>
              <w:right w:val="single" w:sz="4" w:space="0" w:color="000000"/>
            </w:tcBorders>
          </w:tcPr>
          <w:p w:rsidR="00FD5AC7" w:rsidRDefault="00F067E7">
            <w:pPr>
              <w:widowControl w:val="0"/>
              <w:tabs>
                <w:tab w:val="left" w:pos="2715"/>
              </w:tabs>
              <w:jc w:val="center"/>
              <w:rPr>
                <w:sz w:val="20"/>
                <w:szCs w:val="20"/>
              </w:rPr>
            </w:pPr>
            <w:r>
              <w:rPr>
                <w:b/>
                <w:sz w:val="20"/>
                <w:szCs w:val="20"/>
              </w:rPr>
              <w:t xml:space="preserve">Всього, грн. з ПДВ </w:t>
            </w:r>
            <w:r>
              <w:rPr>
                <w:b/>
                <w:bCs/>
                <w:sz w:val="20"/>
                <w:szCs w:val="20"/>
              </w:rPr>
              <w:t>(або без ПДВ – якщо учасник не є платником ПДВ)</w:t>
            </w:r>
          </w:p>
        </w:tc>
      </w:tr>
      <w:tr w:rsidR="00FD5AC7">
        <w:trPr>
          <w:trHeight w:val="676"/>
        </w:trPr>
        <w:tc>
          <w:tcPr>
            <w:tcW w:w="508" w:type="dxa"/>
            <w:tcBorders>
              <w:top w:val="single" w:sz="4" w:space="0" w:color="000000"/>
              <w:left w:val="single" w:sz="4" w:space="0" w:color="000000"/>
              <w:bottom w:val="single" w:sz="4" w:space="0" w:color="000000"/>
              <w:right w:val="single" w:sz="4" w:space="0" w:color="000000"/>
            </w:tcBorders>
            <w:vAlign w:val="center"/>
          </w:tcPr>
          <w:p w:rsidR="00FD5AC7" w:rsidRDefault="00F067E7">
            <w:pPr>
              <w:widowControl w:val="0"/>
              <w:tabs>
                <w:tab w:val="left" w:pos="2715"/>
              </w:tabs>
              <w:jc w:val="center"/>
              <w:rPr>
                <w:b/>
                <w:sz w:val="22"/>
                <w:szCs w:val="22"/>
              </w:rPr>
            </w:pPr>
            <w:r>
              <w:rPr>
                <w:b/>
              </w:rPr>
              <w:t>1</w:t>
            </w:r>
          </w:p>
        </w:tc>
        <w:tc>
          <w:tcPr>
            <w:tcW w:w="3956" w:type="dxa"/>
            <w:tcBorders>
              <w:top w:val="single" w:sz="4" w:space="0" w:color="000000"/>
              <w:left w:val="single" w:sz="4" w:space="0" w:color="000000"/>
              <w:bottom w:val="single" w:sz="4" w:space="0" w:color="000000"/>
              <w:right w:val="single" w:sz="4" w:space="0" w:color="000000"/>
            </w:tcBorders>
            <w:vAlign w:val="center"/>
          </w:tcPr>
          <w:p w:rsidR="00FD5AC7" w:rsidRDefault="00FD5AC7">
            <w:pPr>
              <w:widowControl w:val="0"/>
              <w:ind w:left="105" w:right="105"/>
              <w:jc w:val="center"/>
              <w:rPr>
                <w:b/>
                <w:bCs/>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FD5AC7" w:rsidRDefault="00F067E7">
            <w:pPr>
              <w:widowControl w:val="0"/>
              <w:tabs>
                <w:tab w:val="left" w:pos="2715"/>
              </w:tabs>
              <w:jc w:val="center"/>
              <w:rPr>
                <w:b/>
              </w:rPr>
            </w:pPr>
            <w:r>
              <w:rPr>
                <w:b/>
              </w:rPr>
              <w:t>л</w:t>
            </w:r>
          </w:p>
        </w:tc>
        <w:tc>
          <w:tcPr>
            <w:tcW w:w="810" w:type="dxa"/>
            <w:tcBorders>
              <w:top w:val="single" w:sz="4" w:space="0" w:color="000000"/>
              <w:left w:val="single" w:sz="4" w:space="0" w:color="000000"/>
              <w:bottom w:val="single" w:sz="4" w:space="0" w:color="000000"/>
              <w:right w:val="single" w:sz="4" w:space="0" w:color="000000"/>
            </w:tcBorders>
          </w:tcPr>
          <w:p w:rsidR="00FD5AC7" w:rsidRDefault="00FD5AC7">
            <w:pPr>
              <w:widowControl w:val="0"/>
              <w:tabs>
                <w:tab w:val="left" w:pos="2715"/>
              </w:tabs>
              <w:jc w:val="center"/>
              <w:rPr>
                <w:b/>
              </w:rPr>
            </w:pPr>
          </w:p>
        </w:tc>
        <w:tc>
          <w:tcPr>
            <w:tcW w:w="1335" w:type="dxa"/>
            <w:tcBorders>
              <w:top w:val="single" w:sz="4" w:space="0" w:color="000000"/>
              <w:left w:val="single" w:sz="4" w:space="0" w:color="000000"/>
              <w:bottom w:val="single" w:sz="4" w:space="0" w:color="000000"/>
              <w:right w:val="single" w:sz="4" w:space="0" w:color="000000"/>
            </w:tcBorders>
          </w:tcPr>
          <w:p w:rsidR="00FD5AC7" w:rsidRDefault="00FD5AC7">
            <w:pPr>
              <w:widowControl w:val="0"/>
              <w:tabs>
                <w:tab w:val="left" w:pos="2715"/>
              </w:tabs>
              <w:jc w:val="center"/>
            </w:pPr>
          </w:p>
        </w:tc>
        <w:tc>
          <w:tcPr>
            <w:tcW w:w="1332" w:type="dxa"/>
            <w:tcBorders>
              <w:top w:val="single" w:sz="4" w:space="0" w:color="000000"/>
              <w:left w:val="single" w:sz="4" w:space="0" w:color="000000"/>
              <w:bottom w:val="single" w:sz="4" w:space="0" w:color="000000"/>
              <w:right w:val="single" w:sz="4" w:space="0" w:color="000000"/>
            </w:tcBorders>
          </w:tcPr>
          <w:p w:rsidR="00FD5AC7" w:rsidRDefault="00FD5AC7">
            <w:pPr>
              <w:widowControl w:val="0"/>
              <w:tabs>
                <w:tab w:val="left" w:pos="2715"/>
              </w:tabs>
              <w:jc w:val="center"/>
            </w:pPr>
          </w:p>
        </w:tc>
      </w:tr>
      <w:tr w:rsidR="00FD5AC7">
        <w:trPr>
          <w:trHeight w:val="1203"/>
        </w:trPr>
        <w:tc>
          <w:tcPr>
            <w:tcW w:w="4464" w:type="dxa"/>
            <w:gridSpan w:val="2"/>
            <w:tcBorders>
              <w:top w:val="single" w:sz="4" w:space="0" w:color="000000"/>
              <w:left w:val="single" w:sz="4" w:space="0" w:color="000000"/>
              <w:bottom w:val="single" w:sz="4" w:space="0" w:color="000000"/>
              <w:right w:val="single" w:sz="4" w:space="0" w:color="000000"/>
            </w:tcBorders>
          </w:tcPr>
          <w:p w:rsidR="00FD5AC7" w:rsidRDefault="00F067E7">
            <w:pPr>
              <w:widowControl w:val="0"/>
              <w:jc w:val="both"/>
              <w:rPr>
                <w:b/>
              </w:rPr>
            </w:pPr>
            <w:r>
              <w:rPr>
                <w:b/>
              </w:rPr>
              <w:t xml:space="preserve">Загальна вартість пропозиції, грн. з ПДВ </w:t>
            </w:r>
            <w:r>
              <w:rPr>
                <w:i/>
              </w:rPr>
              <w:t>(</w:t>
            </w:r>
            <w:r>
              <w:rPr>
                <w:i/>
                <w:u w:val="single"/>
              </w:rPr>
              <w:t>якщо учасник не є платником ПДВ поруч з ціною має бути зазначено: «без ПДВ»</w:t>
            </w:r>
            <w:r>
              <w:rPr>
                <w:i/>
              </w:rPr>
              <w:t>)</w:t>
            </w:r>
          </w:p>
        </w:tc>
        <w:tc>
          <w:tcPr>
            <w:tcW w:w="5709" w:type="dxa"/>
            <w:gridSpan w:val="4"/>
            <w:tcBorders>
              <w:top w:val="single" w:sz="4" w:space="0" w:color="000000"/>
              <w:left w:val="single" w:sz="4" w:space="0" w:color="000000"/>
              <w:bottom w:val="single" w:sz="4" w:space="0" w:color="000000"/>
              <w:right w:val="single" w:sz="4" w:space="0" w:color="000000"/>
            </w:tcBorders>
          </w:tcPr>
          <w:p w:rsidR="00FD5AC7" w:rsidRDefault="00F067E7">
            <w:pPr>
              <w:widowControl w:val="0"/>
              <w:tabs>
                <w:tab w:val="left" w:pos="2715"/>
              </w:tabs>
              <w:jc w:val="center"/>
              <w:rPr>
                <w:i/>
              </w:rPr>
            </w:pPr>
            <w:r>
              <w:rPr>
                <w:i/>
              </w:rPr>
              <w:t>(цифрами та словами)</w:t>
            </w:r>
          </w:p>
        </w:tc>
      </w:tr>
    </w:tbl>
    <w:p w:rsidR="00FD5AC7" w:rsidRDefault="00FD5AC7">
      <w:pPr>
        <w:pStyle w:val="20"/>
        <w:tabs>
          <w:tab w:val="left" w:pos="540"/>
        </w:tabs>
        <w:spacing w:after="0" w:line="240" w:lineRule="auto"/>
        <w:ind w:left="0"/>
        <w:jc w:val="both"/>
        <w:rPr>
          <w:rFonts w:ascii="Times New Roman" w:hAnsi="Times New Roman" w:cs="Times New Roman"/>
          <w:color w:val="FF00FF"/>
          <w:sz w:val="24"/>
          <w:szCs w:val="24"/>
          <w:lang w:val="uk-UA"/>
        </w:rPr>
      </w:pPr>
    </w:p>
    <w:p w:rsidR="00FD5AC7" w:rsidRDefault="00FD5AC7">
      <w:pPr>
        <w:pStyle w:val="20"/>
        <w:tabs>
          <w:tab w:val="left" w:pos="540"/>
        </w:tabs>
        <w:spacing w:after="0" w:line="240" w:lineRule="auto"/>
        <w:ind w:left="0" w:firstLine="567"/>
        <w:jc w:val="both"/>
        <w:rPr>
          <w:rFonts w:ascii="Times New Roman" w:hAnsi="Times New Roman" w:cs="Times New Roman"/>
          <w:color w:val="FF00FF"/>
          <w:sz w:val="24"/>
          <w:szCs w:val="24"/>
          <w:lang w:val="uk-UA"/>
        </w:rPr>
      </w:pPr>
    </w:p>
    <w:p w:rsidR="00FD5AC7" w:rsidRDefault="00FD5AC7">
      <w:pPr>
        <w:tabs>
          <w:tab w:val="left" w:leader="underscore" w:pos="5991"/>
        </w:tabs>
        <w:ind w:left="3620"/>
        <w:jc w:val="both"/>
        <w:rPr>
          <w:rStyle w:val="3"/>
        </w:rPr>
      </w:pPr>
    </w:p>
    <w:p w:rsidR="003A2A8F" w:rsidRPr="003A2A8F" w:rsidRDefault="003A2A8F" w:rsidP="003A2A8F">
      <w:pPr>
        <w:rPr>
          <w:b/>
          <w:bCs/>
          <w:sz w:val="22"/>
          <w:szCs w:val="22"/>
          <w:lang w:val="uk-UA"/>
        </w:rPr>
      </w:pPr>
      <w:r>
        <w:rPr>
          <w:b/>
          <w:bCs/>
          <w:lang w:val="uk-UA"/>
        </w:rPr>
        <w:t>Виконавець</w:t>
      </w:r>
      <w:r>
        <w:rPr>
          <w:b/>
          <w:bCs/>
        </w:rPr>
        <w:t xml:space="preserve">                                                                           </w:t>
      </w:r>
      <w:r>
        <w:rPr>
          <w:b/>
          <w:bCs/>
          <w:lang w:val="uk-UA"/>
        </w:rPr>
        <w:t>Замовник</w:t>
      </w:r>
    </w:p>
    <w:tbl>
      <w:tblPr>
        <w:tblW w:w="10490" w:type="dxa"/>
        <w:tblCellMar>
          <w:top w:w="15" w:type="dxa"/>
          <w:left w:w="15" w:type="dxa"/>
          <w:bottom w:w="15" w:type="dxa"/>
          <w:right w:w="15" w:type="dxa"/>
        </w:tblCellMar>
        <w:tblLook w:val="04A0" w:firstRow="1" w:lastRow="0" w:firstColumn="1" w:lastColumn="0" w:noHBand="0" w:noVBand="1"/>
      </w:tblPr>
      <w:tblGrid>
        <w:gridCol w:w="4820"/>
        <w:gridCol w:w="5670"/>
      </w:tblGrid>
      <w:tr w:rsidR="003A2A8F" w:rsidRPr="00F31813" w:rsidTr="00A12FC4">
        <w:trPr>
          <w:trHeight w:val="3360"/>
        </w:trPr>
        <w:tc>
          <w:tcPr>
            <w:tcW w:w="4820" w:type="dxa"/>
            <w:tcMar>
              <w:top w:w="100" w:type="dxa"/>
              <w:left w:w="100" w:type="dxa"/>
              <w:bottom w:w="100" w:type="dxa"/>
              <w:right w:w="100" w:type="dxa"/>
            </w:tcMar>
            <w:hideMark/>
          </w:tcPr>
          <w:p w:rsidR="003A2A8F" w:rsidRDefault="003A2A8F" w:rsidP="00A12FC4"/>
          <w:p w:rsidR="003A2A8F" w:rsidRPr="00AF4D00" w:rsidRDefault="003A2A8F" w:rsidP="00A12FC4">
            <w:pPr>
              <w:rPr>
                <w:b/>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p>
          <w:p w:rsidR="003A2A8F" w:rsidRDefault="003A2A8F" w:rsidP="00A12FC4">
            <w:pPr>
              <w:rPr>
                <w:b/>
                <w:lang w:val="uk-UA"/>
              </w:rPr>
            </w:pPr>
            <w:r w:rsidRPr="00E747DE">
              <w:rPr>
                <w:b/>
                <w:lang w:val="uk-UA"/>
              </w:rPr>
              <w:t>Директор</w:t>
            </w:r>
          </w:p>
          <w:p w:rsidR="003A2A8F" w:rsidRDefault="003A2A8F" w:rsidP="00A12FC4">
            <w:pPr>
              <w:rPr>
                <w:b/>
                <w:lang w:val="uk-UA"/>
              </w:rPr>
            </w:pPr>
          </w:p>
          <w:p w:rsidR="003A2A8F" w:rsidRPr="00E747DE" w:rsidRDefault="003A2A8F" w:rsidP="00A12FC4">
            <w:pPr>
              <w:rPr>
                <w:b/>
                <w:lang w:val="uk-UA"/>
              </w:rPr>
            </w:pPr>
          </w:p>
          <w:p w:rsidR="003A2A8F" w:rsidRDefault="003A2A8F" w:rsidP="00A12FC4">
            <w:pPr>
              <w:rPr>
                <w:b/>
                <w:lang w:val="uk-UA"/>
              </w:rPr>
            </w:pPr>
            <w:r>
              <w:rPr>
                <w:lang w:val="uk-UA"/>
              </w:rPr>
              <w:t>_____________________</w:t>
            </w:r>
          </w:p>
          <w:p w:rsidR="003A2A8F" w:rsidRPr="00E747DE" w:rsidRDefault="003A2A8F" w:rsidP="00A12FC4">
            <w:pPr>
              <w:rPr>
                <w:lang w:val="uk-UA"/>
              </w:rPr>
            </w:pPr>
            <w:r>
              <w:rPr>
                <w:b/>
                <w:lang w:val="uk-UA"/>
              </w:rPr>
              <w:t>М.П.</w:t>
            </w:r>
          </w:p>
        </w:tc>
        <w:tc>
          <w:tcPr>
            <w:tcW w:w="5670" w:type="dxa"/>
            <w:tcMar>
              <w:top w:w="100" w:type="dxa"/>
              <w:left w:w="100" w:type="dxa"/>
              <w:bottom w:w="100" w:type="dxa"/>
              <w:right w:w="100" w:type="dxa"/>
            </w:tcMar>
            <w:hideMark/>
          </w:tcPr>
          <w:p w:rsidR="003A2A8F" w:rsidRDefault="003A2A8F" w:rsidP="00A12FC4">
            <w:pPr>
              <w:rPr>
                <w:lang w:val="uk-UA"/>
              </w:rPr>
            </w:pPr>
          </w:p>
          <w:p w:rsidR="003A2A8F" w:rsidRPr="00AF4D00" w:rsidRDefault="003A2A8F" w:rsidP="00A12FC4">
            <w:pPr>
              <w:rPr>
                <w:b/>
                <w:lang w:val="uk-UA"/>
              </w:rPr>
            </w:pPr>
            <w:r w:rsidRPr="00AF4D00">
              <w:rPr>
                <w:b/>
              </w:rPr>
              <w:t> </w:t>
            </w:r>
          </w:p>
          <w:p w:rsidR="003A2A8F" w:rsidRPr="00E747DE" w:rsidRDefault="003A2A8F" w:rsidP="00A12FC4">
            <w:pPr>
              <w:rPr>
                <w:b/>
                <w:lang w:val="uk-UA"/>
              </w:rPr>
            </w:pPr>
            <w:r w:rsidRPr="00E747DE">
              <w:rPr>
                <w:b/>
                <w:lang w:val="uk-UA"/>
              </w:rPr>
              <w:t>Сеньківськ</w:t>
            </w:r>
            <w:r>
              <w:rPr>
                <w:b/>
                <w:lang w:val="uk-UA"/>
              </w:rPr>
              <w:t>ий ліцей</w:t>
            </w:r>
            <w:r w:rsidRPr="00E747DE">
              <w:rPr>
                <w:b/>
                <w:lang w:val="uk-UA"/>
              </w:rPr>
              <w:t xml:space="preserve"> </w:t>
            </w:r>
            <w:r>
              <w:rPr>
                <w:b/>
                <w:lang w:val="uk-UA"/>
              </w:rPr>
              <w:t xml:space="preserve">імені Андрія Верхогляда </w:t>
            </w:r>
            <w:r w:rsidRPr="00E747DE">
              <w:rPr>
                <w:b/>
                <w:lang w:val="uk-UA"/>
              </w:rPr>
              <w:t>Бориспільської міської ради Київської області</w:t>
            </w:r>
          </w:p>
          <w:p w:rsidR="003A2A8F" w:rsidRDefault="003A2A8F" w:rsidP="00A12FC4">
            <w:pPr>
              <w:rPr>
                <w:lang w:val="uk-UA"/>
              </w:rPr>
            </w:pPr>
            <w:r>
              <w:rPr>
                <w:lang w:val="uk-UA"/>
              </w:rPr>
              <w:t>08371 , Київська область, Бориспільський район, с. Сеньківка,вул. Миру, 11-А</w:t>
            </w:r>
          </w:p>
          <w:p w:rsidR="003A2A8F" w:rsidRDefault="003A2A8F" w:rsidP="00A12FC4">
            <w:pPr>
              <w:rPr>
                <w:lang w:val="uk-UA"/>
              </w:rPr>
            </w:pPr>
            <w:r>
              <w:rPr>
                <w:lang w:val="uk-UA"/>
              </w:rPr>
              <w:t xml:space="preserve">р/р </w:t>
            </w:r>
            <w:r>
              <w:rPr>
                <w:lang w:val="en-US"/>
              </w:rPr>
              <w:t>UA</w:t>
            </w:r>
            <w:r>
              <w:rPr>
                <w:lang w:val="uk-UA"/>
              </w:rPr>
              <w:t xml:space="preserve"> 088201720344240005000035259</w:t>
            </w:r>
          </w:p>
          <w:p w:rsidR="003A2A8F" w:rsidRDefault="003A2A8F" w:rsidP="00A12FC4">
            <w:pPr>
              <w:rPr>
                <w:lang w:val="uk-UA"/>
              </w:rPr>
            </w:pPr>
            <w:r>
              <w:rPr>
                <w:lang w:val="uk-UA"/>
              </w:rPr>
              <w:t>в ДКСУ м. Київ</w:t>
            </w:r>
          </w:p>
          <w:p w:rsidR="003A2A8F" w:rsidRDefault="003A2A8F" w:rsidP="00A12FC4">
            <w:pPr>
              <w:rPr>
                <w:lang w:val="uk-UA"/>
              </w:rPr>
            </w:pPr>
            <w:r>
              <w:rPr>
                <w:lang w:val="uk-UA"/>
              </w:rPr>
              <w:t>МФО 820172</w:t>
            </w:r>
          </w:p>
          <w:p w:rsidR="003A2A8F" w:rsidRDefault="003A2A8F" w:rsidP="00A12FC4">
            <w:pPr>
              <w:rPr>
                <w:lang w:val="uk-UA"/>
              </w:rPr>
            </w:pPr>
            <w:r>
              <w:rPr>
                <w:lang w:val="uk-UA"/>
              </w:rPr>
              <w:t>ЄДРПОУ 22203301</w:t>
            </w:r>
          </w:p>
          <w:p w:rsidR="003A2A8F" w:rsidRDefault="003A2A8F" w:rsidP="00A12FC4">
            <w:pPr>
              <w:rPr>
                <w:b/>
                <w:lang w:val="uk-UA"/>
              </w:rPr>
            </w:pPr>
          </w:p>
          <w:p w:rsidR="003A2A8F" w:rsidRPr="00D16C28" w:rsidRDefault="003A2A8F" w:rsidP="00A12FC4">
            <w:pPr>
              <w:rPr>
                <w:b/>
                <w:sz w:val="16"/>
                <w:szCs w:val="16"/>
                <w:lang w:val="uk-UA"/>
              </w:rPr>
            </w:pPr>
          </w:p>
          <w:p w:rsidR="003A2A8F" w:rsidRDefault="003A2A8F" w:rsidP="00A12FC4">
            <w:pPr>
              <w:rPr>
                <w:b/>
                <w:sz w:val="16"/>
                <w:szCs w:val="16"/>
                <w:lang w:val="uk-UA"/>
              </w:rPr>
            </w:pPr>
            <w:r>
              <w:rPr>
                <w:b/>
                <w:sz w:val="16"/>
                <w:szCs w:val="16"/>
                <w:lang w:val="uk-UA"/>
              </w:rPr>
              <w:t xml:space="preserve"> </w:t>
            </w:r>
          </w:p>
          <w:p w:rsidR="003A2A8F" w:rsidRPr="00D16C28" w:rsidRDefault="003A2A8F" w:rsidP="00A12FC4">
            <w:pPr>
              <w:rPr>
                <w:b/>
                <w:sz w:val="16"/>
                <w:szCs w:val="16"/>
                <w:lang w:val="uk-UA"/>
              </w:rPr>
            </w:pPr>
          </w:p>
          <w:p w:rsidR="003A2A8F" w:rsidRDefault="003A2A8F" w:rsidP="00A12FC4">
            <w:pPr>
              <w:rPr>
                <w:b/>
                <w:lang w:val="uk-UA"/>
              </w:rPr>
            </w:pPr>
            <w:r w:rsidRPr="00E747DE">
              <w:rPr>
                <w:b/>
                <w:lang w:val="uk-UA"/>
              </w:rPr>
              <w:t>Директор</w:t>
            </w:r>
          </w:p>
          <w:p w:rsidR="003A2A8F" w:rsidRPr="00E747DE" w:rsidRDefault="003A2A8F" w:rsidP="00A12FC4">
            <w:pPr>
              <w:rPr>
                <w:b/>
                <w:lang w:val="uk-UA"/>
              </w:rPr>
            </w:pPr>
          </w:p>
          <w:p w:rsidR="003A2A8F" w:rsidRDefault="003A2A8F" w:rsidP="00A12FC4">
            <w:pPr>
              <w:rPr>
                <w:b/>
                <w:lang w:val="uk-UA"/>
              </w:rPr>
            </w:pPr>
            <w:r>
              <w:rPr>
                <w:lang w:val="uk-UA"/>
              </w:rPr>
              <w:t xml:space="preserve">________________________ </w:t>
            </w:r>
            <w:r w:rsidRPr="00E747DE">
              <w:rPr>
                <w:b/>
                <w:lang w:val="uk-UA"/>
              </w:rPr>
              <w:t>В.П. Бережний</w:t>
            </w:r>
          </w:p>
          <w:p w:rsidR="003A2A8F" w:rsidRPr="00E747DE" w:rsidRDefault="003A2A8F" w:rsidP="00A12FC4">
            <w:pPr>
              <w:rPr>
                <w:lang w:val="uk-UA"/>
              </w:rPr>
            </w:pPr>
            <w:r>
              <w:rPr>
                <w:b/>
                <w:lang w:val="uk-UA"/>
              </w:rPr>
              <w:t>М.П.</w:t>
            </w:r>
          </w:p>
          <w:p w:rsidR="003A2A8F" w:rsidRPr="00F31813" w:rsidRDefault="003A2A8F" w:rsidP="00A12FC4"/>
        </w:tc>
      </w:tr>
    </w:tbl>
    <w:p w:rsidR="00FD5AC7" w:rsidRDefault="00FD5AC7">
      <w:bookmarkStart w:id="0" w:name="_GoBack"/>
      <w:bookmarkEnd w:id="0"/>
    </w:p>
    <w:sectPr w:rsidR="00FD5AC7">
      <w:pgSz w:w="11906" w:h="16838"/>
      <w:pgMar w:top="760" w:right="711" w:bottom="278" w:left="102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B22"/>
    <w:multiLevelType w:val="multilevel"/>
    <w:tmpl w:val="401E0968"/>
    <w:lvl w:ilvl="0">
      <w:start w:val="1"/>
      <w:numFmt w:val="decimal"/>
      <w:lvlText w:val="%1."/>
      <w:lvlJc w:val="left"/>
      <w:pPr>
        <w:tabs>
          <w:tab w:val="num" w:pos="0"/>
        </w:tabs>
        <w:ind w:left="360" w:hanging="360"/>
      </w:pPr>
    </w:lvl>
    <w:lvl w:ilvl="1">
      <w:start w:val="3"/>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15:restartNumberingAfterBreak="0">
    <w:nsid w:val="15B27A9D"/>
    <w:multiLevelType w:val="multilevel"/>
    <w:tmpl w:val="786C6576"/>
    <w:lvl w:ilvl="0">
      <w:start w:val="1"/>
      <w:numFmt w:val="decimal"/>
      <w:lvlText w:val="%1."/>
      <w:lvlJc w:val="left"/>
      <w:pPr>
        <w:tabs>
          <w:tab w:val="num" w:pos="0"/>
        </w:tabs>
        <w:ind w:left="720" w:hanging="360"/>
      </w:pPr>
      <w:rPr>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2B50D92"/>
    <w:multiLevelType w:val="multilevel"/>
    <w:tmpl w:val="A0FA1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0"/>
    <w:lvlOverride w:ilvl="0"/>
    <w:lvlOverride w:ilvl="1">
      <w:startOverride w:val="3"/>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C7"/>
    <w:rsid w:val="003A2A8F"/>
    <w:rsid w:val="00CC09A1"/>
    <w:rsid w:val="00F067E7"/>
    <w:rsid w:val="00FD5AC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55105-B737-4C79-922B-A7A45FB9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8F"/>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qFormat/>
    <w:rsid w:val="006942EF"/>
    <w:rPr>
      <w:rFonts w:ascii="Times New Roman" w:eastAsia="Times New Roman" w:hAnsi="Times New Roman" w:cs="Times New Roman"/>
      <w:sz w:val="20"/>
      <w:szCs w:val="20"/>
      <w:lang w:val="ru-RU" w:eastAsia="ru-RU"/>
    </w:rPr>
  </w:style>
  <w:style w:type="character" w:customStyle="1" w:styleId="3">
    <w:name w:val="Основной текст (3)"/>
    <w:uiPriority w:val="99"/>
    <w:qFormat/>
    <w:rsid w:val="006942EF"/>
    <w:rPr>
      <w:rFonts w:ascii="Times New Roman" w:hAnsi="Times New Roman"/>
      <w:b/>
      <w:color w:val="000000"/>
      <w:spacing w:val="0"/>
      <w:w w:val="100"/>
      <w:sz w:val="22"/>
      <w:u w:val="none"/>
      <w:lang w:val="uk-UA" w:eastAsia="uk-UA"/>
    </w:rPr>
  </w:style>
  <w:style w:type="character" w:customStyle="1" w:styleId="a5">
    <w:name w:val="Без интервала Знак"/>
    <w:link w:val="a6"/>
    <w:uiPriority w:val="1"/>
    <w:qFormat/>
    <w:locked/>
    <w:rsid w:val="006942EF"/>
    <w:rPr>
      <w:rFonts w:ascii="Times New Roman" w:eastAsia="Times New Roman" w:hAnsi="Times New Roman" w:cs="Times New Roman"/>
      <w:sz w:val="24"/>
      <w:szCs w:val="24"/>
      <w:lang w:eastAsia="uk-UA"/>
    </w:rPr>
  </w:style>
  <w:style w:type="character" w:customStyle="1" w:styleId="2">
    <w:name w:val="Основной текст с отступом 2 Знак"/>
    <w:basedOn w:val="a0"/>
    <w:link w:val="20"/>
    <w:uiPriority w:val="99"/>
    <w:semiHidden/>
    <w:qFormat/>
    <w:rsid w:val="006942EF"/>
    <w:rPr>
      <w:rFonts w:ascii="Calibri" w:hAnsi="Calibri" w:cs="Calibri"/>
      <w:lang w:val="ru-RU"/>
    </w:rPr>
  </w:style>
  <w:style w:type="character" w:customStyle="1" w:styleId="a7">
    <w:name w:val="Абзац списка Знак"/>
    <w:link w:val="a8"/>
    <w:uiPriority w:val="34"/>
    <w:qFormat/>
    <w:locked/>
    <w:rsid w:val="006942EF"/>
    <w:rPr>
      <w:rFonts w:ascii="Times New Roman" w:eastAsia="Times New Roman" w:hAnsi="Times New Roman" w:cs="Times New Roman"/>
      <w:sz w:val="20"/>
      <w:szCs w:val="20"/>
      <w:lang w:eastAsia="ru-RU"/>
    </w:rPr>
  </w:style>
  <w:style w:type="paragraph" w:customStyle="1" w:styleId="a9">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semiHidden/>
    <w:rsid w:val="006942EF"/>
    <w:pPr>
      <w:widowControl w:val="0"/>
      <w:spacing w:after="120"/>
    </w:pPr>
    <w:rPr>
      <w:sz w:val="20"/>
      <w:szCs w:val="20"/>
    </w:rPr>
  </w:style>
  <w:style w:type="paragraph" w:styleId="aa">
    <w:name w:val="List"/>
    <w:basedOn w:val="a4"/>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a8">
    <w:name w:val="List Paragraph"/>
    <w:basedOn w:val="a"/>
    <w:link w:val="a7"/>
    <w:uiPriority w:val="34"/>
    <w:qFormat/>
    <w:rsid w:val="006942EF"/>
    <w:pPr>
      <w:ind w:left="708"/>
    </w:pPr>
    <w:rPr>
      <w:sz w:val="20"/>
      <w:szCs w:val="20"/>
      <w:lang w:val="uk-UA"/>
    </w:rPr>
  </w:style>
  <w:style w:type="paragraph" w:styleId="a6">
    <w:name w:val="No Spacing"/>
    <w:link w:val="a5"/>
    <w:uiPriority w:val="1"/>
    <w:qFormat/>
    <w:rsid w:val="006942EF"/>
    <w:rPr>
      <w:rFonts w:ascii="Times New Roman" w:eastAsia="Times New Roman" w:hAnsi="Times New Roman" w:cs="Times New Roman"/>
      <w:sz w:val="24"/>
      <w:szCs w:val="24"/>
      <w:lang w:eastAsia="uk-UA"/>
    </w:rPr>
  </w:style>
  <w:style w:type="paragraph" w:styleId="20">
    <w:name w:val="Body Text Indent 2"/>
    <w:basedOn w:val="a"/>
    <w:link w:val="2"/>
    <w:uiPriority w:val="99"/>
    <w:semiHidden/>
    <w:unhideWhenUsed/>
    <w:qFormat/>
    <w:rsid w:val="006942EF"/>
    <w:pPr>
      <w:spacing w:after="120" w:line="480" w:lineRule="auto"/>
      <w:ind w:left="283"/>
    </w:pPr>
    <w:rPr>
      <w:rFonts w:ascii="Calibri" w:eastAsiaTheme="minorHAnsi" w:hAnsi="Calibri" w:cs="Calibri"/>
      <w:sz w:val="22"/>
      <w:szCs w:val="22"/>
      <w:lang w:eastAsia="en-US"/>
    </w:rPr>
  </w:style>
  <w:style w:type="paragraph" w:customStyle="1" w:styleId="32">
    <w:name w:val="Основной текст с отступом 32"/>
    <w:basedOn w:val="a"/>
    <w:uiPriority w:val="99"/>
    <w:qFormat/>
    <w:rsid w:val="006942EF"/>
    <w:pPr>
      <w:spacing w:after="120"/>
      <w:ind w:left="283"/>
    </w:pPr>
    <w:rPr>
      <w:rFonts w:cs="Calibri"/>
      <w:sz w:val="16"/>
      <w:szCs w:val="16"/>
      <w:lang w:eastAsia="ar-SA"/>
    </w:rPr>
  </w:style>
  <w:style w:type="paragraph" w:customStyle="1" w:styleId="30">
    <w:name w:val="Обычный3"/>
    <w:uiPriority w:val="99"/>
    <w:qFormat/>
    <w:rsid w:val="006942EF"/>
    <w:pPr>
      <w:widowControl w:val="0"/>
      <w:snapToGrid w:val="0"/>
      <w:spacing w:line="300" w:lineRule="auto"/>
      <w:ind w:firstLine="1300"/>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dc:description/>
  <cp:lastModifiedBy>user</cp:lastModifiedBy>
  <cp:revision>4</cp:revision>
  <dcterms:created xsi:type="dcterms:W3CDTF">2024-03-08T08:49:00Z</dcterms:created>
  <dcterms:modified xsi:type="dcterms:W3CDTF">2024-03-08T09:07:00Z</dcterms:modified>
  <dc:language>uk-UA</dc:language>
</cp:coreProperties>
</file>