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637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40"/>
          <w:szCs w:val="40"/>
          <w:lang w:val="uk-UA"/>
        </w:rPr>
      </w:pPr>
      <w:r w:rsidRPr="00A1120C">
        <w:rPr>
          <w:rFonts w:eastAsia="Calibri" w:cs="Courier New"/>
          <w:b/>
          <w:sz w:val="40"/>
          <w:szCs w:val="40"/>
          <w:lang w:val="uk-UA"/>
        </w:rPr>
        <w:t>Центр ПМСД м. Горішні Плавні</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953E62"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Затверджую</w:t>
      </w:r>
    </w:p>
    <w:p w14:paraId="368CF090" w14:textId="77777777" w:rsidR="00620164" w:rsidRPr="00953E62" w:rsidRDefault="00953E62" w:rsidP="00953E62">
      <w:pPr>
        <w:pBdr>
          <w:top w:val="nil"/>
          <w:left w:val="nil"/>
          <w:bottom w:val="nil"/>
          <w:right w:val="nil"/>
          <w:between w:val="nil"/>
        </w:pBdr>
        <w:spacing w:line="259" w:lineRule="auto"/>
        <w:ind w:left="42" w:right="42"/>
        <w:rPr>
          <w:b/>
          <w:bCs/>
          <w:sz w:val="22"/>
          <w:szCs w:val="22"/>
          <w:lang w:val="uk-UA"/>
        </w:rPr>
      </w:pPr>
      <w:r w:rsidRPr="00953E62">
        <w:rPr>
          <w:b/>
          <w:sz w:val="22"/>
          <w:szCs w:val="22"/>
          <w:lang w:val="ru-RU"/>
        </w:rPr>
        <w:t xml:space="preserve">                                                                             </w:t>
      </w:r>
      <w:r>
        <w:rPr>
          <w:b/>
          <w:sz w:val="22"/>
          <w:szCs w:val="22"/>
          <w:lang w:val="ru-RU"/>
        </w:rPr>
        <w:t xml:space="preserve">       </w:t>
      </w:r>
      <w:proofErr w:type="spellStart"/>
      <w:r w:rsidRPr="00953E62">
        <w:rPr>
          <w:b/>
          <w:sz w:val="22"/>
          <w:szCs w:val="22"/>
          <w:lang w:val="ru-RU"/>
        </w:rPr>
        <w:t>Уповноважена</w:t>
      </w:r>
      <w:proofErr w:type="spellEnd"/>
      <w:r w:rsidRPr="00953E62">
        <w:rPr>
          <w:b/>
          <w:sz w:val="22"/>
          <w:szCs w:val="22"/>
          <w:lang w:val="ru-RU"/>
        </w:rPr>
        <w:t xml:space="preserve"> особа</w:t>
      </w:r>
    </w:p>
    <w:p w14:paraId="57F5A040" w14:textId="77777777" w:rsidR="00620164" w:rsidRPr="00953E62" w:rsidRDefault="00620164"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_____________</w:t>
      </w:r>
      <w:r w:rsidR="00953E62">
        <w:rPr>
          <w:b/>
          <w:bCs/>
          <w:sz w:val="22"/>
          <w:szCs w:val="22"/>
          <w:lang w:val="uk-UA"/>
        </w:rPr>
        <w:t>Марина СУЛКОВСЬКА</w:t>
      </w:r>
    </w:p>
    <w:p w14:paraId="05118C39" w14:textId="059F0304" w:rsidR="00620164" w:rsidRPr="00953E62" w:rsidRDefault="00BC3931"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b/>
          <w:bCs/>
          <w:sz w:val="22"/>
          <w:szCs w:val="22"/>
          <w:lang w:val="uk-UA" w:eastAsia="ru-RU"/>
        </w:rPr>
      </w:pPr>
      <w:r w:rsidRPr="001C3729">
        <w:rPr>
          <w:b/>
          <w:bCs/>
          <w:sz w:val="22"/>
          <w:szCs w:val="22"/>
          <w:lang w:eastAsia="ru-RU"/>
        </w:rPr>
        <w:t>13.11</w:t>
      </w:r>
      <w:r w:rsidR="00E52A6D" w:rsidRPr="001C3729">
        <w:rPr>
          <w:b/>
          <w:bCs/>
          <w:sz w:val="22"/>
          <w:szCs w:val="22"/>
          <w:lang w:val="uk-UA" w:eastAsia="ru-RU"/>
        </w:rPr>
        <w:t>.</w:t>
      </w:r>
      <w:r w:rsidR="00620164" w:rsidRPr="001C3729">
        <w:rPr>
          <w:b/>
          <w:bCs/>
          <w:sz w:val="22"/>
          <w:szCs w:val="22"/>
          <w:lang w:val="uk-UA" w:eastAsia="ru-RU"/>
        </w:rPr>
        <w:t>202</w:t>
      </w:r>
      <w:r w:rsidR="000A01D8" w:rsidRPr="001C3729">
        <w:rPr>
          <w:b/>
          <w:bCs/>
          <w:sz w:val="22"/>
          <w:szCs w:val="22"/>
          <w:lang w:val="uk-UA" w:eastAsia="ru-RU"/>
        </w:rPr>
        <w:t>3</w:t>
      </w:r>
      <w:r w:rsidR="00620164" w:rsidRPr="001C3729">
        <w:rPr>
          <w:b/>
          <w:bCs/>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1C3729" w14:paraId="75FEDB1C" w14:textId="77777777">
        <w:tc>
          <w:tcPr>
            <w:tcW w:w="10314" w:type="dxa"/>
            <w:hideMark/>
          </w:tcPr>
          <w:p w14:paraId="731EA47D"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w:t>
            </w:r>
            <w:proofErr w:type="spellStart"/>
            <w:r w:rsidR="00953E62" w:rsidRPr="00953E62">
              <w:rPr>
                <w:b/>
                <w:bCs/>
                <w:sz w:val="28"/>
                <w:szCs w:val="28"/>
                <w:lang w:val="ru-RU"/>
              </w:rPr>
              <w:t>особливостями</w:t>
            </w:r>
            <w:proofErr w:type="spellEnd"/>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A81EB4A" w14:textId="77777777" w:rsidR="00A365DF" w:rsidRP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u w:val="single"/>
          <w:lang w:val="uk-UA" w:eastAsia="uk-UA"/>
        </w:rPr>
      </w:pPr>
      <w:r w:rsidRPr="00A365DF">
        <w:rPr>
          <w:b/>
          <w:sz w:val="28"/>
          <w:szCs w:val="28"/>
          <w:u w:val="single"/>
          <w:lang w:val="uk-UA" w:eastAsia="uk-UA"/>
        </w:rPr>
        <w:t xml:space="preserve">Природний газ </w:t>
      </w:r>
    </w:p>
    <w:p w14:paraId="7BF5553B" w14:textId="02D96EF2" w:rsidR="00A365DF" w:rsidRDefault="00A365DF" w:rsidP="00A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48EF398" w14:textId="0DD3B3B2" w:rsidR="00A91954" w:rsidRPr="00A1120C" w:rsidRDefault="00A91954" w:rsidP="00A365DF">
      <w:pPr>
        <w:jc w:val="center"/>
        <w:rPr>
          <w:b/>
          <w:iCs/>
          <w:sz w:val="28"/>
          <w:szCs w:val="28"/>
          <w:lang w:val="uk-UA"/>
        </w:rPr>
      </w:pP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4C411B3"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м. Горішні Плавні 20</w:t>
      </w:r>
      <w:r w:rsidR="00620164">
        <w:rPr>
          <w:b/>
          <w:bCs/>
          <w:sz w:val="24"/>
          <w:szCs w:val="24"/>
          <w:lang w:val="uk-UA" w:eastAsia="ru-RU"/>
        </w:rPr>
        <w:t>2</w:t>
      </w:r>
      <w:r w:rsidR="000A01D8">
        <w:rPr>
          <w:b/>
          <w:bCs/>
          <w:sz w:val="24"/>
          <w:szCs w:val="24"/>
          <w:lang w:val="uk-UA" w:eastAsia="ru-RU"/>
        </w:rPr>
        <w:t>3</w:t>
      </w:r>
      <w:r>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lastRenderedPageBreak/>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1C3729"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953E62" w:rsidRPr="00953E62">
              <w:rPr>
                <w:rFonts w:ascii="Times New Roman" w:eastAsia="Times New Roman" w:hAnsi="Times New Roman" w:cs="Times New Roman"/>
                <w:color w:val="auto"/>
                <w:sz w:val="24"/>
                <w:szCs w:val="24"/>
                <w:lang w:val="uk-UA"/>
              </w:rPr>
              <w:t>закупівель</w:t>
            </w:r>
            <w:proofErr w:type="spellEnd"/>
            <w:r w:rsidR="00953E62" w:rsidRPr="00953E62">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1C3729"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77777777" w:rsidR="001B3097" w:rsidRDefault="005C4393">
            <w:pPr>
              <w:pStyle w:val="1"/>
              <w:spacing w:before="0" w:beforeAutospacing="0" w:after="0" w:afterAutospacing="0"/>
              <w:jc w:val="both"/>
            </w:pPr>
            <w:r w:rsidRPr="00A1120C">
              <w:rPr>
                <w:b/>
              </w:rPr>
              <w:t xml:space="preserve">Комунальне некомерційне підприємство </w:t>
            </w:r>
            <w:r>
              <w:rPr>
                <w:b/>
              </w:rPr>
              <w:t>«</w:t>
            </w:r>
            <w:r w:rsidRPr="00A1120C">
              <w:rPr>
                <w:b/>
              </w:rPr>
              <w:t xml:space="preserve">Центр первинної медико-санітарної допомоги м. Горішні Плавні </w:t>
            </w:r>
            <w:proofErr w:type="spellStart"/>
            <w:r w:rsidRPr="00A1120C">
              <w:rPr>
                <w:b/>
              </w:rPr>
              <w:t>Горішньоплавнівської</w:t>
            </w:r>
            <w:proofErr w:type="spellEnd"/>
            <w:r w:rsidRPr="00A1120C">
              <w:rPr>
                <w:b/>
              </w:rPr>
              <w:t xml:space="preserve"> міської ради </w:t>
            </w:r>
            <w:r w:rsidR="00C67ED2">
              <w:rPr>
                <w:b/>
              </w:rPr>
              <w:t xml:space="preserve">Кременчуцького району </w:t>
            </w:r>
            <w:r w:rsidRPr="00A1120C">
              <w:rPr>
                <w:b/>
              </w:rPr>
              <w:t>Полтавської області</w:t>
            </w:r>
            <w:r>
              <w:rPr>
                <w:b/>
              </w:rPr>
              <w:t>»</w:t>
            </w:r>
          </w:p>
        </w:tc>
      </w:tr>
      <w:tr w:rsidR="001B3097"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77777777" w:rsidR="001B3097" w:rsidRDefault="001B3097">
            <w:pPr>
              <w:rPr>
                <w:sz w:val="24"/>
                <w:szCs w:val="24"/>
                <w:lang w:val="uk-UA"/>
              </w:rPr>
            </w:pPr>
            <w:r>
              <w:rPr>
                <w:rFonts w:eastAsia="Arial"/>
                <w:sz w:val="24"/>
                <w:szCs w:val="24"/>
                <w:lang w:val="uk-UA"/>
              </w:rPr>
              <w:t>39800, Полтавська обл., м. Горішні Плавні, вул. Миру 10-А</w:t>
            </w:r>
          </w:p>
        </w:tc>
      </w:tr>
      <w:tr w:rsidR="001B3097" w:rsidRPr="001C3729"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77777777" w:rsidR="005C4393" w:rsidRPr="00A1120C" w:rsidRDefault="005C4393" w:rsidP="005C4393">
            <w:pPr>
              <w:rPr>
                <w:rFonts w:eastAsia="Arial"/>
                <w:sz w:val="24"/>
                <w:szCs w:val="24"/>
                <w:lang w:val="uk-UA"/>
              </w:rPr>
            </w:pPr>
            <w:proofErr w:type="spellStart"/>
            <w:r>
              <w:rPr>
                <w:rFonts w:eastAsia="Arial"/>
                <w:sz w:val="24"/>
                <w:szCs w:val="24"/>
                <w:lang w:val="uk-UA"/>
              </w:rPr>
              <w:t>Сулковська</w:t>
            </w:r>
            <w:proofErr w:type="spellEnd"/>
            <w:r>
              <w:rPr>
                <w:rFonts w:eastAsia="Arial"/>
                <w:sz w:val="24"/>
                <w:szCs w:val="24"/>
                <w:lang w:val="uk-UA"/>
              </w:rPr>
              <w:t xml:space="preserve"> Марина Володимирівна</w:t>
            </w:r>
            <w:r w:rsidRPr="00A1120C">
              <w:rPr>
                <w:rFonts w:eastAsia="Arial"/>
                <w:sz w:val="24"/>
                <w:szCs w:val="24"/>
                <w:lang w:val="uk-UA"/>
              </w:rPr>
              <w:t xml:space="preserve"> </w:t>
            </w:r>
            <w:r w:rsidR="00953E62">
              <w:rPr>
                <w:rFonts w:eastAsia="Arial"/>
                <w:sz w:val="24"/>
                <w:szCs w:val="24"/>
                <w:lang w:val="uk-UA"/>
              </w:rPr>
              <w:t>– уповноважена особа.</w:t>
            </w:r>
            <w:r w:rsidRPr="00A1120C">
              <w:rPr>
                <w:rFonts w:eastAsia="Arial"/>
                <w:sz w:val="24"/>
                <w:szCs w:val="24"/>
                <w:lang w:val="uk-UA"/>
              </w:rPr>
              <w:t xml:space="preserve"> </w:t>
            </w:r>
          </w:p>
          <w:p w14:paraId="4F9472C3" w14:textId="77777777" w:rsidR="005C4393" w:rsidRPr="00A1120C" w:rsidRDefault="005C4393" w:rsidP="005C4393">
            <w:pPr>
              <w:rPr>
                <w:rFonts w:eastAsia="Arial"/>
                <w:sz w:val="24"/>
                <w:szCs w:val="24"/>
                <w:lang w:val="uk-UA"/>
              </w:rPr>
            </w:pPr>
            <w:r w:rsidRPr="00A1120C">
              <w:rPr>
                <w:rFonts w:eastAsia="Arial"/>
                <w:sz w:val="24"/>
                <w:szCs w:val="24"/>
                <w:lang w:val="uk-UA"/>
              </w:rPr>
              <w:t xml:space="preserve">39800, Полтавська обл., м. Горішні Плавні, вул. Миру 10-А </w:t>
            </w:r>
          </w:p>
          <w:p w14:paraId="0D036F92" w14:textId="77777777" w:rsidR="005C4393" w:rsidRPr="00A1120C" w:rsidRDefault="005C4393" w:rsidP="005C4393">
            <w:pPr>
              <w:rPr>
                <w:rFonts w:eastAsia="Arial"/>
                <w:sz w:val="24"/>
                <w:szCs w:val="24"/>
                <w:lang w:val="uk-UA"/>
              </w:rPr>
            </w:pPr>
            <w:proofErr w:type="spellStart"/>
            <w:r>
              <w:rPr>
                <w:rFonts w:eastAsia="Arial"/>
                <w:sz w:val="24"/>
                <w:szCs w:val="24"/>
                <w:lang w:val="uk-UA"/>
              </w:rPr>
              <w:t>тел</w:t>
            </w:r>
            <w:proofErr w:type="spellEnd"/>
            <w:r>
              <w:rPr>
                <w:rFonts w:eastAsia="Arial"/>
                <w:sz w:val="24"/>
                <w:szCs w:val="24"/>
                <w:lang w:val="uk-UA"/>
              </w:rPr>
              <w:t>. (05348) 4-48-21</w:t>
            </w:r>
          </w:p>
          <w:p w14:paraId="57DBE784" w14:textId="77777777" w:rsidR="001B3097" w:rsidRDefault="005C4393" w:rsidP="005C4393">
            <w:pPr>
              <w:rPr>
                <w:sz w:val="24"/>
                <w:szCs w:val="24"/>
                <w:lang w:val="uk-UA"/>
              </w:rPr>
            </w:pPr>
            <w:r w:rsidRPr="00A1120C">
              <w:rPr>
                <w:rFonts w:eastAsia="Arial"/>
                <w:sz w:val="24"/>
                <w:szCs w:val="24"/>
                <w:lang w:val="uk-UA"/>
              </w:rPr>
              <w:t>е-</w:t>
            </w:r>
            <w:proofErr w:type="spellStart"/>
            <w:r w:rsidRPr="00A1120C">
              <w:rPr>
                <w:rFonts w:eastAsia="Arial"/>
                <w:sz w:val="24"/>
                <w:szCs w:val="24"/>
                <w:lang w:val="uk-UA"/>
              </w:rPr>
              <w:t>mail</w:t>
            </w:r>
            <w:proofErr w:type="spellEnd"/>
            <w:r w:rsidRPr="00A1120C">
              <w:rPr>
                <w:rFonts w:eastAsia="Arial"/>
                <w:sz w:val="24"/>
                <w:szCs w:val="24"/>
                <w:lang w:val="uk-UA"/>
              </w:rPr>
              <w:t>: koms</w:t>
            </w:r>
            <w:r w:rsidR="000A01D8">
              <w:rPr>
                <w:rFonts w:eastAsia="Arial"/>
                <w:sz w:val="24"/>
                <w:szCs w:val="24"/>
                <w:lang w:val="uk-UA"/>
              </w:rPr>
              <w:t>_</w:t>
            </w:r>
            <w:r w:rsidRPr="00A1120C">
              <w:rPr>
                <w:rFonts w:eastAsia="Arial"/>
                <w:sz w:val="24"/>
                <w:szCs w:val="24"/>
                <w:lang w:val="uk-UA"/>
              </w:rPr>
              <w:t>poliklinika@ukr.net</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0" w:name="_Hlk138152523"/>
            <w:r w:rsidR="00953E62" w:rsidRPr="00953E62">
              <w:rPr>
                <w:rFonts w:ascii="Times New Roman" w:hAnsi="Times New Roman"/>
                <w:sz w:val="24"/>
                <w:szCs w:val="24"/>
                <w:lang w:val="ru-RU"/>
              </w:rPr>
              <w:t xml:space="preserve">з </w:t>
            </w:r>
            <w:proofErr w:type="spellStart"/>
            <w:r w:rsidR="00953E62" w:rsidRPr="00953E62">
              <w:rPr>
                <w:rFonts w:ascii="Times New Roman" w:hAnsi="Times New Roman"/>
                <w:sz w:val="24"/>
                <w:szCs w:val="24"/>
                <w:lang w:val="ru-RU"/>
              </w:rPr>
              <w:t>особливостями</w:t>
            </w:r>
            <w:bookmarkEnd w:id="0"/>
            <w:proofErr w:type="spellEnd"/>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A365DF"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6CB2B12C"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r w:rsidR="00A365DF" w:rsidRPr="0008209A">
              <w:rPr>
                <w:b/>
                <w:sz w:val="24"/>
                <w:szCs w:val="24"/>
                <w:lang w:val="uk-UA" w:eastAsia="uk-UA"/>
              </w:rPr>
              <w:t>09120000-6 «Газове паливо»</w:t>
            </w:r>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A365DF"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5E52A8D2" w14:textId="77777777" w:rsidR="00A365DF" w:rsidRDefault="00A365DF" w:rsidP="00A365DF">
            <w:pPr>
              <w:pStyle w:val="a4"/>
              <w:spacing w:before="0" w:after="0"/>
              <w:rPr>
                <w:b/>
                <w:sz w:val="24"/>
                <w:szCs w:val="24"/>
              </w:rPr>
            </w:pPr>
            <w:r>
              <w:rPr>
                <w:b/>
                <w:bCs/>
                <w:sz w:val="24"/>
                <w:szCs w:val="24"/>
                <w:u w:val="single"/>
              </w:rPr>
              <w:t>Місце поставки товару:</w:t>
            </w:r>
            <w:r>
              <w:rPr>
                <w:bCs/>
                <w:sz w:val="24"/>
                <w:szCs w:val="24"/>
              </w:rPr>
              <w:t xml:space="preserve"> </w:t>
            </w:r>
            <w:r w:rsidRPr="00C328FC">
              <w:rPr>
                <w:bCs/>
                <w:sz w:val="24"/>
                <w:szCs w:val="24"/>
              </w:rPr>
              <w:t>До межі балансової належності підпорядкованих об’єктів Замовника торгів</w:t>
            </w:r>
            <w:r>
              <w:rPr>
                <w:b/>
                <w:sz w:val="24"/>
                <w:szCs w:val="24"/>
              </w:rPr>
              <w:t xml:space="preserve"> </w:t>
            </w:r>
          </w:p>
          <w:p w14:paraId="1C138735" w14:textId="7BD24F52" w:rsidR="001B3097" w:rsidRDefault="00A91954" w:rsidP="00A365DF">
            <w:pPr>
              <w:pStyle w:val="a4"/>
              <w:spacing w:before="0" w:after="0"/>
              <w:rPr>
                <w:sz w:val="24"/>
                <w:szCs w:val="24"/>
              </w:rPr>
            </w:pPr>
            <w:r w:rsidRPr="000B7866">
              <w:rPr>
                <w:b/>
                <w:sz w:val="24"/>
                <w:szCs w:val="24"/>
              </w:rPr>
              <w:t>Кількість:</w:t>
            </w:r>
            <w:r w:rsidRPr="000B7866">
              <w:rPr>
                <w:sz w:val="24"/>
                <w:szCs w:val="24"/>
              </w:rPr>
              <w:t xml:space="preserve"> згідно з </w:t>
            </w:r>
            <w:r w:rsidRPr="000B7866">
              <w:rPr>
                <w:b/>
                <w:sz w:val="24"/>
                <w:szCs w:val="24"/>
              </w:rPr>
              <w:t xml:space="preserve">Додатком № </w:t>
            </w:r>
            <w:r w:rsidR="004D1AC9" w:rsidRPr="000B7866">
              <w:rPr>
                <w:b/>
                <w:sz w:val="24"/>
                <w:szCs w:val="24"/>
              </w:rPr>
              <w:t>2</w:t>
            </w:r>
          </w:p>
        </w:tc>
      </w:tr>
      <w:tr w:rsidR="001B3097" w:rsidRPr="001C3729"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3621D04A" w:rsidR="001B3097" w:rsidRDefault="002B026C" w:rsidP="00E019FD">
            <w:pPr>
              <w:autoSpaceDE w:val="0"/>
              <w:autoSpaceDN w:val="0"/>
              <w:adjustRightInd w:val="0"/>
              <w:rPr>
                <w:b/>
                <w:bCs/>
                <w:sz w:val="24"/>
                <w:szCs w:val="24"/>
                <w:lang w:val="uk-UA"/>
              </w:rPr>
            </w:pPr>
            <w:r>
              <w:rPr>
                <w:b/>
                <w:sz w:val="24"/>
                <w:szCs w:val="24"/>
                <w:lang w:val="uk-UA"/>
              </w:rPr>
              <w:t xml:space="preserve">з </w:t>
            </w:r>
            <w:r w:rsidR="006663E4">
              <w:rPr>
                <w:b/>
                <w:sz w:val="24"/>
                <w:szCs w:val="24"/>
                <w:lang w:val="uk-UA"/>
              </w:rPr>
              <w:t>01 січня</w:t>
            </w:r>
            <w:r>
              <w:rPr>
                <w:b/>
                <w:sz w:val="24"/>
                <w:szCs w:val="24"/>
                <w:lang w:val="uk-UA"/>
              </w:rPr>
              <w:t xml:space="preserve"> п</w:t>
            </w:r>
            <w:r w:rsidR="0008209A" w:rsidRPr="00C918E8">
              <w:rPr>
                <w:b/>
                <w:sz w:val="24"/>
                <w:szCs w:val="24"/>
                <w:lang w:val="uk-UA"/>
              </w:rPr>
              <w:t xml:space="preserve">о </w:t>
            </w:r>
            <w:r w:rsidR="006663E4">
              <w:rPr>
                <w:b/>
                <w:sz w:val="24"/>
                <w:szCs w:val="24"/>
                <w:lang w:val="uk-UA"/>
              </w:rPr>
              <w:t>15</w:t>
            </w:r>
            <w:r w:rsidR="0008209A" w:rsidRPr="00C918E8">
              <w:rPr>
                <w:b/>
                <w:sz w:val="24"/>
                <w:szCs w:val="24"/>
                <w:lang w:val="uk-UA"/>
              </w:rPr>
              <w:t xml:space="preserve"> </w:t>
            </w:r>
            <w:r w:rsidR="006663E4">
              <w:rPr>
                <w:b/>
                <w:sz w:val="24"/>
                <w:szCs w:val="24"/>
                <w:lang w:val="uk-UA"/>
              </w:rPr>
              <w:t>квітня</w:t>
            </w:r>
            <w:r w:rsidR="0008209A" w:rsidRPr="00C918E8">
              <w:rPr>
                <w:b/>
                <w:sz w:val="24"/>
                <w:szCs w:val="24"/>
                <w:lang w:val="uk-UA"/>
              </w:rPr>
              <w:t xml:space="preserve"> 202</w:t>
            </w:r>
            <w:r w:rsidR="006663E4">
              <w:rPr>
                <w:b/>
                <w:sz w:val="24"/>
                <w:szCs w:val="24"/>
                <w:lang w:val="uk-UA"/>
              </w:rPr>
              <w:t>4</w:t>
            </w:r>
            <w:r w:rsidR="0008209A" w:rsidRPr="00C918E8">
              <w:rPr>
                <w:b/>
                <w:sz w:val="24"/>
                <w:szCs w:val="24"/>
                <w:lang w:val="uk-UA"/>
              </w:rPr>
              <w:t xml:space="preserve"> року</w:t>
            </w:r>
            <w:r w:rsidR="000A01D8">
              <w:rPr>
                <w:b/>
                <w:sz w:val="24"/>
                <w:szCs w:val="24"/>
                <w:lang w:val="uk-UA"/>
              </w:rPr>
              <w:t xml:space="preserve"> </w:t>
            </w:r>
            <w:r w:rsidR="000A01D8" w:rsidRPr="000A01D8">
              <w:rPr>
                <w:bCs/>
                <w:sz w:val="24"/>
                <w:szCs w:val="24"/>
                <w:lang w:val="uk-UA"/>
              </w:rPr>
              <w:t>включно</w:t>
            </w:r>
          </w:p>
        </w:tc>
      </w:tr>
      <w:tr w:rsidR="001B3097" w:rsidRPr="001C3729"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рівних умовах</w:t>
            </w:r>
          </w:p>
        </w:tc>
      </w:tr>
      <w:tr w:rsidR="001B3097" w:rsidRPr="001C3729"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1C3729"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 xml:space="preserve">Під час проведення процедур </w:t>
            </w:r>
            <w:proofErr w:type="spellStart"/>
            <w:r>
              <w:rPr>
                <w:rFonts w:eastAsia="Times New Roman"/>
                <w:sz w:val="24"/>
                <w:szCs w:val="24"/>
                <w:lang w:val="uk-UA"/>
              </w:rPr>
              <w:t>закупівель</w:t>
            </w:r>
            <w:proofErr w:type="spellEnd"/>
            <w:r>
              <w:rPr>
                <w:rFonts w:eastAsia="Times New Roman"/>
                <w:sz w:val="24"/>
                <w:szCs w:val="24"/>
                <w:lang w:val="uk-UA"/>
              </w:rPr>
              <w:t xml:space="preserve">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1C3729"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1C3729"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76121">
              <w:rPr>
                <w:rFonts w:ascii="Times New Roman" w:eastAsia="Times New Roman" w:hAnsi="Times New Roman" w:cs="Times New Roman"/>
                <w:color w:val="auto"/>
                <w:sz w:val="24"/>
                <w:szCs w:val="24"/>
                <w:lang w:val="uk-UA"/>
              </w:rPr>
              <w:t>закупівель</w:t>
            </w:r>
            <w:proofErr w:type="spellEnd"/>
            <w:r w:rsidRPr="00776121">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1C3729"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6121">
              <w:rPr>
                <w:rFonts w:eastAsia="Times New Roman"/>
                <w:color w:val="auto"/>
                <w:sz w:val="24"/>
                <w:szCs w:val="24"/>
                <w:lang w:val="uk-UA"/>
              </w:rPr>
              <w:t>внести</w:t>
            </w:r>
            <w:proofErr w:type="spellEnd"/>
            <w:r w:rsidRPr="00776121">
              <w:rPr>
                <w:rFonts w:eastAsia="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76121">
              <w:rPr>
                <w:rFonts w:eastAsia="Times New Roman"/>
                <w:color w:val="auto"/>
                <w:sz w:val="24"/>
                <w:szCs w:val="24"/>
                <w:lang w:val="uk-UA"/>
              </w:rPr>
              <w:t>закупівель</w:t>
            </w:r>
            <w:proofErr w:type="spellEnd"/>
            <w:r w:rsidRPr="00776121">
              <w:rPr>
                <w:rFonts w:eastAsia="Times New Roman"/>
                <w:color w:val="auto"/>
                <w:sz w:val="24"/>
                <w:szCs w:val="24"/>
                <w:lang w:val="uk-UA"/>
              </w:rPr>
              <w:t xml:space="preserve"> у </w:t>
            </w:r>
            <w:r w:rsidRPr="00C525AE">
              <w:rPr>
                <w:rFonts w:eastAsia="Times New Roman"/>
                <w:i/>
                <w:iCs/>
                <w:color w:val="auto"/>
                <w:sz w:val="24"/>
                <w:szCs w:val="24"/>
                <w:lang w:val="uk-UA"/>
              </w:rPr>
              <w:t>вигляді нової редакції тендерної документації додатково до початкової редакції тендерної документації</w:t>
            </w:r>
            <w:r w:rsidRPr="00776121">
              <w:rPr>
                <w:rFonts w:eastAsia="Times New Roman"/>
                <w:color w:val="auto"/>
                <w:sz w:val="24"/>
                <w:szCs w:val="24"/>
                <w:lang w:val="uk-UA"/>
              </w:rPr>
              <w:t xml:space="preserve">. </w:t>
            </w:r>
            <w:proofErr w:type="spellStart"/>
            <w:r w:rsidR="00C525AE" w:rsidRPr="00C525AE">
              <w:rPr>
                <w:rFonts w:eastAsia="Times New Roman"/>
                <w:b/>
                <w:i/>
                <w:sz w:val="24"/>
                <w:szCs w:val="24"/>
                <w:highlight w:val="white"/>
                <w:lang w:val="ru-RU"/>
              </w:rPr>
              <w:lastRenderedPageBreak/>
              <w:t>Замовник</w:t>
            </w:r>
            <w:proofErr w:type="spellEnd"/>
            <w:r w:rsidR="00C525AE" w:rsidRPr="00C525AE">
              <w:rPr>
                <w:rFonts w:eastAsia="Times New Roman"/>
                <w:b/>
                <w:i/>
                <w:sz w:val="24"/>
                <w:szCs w:val="24"/>
                <w:highlight w:val="white"/>
                <w:lang w:val="ru-RU"/>
              </w:rPr>
              <w:t xml:space="preserve"> разом </w:t>
            </w:r>
            <w:proofErr w:type="spellStart"/>
            <w:r w:rsidR="00C525AE" w:rsidRPr="00C525AE">
              <w:rPr>
                <w:rFonts w:eastAsia="Times New Roman"/>
                <w:b/>
                <w:i/>
                <w:sz w:val="24"/>
                <w:szCs w:val="24"/>
                <w:highlight w:val="white"/>
                <w:lang w:val="ru-RU"/>
              </w:rPr>
              <w:t>із</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змінами</w:t>
            </w:r>
            <w:proofErr w:type="spellEnd"/>
            <w:r w:rsidR="00C525AE" w:rsidRPr="00C525AE">
              <w:rPr>
                <w:rFonts w:eastAsia="Times New Roman"/>
                <w:b/>
                <w:i/>
                <w:sz w:val="24"/>
                <w:szCs w:val="24"/>
                <w:highlight w:val="white"/>
                <w:lang w:val="ru-RU"/>
              </w:rPr>
              <w:t xml:space="preserve"> до </w:t>
            </w:r>
            <w:proofErr w:type="spellStart"/>
            <w:r w:rsidR="00C525AE" w:rsidRPr="00C525AE">
              <w:rPr>
                <w:rFonts w:eastAsia="Times New Roman"/>
                <w:b/>
                <w:i/>
                <w:sz w:val="24"/>
                <w:szCs w:val="24"/>
                <w:highlight w:val="white"/>
                <w:lang w:val="ru-RU"/>
              </w:rPr>
              <w:t>тендерної</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документації</w:t>
            </w:r>
            <w:proofErr w:type="spellEnd"/>
            <w:r w:rsidR="00C525AE" w:rsidRPr="00C525AE">
              <w:rPr>
                <w:rFonts w:eastAsia="Times New Roman"/>
                <w:b/>
                <w:i/>
                <w:sz w:val="24"/>
                <w:szCs w:val="24"/>
                <w:highlight w:val="white"/>
                <w:lang w:val="ru-RU"/>
              </w:rPr>
              <w:t xml:space="preserve"> в </w:t>
            </w:r>
            <w:proofErr w:type="spellStart"/>
            <w:r w:rsidR="00C525AE" w:rsidRPr="00C525AE">
              <w:rPr>
                <w:rFonts w:eastAsia="Times New Roman"/>
                <w:b/>
                <w:i/>
                <w:sz w:val="24"/>
                <w:szCs w:val="24"/>
                <w:highlight w:val="white"/>
                <w:lang w:val="ru-RU"/>
              </w:rPr>
              <w:t>окремому</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документі</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оприлюднює</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перелік</w:t>
            </w:r>
            <w:proofErr w:type="spellEnd"/>
            <w:r w:rsidR="00C525AE" w:rsidRPr="00C525AE">
              <w:rPr>
                <w:rFonts w:eastAsia="Times New Roman"/>
                <w:b/>
                <w:i/>
                <w:sz w:val="24"/>
                <w:szCs w:val="24"/>
                <w:highlight w:val="white"/>
                <w:lang w:val="ru-RU"/>
              </w:rPr>
              <w:t xml:space="preserve"> </w:t>
            </w:r>
            <w:proofErr w:type="spellStart"/>
            <w:r w:rsidR="00C525AE" w:rsidRPr="00C525AE">
              <w:rPr>
                <w:rFonts w:eastAsia="Times New Roman"/>
                <w:b/>
                <w:i/>
                <w:sz w:val="24"/>
                <w:szCs w:val="24"/>
                <w:highlight w:val="white"/>
                <w:lang w:val="ru-RU"/>
              </w:rPr>
              <w:t>змін</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що</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вносяться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Зміни</w:t>
            </w:r>
            <w:proofErr w:type="spellEnd"/>
            <w:r w:rsidR="00C525AE" w:rsidRPr="00C525AE">
              <w:rPr>
                <w:rFonts w:eastAsia="Times New Roman"/>
                <w:sz w:val="24"/>
                <w:szCs w:val="24"/>
                <w:highlight w:val="white"/>
                <w:lang w:val="ru-RU"/>
              </w:rPr>
              <w:t xml:space="preserve"> до </w:t>
            </w:r>
            <w:proofErr w:type="spellStart"/>
            <w:r w:rsidR="00C525AE" w:rsidRPr="00C525AE">
              <w:rPr>
                <w:rFonts w:eastAsia="Times New Roman"/>
                <w:sz w:val="24"/>
                <w:szCs w:val="24"/>
                <w:highlight w:val="white"/>
                <w:lang w:val="ru-RU"/>
              </w:rPr>
              <w:t>тендерної</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документації</w:t>
            </w:r>
            <w:proofErr w:type="spellEnd"/>
            <w:r w:rsidR="00C525AE" w:rsidRPr="00C525AE">
              <w:rPr>
                <w:rFonts w:eastAsia="Times New Roman"/>
                <w:sz w:val="24"/>
                <w:szCs w:val="24"/>
                <w:highlight w:val="white"/>
                <w:lang w:val="ru-RU"/>
              </w:rPr>
              <w:t xml:space="preserve"> у </w:t>
            </w:r>
            <w:proofErr w:type="spellStart"/>
            <w:r w:rsidR="00C525AE" w:rsidRPr="00C525AE">
              <w:rPr>
                <w:rFonts w:eastAsia="Times New Roman"/>
                <w:sz w:val="24"/>
                <w:szCs w:val="24"/>
                <w:highlight w:val="white"/>
                <w:lang w:val="ru-RU"/>
              </w:rPr>
              <w:t>машинозчитувальному</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форматі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розміщуються</w:t>
            </w:r>
            <w:proofErr w:type="spellEnd"/>
            <w:r w:rsidR="00C525AE" w:rsidRPr="00C525AE">
              <w:rPr>
                <w:rFonts w:eastAsia="Times New Roman"/>
                <w:sz w:val="24"/>
                <w:szCs w:val="24"/>
                <w:highlight w:val="white"/>
                <w:lang w:val="ru-RU"/>
              </w:rPr>
              <w:t xml:space="preserve"> в </w:t>
            </w:r>
            <w:proofErr w:type="spellStart"/>
            <w:r w:rsidR="00C525AE" w:rsidRPr="00C525AE">
              <w:rPr>
                <w:rFonts w:eastAsia="Times New Roman"/>
                <w:sz w:val="24"/>
                <w:szCs w:val="24"/>
                <w:highlight w:val="white"/>
                <w:lang w:val="ru-RU"/>
              </w:rPr>
              <w:t>електронній</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системі</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закупівель</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протягом</w:t>
            </w:r>
            <w:proofErr w:type="spellEnd"/>
            <w:r w:rsidR="00C525AE" w:rsidRPr="00C525AE">
              <w:rPr>
                <w:rFonts w:eastAsia="Times New Roman"/>
                <w:sz w:val="24"/>
                <w:szCs w:val="24"/>
                <w:highlight w:val="white"/>
                <w:lang w:val="ru-RU"/>
              </w:rPr>
              <w:t xml:space="preserve"> одного дня з </w:t>
            </w:r>
            <w:proofErr w:type="spellStart"/>
            <w:r w:rsidR="00C525AE" w:rsidRPr="00C525AE">
              <w:rPr>
                <w:rFonts w:eastAsia="Times New Roman"/>
                <w:sz w:val="24"/>
                <w:szCs w:val="24"/>
                <w:highlight w:val="white"/>
                <w:lang w:val="ru-RU"/>
              </w:rPr>
              <w:t>дати</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прийняття</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рішення</w:t>
            </w:r>
            <w:proofErr w:type="spellEnd"/>
            <w:r w:rsidR="00C525AE" w:rsidRPr="00C525AE">
              <w:rPr>
                <w:rFonts w:eastAsia="Times New Roman"/>
                <w:sz w:val="24"/>
                <w:szCs w:val="24"/>
                <w:highlight w:val="white"/>
                <w:lang w:val="ru-RU"/>
              </w:rPr>
              <w:t xml:space="preserve"> про </w:t>
            </w:r>
            <w:proofErr w:type="spellStart"/>
            <w:r w:rsidR="00C525AE" w:rsidRPr="00C525AE">
              <w:rPr>
                <w:rFonts w:eastAsia="Times New Roman"/>
                <w:sz w:val="24"/>
                <w:szCs w:val="24"/>
                <w:highlight w:val="white"/>
                <w:lang w:val="ru-RU"/>
              </w:rPr>
              <w:t>їх</w:t>
            </w:r>
            <w:proofErr w:type="spellEnd"/>
            <w:r w:rsidR="00C525AE" w:rsidRPr="00C525AE">
              <w:rPr>
                <w:rFonts w:eastAsia="Times New Roman"/>
                <w:sz w:val="24"/>
                <w:szCs w:val="24"/>
                <w:highlight w:val="white"/>
                <w:lang w:val="ru-RU"/>
              </w:rPr>
              <w:t xml:space="preserve"> </w:t>
            </w:r>
            <w:proofErr w:type="spellStart"/>
            <w:r w:rsidR="00C525AE" w:rsidRPr="00C525AE">
              <w:rPr>
                <w:rFonts w:eastAsia="Times New Roman"/>
                <w:sz w:val="24"/>
                <w:szCs w:val="24"/>
                <w:highlight w:val="white"/>
                <w:lang w:val="ru-RU"/>
              </w:rPr>
              <w:t>внесення</w:t>
            </w:r>
            <w:proofErr w:type="spellEnd"/>
            <w:r w:rsidR="00C525AE" w:rsidRPr="00C525AE">
              <w:rPr>
                <w:rFonts w:eastAsia="Times New Roman"/>
                <w:sz w:val="24"/>
                <w:szCs w:val="24"/>
                <w:highlight w:val="white"/>
                <w:lang w:val="ru-RU"/>
              </w:rPr>
              <w:t>.</w:t>
            </w:r>
          </w:p>
        </w:tc>
      </w:tr>
      <w:tr w:rsidR="001B3097" w:rsidRPr="001C3729"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1C3729"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2E47C5" w:rsidRPr="002E47C5">
              <w:rPr>
                <w:rFonts w:eastAsia="Times New Roman"/>
                <w:sz w:val="24"/>
                <w:szCs w:val="24"/>
                <w:lang w:val="uk-UA" w:eastAsia="ru-RU"/>
              </w:rPr>
              <w:t>закупівель</w:t>
            </w:r>
            <w:proofErr w:type="spellEnd"/>
            <w:r w:rsidR="002E47C5" w:rsidRPr="002E47C5">
              <w:rPr>
                <w:rFonts w:eastAsia="Times New Roman"/>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відповідності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вимогам</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визначеним</w:t>
            </w:r>
            <w:proofErr w:type="spellEnd"/>
            <w:r w:rsidRPr="002E47C5">
              <w:rPr>
                <w:rFonts w:eastAsia="Times New Roman"/>
                <w:sz w:val="24"/>
                <w:szCs w:val="24"/>
                <w:lang w:val="ru-RU" w:eastAsia="ru-RU"/>
              </w:rPr>
              <w:t xml:space="preserve"> у </w:t>
            </w:r>
            <w:r w:rsidRPr="00033D5F">
              <w:rPr>
                <w:rFonts w:eastAsia="Times New Roman"/>
                <w:sz w:val="24"/>
                <w:szCs w:val="24"/>
                <w:lang w:val="uk-UA" w:eastAsia="ru-RU"/>
              </w:rPr>
              <w:t>п. 47</w:t>
            </w:r>
            <w:r w:rsidRPr="002E47C5">
              <w:rPr>
                <w:rFonts w:eastAsia="Times New Roman"/>
                <w:sz w:val="24"/>
                <w:szCs w:val="24"/>
                <w:lang w:val="ru-RU" w:eastAsia="ru-RU"/>
              </w:rPr>
              <w:t xml:space="preserve"> </w:t>
            </w:r>
            <w:r w:rsidRPr="00033D5F">
              <w:rPr>
                <w:rFonts w:eastAsia="Times New Roman"/>
                <w:sz w:val="24"/>
                <w:szCs w:val="24"/>
                <w:lang w:val="uk-UA" w:eastAsia="ru-RU"/>
              </w:rPr>
              <w:t xml:space="preserve">особливостей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192DBA9B"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інформації</w:t>
            </w:r>
            <w:proofErr w:type="spellEnd"/>
            <w:r w:rsidRPr="002E47C5">
              <w:rPr>
                <w:rFonts w:eastAsia="Times New Roman"/>
                <w:sz w:val="24"/>
                <w:szCs w:val="24"/>
                <w:lang w:val="ru-RU" w:eastAsia="ru-RU"/>
              </w:rPr>
              <w:t xml:space="preserve"> про </w:t>
            </w:r>
            <w:proofErr w:type="spellStart"/>
            <w:r w:rsidRPr="002E47C5">
              <w:rPr>
                <w:rFonts w:eastAsia="Times New Roman"/>
                <w:sz w:val="24"/>
                <w:szCs w:val="24"/>
                <w:lang w:val="ru-RU" w:eastAsia="ru-RU"/>
              </w:rPr>
              <w:t>необхідні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якісні</w:t>
            </w:r>
            <w:proofErr w:type="spellEnd"/>
            <w:r w:rsidRPr="002E47C5">
              <w:rPr>
                <w:rFonts w:eastAsia="Times New Roman"/>
                <w:sz w:val="24"/>
                <w:szCs w:val="24"/>
                <w:lang w:val="ru-RU" w:eastAsia="ru-RU"/>
              </w:rPr>
              <w:t xml:space="preserve"> та </w:t>
            </w:r>
            <w:proofErr w:type="spellStart"/>
            <w:r w:rsidRPr="002E47C5">
              <w:rPr>
                <w:rFonts w:eastAsia="Times New Roman"/>
                <w:sz w:val="24"/>
                <w:szCs w:val="24"/>
                <w:lang w:val="ru-RU" w:eastAsia="ru-RU"/>
              </w:rPr>
              <w:t>кількісні</w:t>
            </w:r>
            <w:proofErr w:type="spellEnd"/>
            <w:r w:rsidRPr="002E47C5">
              <w:rPr>
                <w:rFonts w:eastAsia="Times New Roman"/>
                <w:sz w:val="24"/>
                <w:szCs w:val="24"/>
                <w:lang w:val="ru-RU" w:eastAsia="ru-RU"/>
              </w:rPr>
              <w:t xml:space="preserve"> характеристики предмета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а </w:t>
            </w:r>
            <w:proofErr w:type="spellStart"/>
            <w:r w:rsidRPr="002E47C5">
              <w:rPr>
                <w:rFonts w:eastAsia="Times New Roman"/>
                <w:sz w:val="24"/>
                <w:szCs w:val="24"/>
                <w:lang w:val="ru-RU" w:eastAsia="ru-RU"/>
              </w:rPr>
              <w:t>саме</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технічну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специфікацію</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повинна </w:t>
            </w:r>
            <w:proofErr w:type="spellStart"/>
            <w:r w:rsidRPr="002E47C5">
              <w:rPr>
                <w:rFonts w:eastAsia="Times New Roman"/>
                <w:sz w:val="24"/>
                <w:szCs w:val="24"/>
                <w:lang w:val="ru-RU" w:eastAsia="ru-RU"/>
              </w:rPr>
              <w:t>складатись</w:t>
            </w:r>
            <w:proofErr w:type="spellEnd"/>
            <w:r w:rsidRPr="002E47C5">
              <w:rPr>
                <w:rFonts w:eastAsia="Times New Roman"/>
                <w:sz w:val="24"/>
                <w:szCs w:val="24"/>
                <w:lang w:val="ru-RU" w:eastAsia="ru-RU"/>
              </w:rPr>
              <w:t xml:space="preserve"> з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зазначених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частині</w:t>
            </w:r>
            <w:proofErr w:type="spellEnd"/>
            <w:r w:rsidRPr="002E47C5">
              <w:rPr>
                <w:rFonts w:eastAsia="Times New Roman"/>
                <w:sz w:val="24"/>
                <w:szCs w:val="24"/>
                <w:lang w:val="ru-RU" w:eastAsia="ru-RU"/>
              </w:rPr>
              <w:t xml:space="preserve"> 4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2</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033D5F">
              <w:rPr>
                <w:rFonts w:eastAsia="Times New Roman"/>
                <w:sz w:val="24"/>
                <w:szCs w:val="24"/>
                <w:lang w:eastAsia="ru-RU"/>
              </w:rPr>
              <w:t>  </w:t>
            </w:r>
          </w:p>
          <w:p w14:paraId="0A5C9E35"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підтверджують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повноваження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відповідної</w:t>
            </w:r>
            <w:proofErr w:type="spellEnd"/>
            <w:r w:rsidRPr="002E47C5">
              <w:rPr>
                <w:rFonts w:eastAsia="Times New Roman"/>
                <w:sz w:val="24"/>
                <w:szCs w:val="24"/>
                <w:lang w:val="ru-RU" w:eastAsia="ru-RU"/>
              </w:rPr>
              <w:t xml:space="preserve"> особи </w:t>
            </w:r>
            <w:proofErr w:type="spellStart"/>
            <w:r w:rsidRPr="002E47C5">
              <w:rPr>
                <w:rFonts w:eastAsia="Times New Roman"/>
                <w:sz w:val="24"/>
                <w:szCs w:val="24"/>
                <w:lang w:val="ru-RU" w:eastAsia="ru-RU"/>
              </w:rPr>
              <w:t>або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представника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учасника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процедури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закупівлі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щодо</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підпису</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033D5F">
              <w:rPr>
                <w:rFonts w:eastAsia="Times New Roman"/>
                <w:sz w:val="24"/>
                <w:szCs w:val="24"/>
                <w:lang w:val="uk-UA" w:eastAsia="ru-RU"/>
              </w:rPr>
              <w:t xml:space="preserve"> </w:t>
            </w:r>
            <w:r w:rsidRPr="002E47C5">
              <w:rPr>
                <w:rFonts w:eastAsia="Calibri"/>
                <w:sz w:val="24"/>
                <w:szCs w:val="24"/>
                <w:lang w:val="ru-RU" w:eastAsia="ru-RU"/>
              </w:rPr>
              <w:t>(</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№1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1E2E1F30"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033D5F">
              <w:rPr>
                <w:rFonts w:eastAsia="Times New Roman"/>
                <w:sz w:val="24"/>
                <w:szCs w:val="24"/>
                <w:lang w:val="uk-UA" w:eastAsia="ru-RU"/>
              </w:rPr>
              <w:t>- погоджений проект договору (</w:t>
            </w:r>
            <w:proofErr w:type="spellStart"/>
            <w:r w:rsidRPr="002E47C5">
              <w:rPr>
                <w:rFonts w:eastAsia="Calibri"/>
                <w:sz w:val="24"/>
                <w:szCs w:val="24"/>
                <w:lang w:val="ru-RU" w:eastAsia="ru-RU"/>
              </w:rPr>
              <w:t>Додаток</w:t>
            </w:r>
            <w:proofErr w:type="spellEnd"/>
            <w:r w:rsidRPr="002E47C5">
              <w:rPr>
                <w:rFonts w:eastAsia="Calibri"/>
                <w:sz w:val="24"/>
                <w:szCs w:val="24"/>
                <w:lang w:val="ru-RU" w:eastAsia="ru-RU"/>
              </w:rPr>
              <w:t xml:space="preserve"> №</w:t>
            </w:r>
            <w:r w:rsidRPr="00033D5F">
              <w:rPr>
                <w:rFonts w:eastAsia="Calibri"/>
                <w:sz w:val="24"/>
                <w:szCs w:val="24"/>
                <w:lang w:val="uk-UA" w:eastAsia="ru-RU"/>
              </w:rPr>
              <w:t>3</w:t>
            </w:r>
            <w:r w:rsidRPr="002E47C5">
              <w:rPr>
                <w:rFonts w:eastAsia="Calibri"/>
                <w:sz w:val="24"/>
                <w:szCs w:val="24"/>
                <w:lang w:val="ru-RU" w:eastAsia="ru-RU"/>
              </w:rPr>
              <w:t xml:space="preserve"> до </w:t>
            </w:r>
            <w:proofErr w:type="spellStart"/>
            <w:r w:rsidRPr="002E47C5">
              <w:rPr>
                <w:rFonts w:eastAsia="Calibri"/>
                <w:sz w:val="24"/>
                <w:szCs w:val="24"/>
                <w:lang w:val="ru-RU" w:eastAsia="ru-RU"/>
              </w:rPr>
              <w:t>цієї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тендерної</w:t>
            </w:r>
            <w:proofErr w:type="spellEnd"/>
            <w:r w:rsidRPr="002E47C5">
              <w:rPr>
                <w:rFonts w:eastAsia="Calibri"/>
                <w:sz w:val="24"/>
                <w:szCs w:val="24"/>
                <w:lang w:val="ru-RU" w:eastAsia="ru-RU"/>
              </w:rPr>
              <w:t xml:space="preserve"> </w:t>
            </w:r>
            <w:proofErr w:type="spellStart"/>
            <w:r w:rsidRPr="002E47C5">
              <w:rPr>
                <w:rFonts w:eastAsia="Calibri"/>
                <w:sz w:val="24"/>
                <w:szCs w:val="24"/>
                <w:lang w:val="ru-RU" w:eastAsia="ru-RU"/>
              </w:rPr>
              <w:t>документації</w:t>
            </w:r>
            <w:proofErr w:type="spellEnd"/>
            <w:r w:rsidRPr="002E47C5">
              <w:rPr>
                <w:rFonts w:eastAsia="Calibri"/>
                <w:sz w:val="24"/>
                <w:szCs w:val="24"/>
                <w:lang w:val="ru-RU" w:eastAsia="ru-RU"/>
              </w:rPr>
              <w:t>)</w:t>
            </w:r>
            <w:r w:rsidRPr="002E47C5">
              <w:rPr>
                <w:rFonts w:eastAsia="Times New Roman"/>
                <w:sz w:val="24"/>
                <w:szCs w:val="24"/>
                <w:lang w:val="ru-RU" w:eastAsia="ru-RU"/>
              </w:rPr>
              <w:t>;</w:t>
            </w:r>
          </w:p>
          <w:p w14:paraId="6A6F364C" w14:textId="77777777" w:rsidR="002E47C5" w:rsidRPr="002E47C5" w:rsidRDefault="002E47C5" w:rsidP="002E47C5">
            <w:pPr>
              <w:ind w:left="-21" w:hanging="21"/>
              <w:rPr>
                <w:rFonts w:eastAsia="Times New Roman"/>
                <w:sz w:val="24"/>
                <w:szCs w:val="24"/>
                <w:lang w:val="ru-RU" w:eastAsia="ru-RU"/>
              </w:rPr>
            </w:pPr>
            <w:r w:rsidRPr="00033D5F">
              <w:rPr>
                <w:rFonts w:eastAsia="Times New Roman"/>
                <w:sz w:val="24"/>
                <w:szCs w:val="24"/>
                <w:lang w:val="uk-UA" w:eastAsia="ru-RU"/>
              </w:rPr>
              <w:t xml:space="preserve"> </w:t>
            </w:r>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інших</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документів</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необхідність</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подання</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яких</w:t>
            </w:r>
            <w:proofErr w:type="spellEnd"/>
            <w:r w:rsidRPr="002E47C5">
              <w:rPr>
                <w:rFonts w:eastAsia="Times New Roman"/>
                <w:sz w:val="24"/>
                <w:szCs w:val="24"/>
                <w:lang w:val="ru-RU" w:eastAsia="ru-RU"/>
              </w:rPr>
              <w:t xml:space="preserve"> у </w:t>
            </w:r>
            <w:proofErr w:type="spellStart"/>
            <w:r w:rsidRPr="002E47C5">
              <w:rPr>
                <w:rFonts w:eastAsia="Times New Roman"/>
                <w:sz w:val="24"/>
                <w:szCs w:val="24"/>
                <w:lang w:val="ru-RU" w:eastAsia="ru-RU"/>
              </w:rPr>
              <w:t>складі</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тендерної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пропозиції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передбачена</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умовами</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цієї</w:t>
            </w:r>
            <w:proofErr w:type="spellEnd"/>
            <w:r w:rsidRPr="002E47C5">
              <w:rPr>
                <w:rFonts w:eastAsia="Times New Roman"/>
                <w:sz w:val="24"/>
                <w:szCs w:val="24"/>
                <w:lang w:val="ru-RU" w:eastAsia="ru-RU"/>
              </w:rPr>
              <w:t xml:space="preserve"> </w:t>
            </w:r>
            <w:proofErr w:type="spellStart"/>
            <w:r w:rsidRPr="002E47C5">
              <w:rPr>
                <w:rFonts w:eastAsia="Times New Roman"/>
                <w:sz w:val="24"/>
                <w:szCs w:val="24"/>
                <w:lang w:val="ru-RU" w:eastAsia="ru-RU"/>
              </w:rPr>
              <w:t>документації</w:t>
            </w:r>
            <w:proofErr w:type="spellEnd"/>
            <w:r w:rsidRPr="002E47C5">
              <w:rPr>
                <w:rFonts w:eastAsia="Times New Roman"/>
                <w:sz w:val="24"/>
                <w:szCs w:val="24"/>
                <w:lang w:val="ru-RU" w:eastAsia="ru-RU"/>
              </w:rPr>
              <w:t>.</w:t>
            </w:r>
          </w:p>
          <w:p w14:paraId="4782F4D9" w14:textId="77777777" w:rsidR="001B3097" w:rsidRPr="002E47C5"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lastRenderedPageBreak/>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210D">
              <w:rPr>
                <w:color w:val="auto"/>
                <w:sz w:val="24"/>
                <w:szCs w:val="24"/>
                <w:lang w:val="uk-UA"/>
              </w:rPr>
              <w:t>закупівель</w:t>
            </w:r>
            <w:proofErr w:type="spellEnd"/>
            <w:r w:rsidRPr="00B7210D">
              <w:rPr>
                <w:color w:val="auto"/>
                <w:sz w:val="24"/>
                <w:szCs w:val="24"/>
                <w:lang w:val="uk-UA"/>
              </w:rPr>
              <w:t xml:space="preserve"> уточнених або нових документів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w:t>
            </w:r>
            <w:proofErr w:type="spellStart"/>
            <w:r w:rsidRPr="00B7210D">
              <w:rPr>
                <w:color w:val="auto"/>
                <w:sz w:val="24"/>
                <w:szCs w:val="24"/>
                <w:lang w:val="uk-UA"/>
              </w:rPr>
              <w:t>закупівель</w:t>
            </w:r>
            <w:proofErr w:type="spellEnd"/>
            <w:r w:rsidRPr="00B7210D">
              <w:rPr>
                <w:color w:val="auto"/>
                <w:sz w:val="24"/>
                <w:szCs w:val="24"/>
                <w:lang w:val="uk-UA"/>
              </w:rPr>
              <w:t xml:space="preserve"> повідомлення з вимогою про усунення таких </w:t>
            </w:r>
            <w:proofErr w:type="spellStart"/>
            <w:r w:rsidRPr="00B7210D">
              <w:rPr>
                <w:color w:val="auto"/>
                <w:sz w:val="24"/>
                <w:szCs w:val="24"/>
                <w:lang w:val="uk-UA"/>
              </w:rPr>
              <w:t>невідповідностей</w:t>
            </w:r>
            <w:proofErr w:type="spellEnd"/>
            <w:r w:rsidRPr="00B7210D">
              <w:rPr>
                <w:color w:val="auto"/>
                <w:sz w:val="24"/>
                <w:szCs w:val="24"/>
                <w:lang w:val="uk-UA"/>
              </w:rPr>
              <w:t>.</w:t>
            </w:r>
          </w:p>
        </w:tc>
      </w:tr>
      <w:tr w:rsidR="001B3097" w:rsidRPr="001C3729"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1C3729"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1C3729"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1" w:name="h.2et92p0"/>
            <w:bookmarkEnd w:id="1"/>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1C3729"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обладнання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матеріально-технічної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бази</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технологій</w:t>
            </w:r>
            <w:proofErr w:type="spellEnd"/>
            <w:r w:rsidRPr="007914A1">
              <w:rPr>
                <w:rFonts w:eastAsia="Times New Roman"/>
                <w:sz w:val="24"/>
                <w:szCs w:val="24"/>
                <w:lang w:val="ru-RU" w:eastAsia="ru-RU"/>
              </w:rPr>
              <w:t>;</w:t>
            </w:r>
          </w:p>
          <w:p w14:paraId="10D1C84A"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працівників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кваліфікації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мають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необхідні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знання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досвід</w:t>
            </w:r>
            <w:proofErr w:type="spellEnd"/>
            <w:r w:rsidRPr="007914A1">
              <w:rPr>
                <w:rFonts w:eastAsia="Times New Roman"/>
                <w:sz w:val="24"/>
                <w:szCs w:val="24"/>
                <w:lang w:val="ru-RU" w:eastAsia="ru-RU"/>
              </w:rPr>
              <w:t>;</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lastRenderedPageBreak/>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5.3. Згідно п. 47 особливостей з</w:t>
            </w:r>
            <w:proofErr w:type="spellStart"/>
            <w:r w:rsidRPr="007914A1">
              <w:rPr>
                <w:rFonts w:eastAsia="Times New Roman"/>
                <w:sz w:val="24"/>
                <w:szCs w:val="24"/>
                <w:lang w:val="ru-RU" w:eastAsia="ru-RU"/>
              </w:rPr>
              <w:t>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приймає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відмову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та </w:t>
            </w:r>
            <w:proofErr w:type="spellStart"/>
            <w:r w:rsidRPr="007914A1">
              <w:rPr>
                <w:rFonts w:eastAsia="Times New Roman"/>
                <w:sz w:val="24"/>
                <w:szCs w:val="24"/>
                <w:lang w:val="ru-RU" w:eastAsia="ru-RU"/>
              </w:rPr>
              <w:t>зобов’язаний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відхилити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разі</w:t>
            </w:r>
            <w:proofErr w:type="spellEnd"/>
            <w:r w:rsidRPr="007914A1">
              <w:rPr>
                <w:rFonts w:eastAsia="Times New Roman"/>
                <w:sz w:val="24"/>
                <w:szCs w:val="24"/>
                <w:lang w:val="ru-RU" w:eastAsia="ru-RU"/>
              </w:rPr>
              <w:t>, коли:</w:t>
            </w:r>
          </w:p>
          <w:p w14:paraId="53AFCD3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незаперечні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докази</w:t>
            </w:r>
            <w:proofErr w:type="spellEnd"/>
            <w:r w:rsidRPr="007914A1">
              <w:rPr>
                <w:rFonts w:eastAsia="Times New Roman"/>
                <w:sz w:val="24"/>
                <w:szCs w:val="24"/>
                <w:lang w:val="ru-RU" w:eastAsia="ru-RU"/>
              </w:rPr>
              <w:t xml:space="preserve"> того,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пропонує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погоджується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дати</w:t>
            </w:r>
            <w:proofErr w:type="spellEnd"/>
            <w:r w:rsidRPr="007914A1">
              <w:rPr>
                <w:rFonts w:eastAsia="Times New Roman"/>
                <w:sz w:val="24"/>
                <w:szCs w:val="24"/>
                <w:lang w:val="ru-RU" w:eastAsia="ru-RU"/>
              </w:rPr>
              <w:t xml:space="preserve"> прямо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опосередковано</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службовій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посадовій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особі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іншого</w:t>
            </w:r>
            <w:proofErr w:type="spellEnd"/>
            <w:r w:rsidRPr="007914A1">
              <w:rPr>
                <w:rFonts w:eastAsia="Times New Roman"/>
                <w:sz w:val="24"/>
                <w:szCs w:val="24"/>
                <w:lang w:val="ru-RU" w:eastAsia="ru-RU"/>
              </w:rPr>
              <w:t xml:space="preserve"> державного органу </w:t>
            </w:r>
            <w:proofErr w:type="spellStart"/>
            <w:r w:rsidRPr="007914A1">
              <w:rPr>
                <w:rFonts w:eastAsia="Times New Roman"/>
                <w:sz w:val="24"/>
                <w:szCs w:val="24"/>
                <w:lang w:val="ru-RU" w:eastAsia="ru-RU"/>
              </w:rPr>
              <w:t>винагороду</w:t>
            </w:r>
            <w:proofErr w:type="spellEnd"/>
            <w:r w:rsidRPr="007914A1">
              <w:rPr>
                <w:rFonts w:eastAsia="Times New Roman"/>
                <w:sz w:val="24"/>
                <w:szCs w:val="24"/>
                <w:lang w:val="ru-RU" w:eastAsia="ru-RU"/>
              </w:rPr>
              <w:t xml:space="preserve"> </w:t>
            </w:r>
            <w:proofErr w:type="gramStart"/>
            <w:r w:rsidRPr="007914A1">
              <w:rPr>
                <w:rFonts w:eastAsia="Times New Roman"/>
                <w:sz w:val="24"/>
                <w:szCs w:val="24"/>
                <w:lang w:val="ru-RU" w:eastAsia="ru-RU"/>
              </w:rPr>
              <w:t>в будь</w:t>
            </w:r>
            <w:proofErr w:type="gramEnd"/>
            <w:r w:rsidRPr="007914A1">
              <w:rPr>
                <w:rFonts w:eastAsia="Times New Roman"/>
                <w:sz w:val="24"/>
                <w:szCs w:val="24"/>
                <w:lang w:val="ru-RU" w:eastAsia="ru-RU"/>
              </w:rPr>
              <w:t>-</w:t>
            </w:r>
            <w:proofErr w:type="spellStart"/>
            <w:r w:rsidRPr="007914A1">
              <w:rPr>
                <w:rFonts w:eastAsia="Times New Roman"/>
                <w:sz w:val="24"/>
                <w:szCs w:val="24"/>
                <w:lang w:val="ru-RU" w:eastAsia="ru-RU"/>
              </w:rPr>
              <w:t>якій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наймання</w:t>
            </w:r>
            <w:proofErr w:type="spellEnd"/>
            <w:r w:rsidRPr="007914A1">
              <w:rPr>
                <w:rFonts w:eastAsia="Times New Roman"/>
                <w:sz w:val="24"/>
                <w:szCs w:val="24"/>
                <w:lang w:val="ru-RU" w:eastAsia="ru-RU"/>
              </w:rPr>
              <w:t xml:space="preserve"> на роботу, </w:t>
            </w:r>
            <w:proofErr w:type="spellStart"/>
            <w:r w:rsidRPr="007914A1">
              <w:rPr>
                <w:rFonts w:eastAsia="Times New Roman"/>
                <w:sz w:val="24"/>
                <w:szCs w:val="24"/>
                <w:lang w:val="ru-RU" w:eastAsia="ru-RU"/>
              </w:rPr>
              <w:t>цінна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річ</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тощо</w:t>
            </w:r>
            <w:proofErr w:type="spellEnd"/>
            <w:r w:rsidRPr="007914A1">
              <w:rPr>
                <w:rFonts w:eastAsia="Times New Roman"/>
                <w:sz w:val="24"/>
                <w:szCs w:val="24"/>
                <w:lang w:val="ru-RU" w:eastAsia="ru-RU"/>
              </w:rPr>
              <w:t xml:space="preserve">) з метою </w:t>
            </w:r>
            <w:proofErr w:type="spellStart"/>
            <w:r w:rsidRPr="007914A1">
              <w:rPr>
                <w:rFonts w:eastAsia="Times New Roman"/>
                <w:sz w:val="24"/>
                <w:szCs w:val="24"/>
                <w:lang w:val="ru-RU" w:eastAsia="ru-RU"/>
              </w:rPr>
              <w:t>вплинути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прийняття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рішення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щодо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визначення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переможця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1A606C4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2) </w:t>
            </w:r>
            <w:proofErr w:type="spellStart"/>
            <w:r w:rsidRPr="007914A1">
              <w:rPr>
                <w:rFonts w:eastAsia="Times New Roman"/>
                <w:sz w:val="24"/>
                <w:szCs w:val="24"/>
                <w:lang w:val="ru-RU" w:eastAsia="ru-RU"/>
              </w:rPr>
              <w:t>відомості</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юридичну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внесено до </w:t>
            </w:r>
            <w:proofErr w:type="spellStart"/>
            <w:r w:rsidRPr="007914A1">
              <w:rPr>
                <w:rFonts w:eastAsia="Times New Roman"/>
                <w:sz w:val="24"/>
                <w:szCs w:val="24"/>
                <w:lang w:val="ru-RU" w:eastAsia="ru-RU"/>
              </w:rPr>
              <w:t>Єдиного</w:t>
            </w:r>
            <w:proofErr w:type="spellEnd"/>
            <w:r w:rsidRPr="007914A1">
              <w:rPr>
                <w:rFonts w:eastAsia="Times New Roman"/>
                <w:sz w:val="24"/>
                <w:szCs w:val="24"/>
                <w:lang w:val="ru-RU" w:eastAsia="ru-RU"/>
              </w:rPr>
              <w:t xml:space="preserve"> державного </w:t>
            </w:r>
            <w:proofErr w:type="spellStart"/>
            <w:r w:rsidRPr="007914A1">
              <w:rPr>
                <w:rFonts w:eastAsia="Times New Roman"/>
                <w:sz w:val="24"/>
                <w:szCs w:val="24"/>
                <w:lang w:val="ru-RU" w:eastAsia="ru-RU"/>
              </w:rPr>
              <w:t>реєстру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які</w:t>
            </w:r>
            <w:proofErr w:type="spellEnd"/>
            <w:r w:rsidRPr="007914A1">
              <w:rPr>
                <w:rFonts w:eastAsia="Times New Roman"/>
                <w:sz w:val="24"/>
                <w:szCs w:val="24"/>
                <w:lang w:val="ru-RU" w:eastAsia="ru-RU"/>
              </w:rPr>
              <w:t xml:space="preserve"> вчинили </w:t>
            </w:r>
            <w:proofErr w:type="spellStart"/>
            <w:r w:rsidRPr="007914A1">
              <w:rPr>
                <w:rFonts w:eastAsia="Times New Roman"/>
                <w:sz w:val="24"/>
                <w:szCs w:val="24"/>
                <w:lang w:val="ru-RU" w:eastAsia="ru-RU"/>
              </w:rPr>
              <w:t>корупційні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пов’язані</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w:t>
            </w:r>
          </w:p>
          <w:p w14:paraId="0025D913"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3)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корупційного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корупцією</w:t>
            </w:r>
            <w:proofErr w:type="spellEnd"/>
            <w:r w:rsidRPr="007914A1">
              <w:rPr>
                <w:rFonts w:eastAsia="Times New Roman"/>
                <w:sz w:val="24"/>
                <w:szCs w:val="24"/>
                <w:lang w:val="ru-RU" w:eastAsia="ru-RU"/>
              </w:rPr>
              <w:t>;</w:t>
            </w:r>
          </w:p>
          <w:p w14:paraId="4705711D"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4)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протягом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останніх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трьох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притягувався</w:t>
            </w:r>
            <w:proofErr w:type="spellEnd"/>
            <w:r w:rsidRPr="007914A1">
              <w:rPr>
                <w:rFonts w:eastAsia="Times New Roman"/>
                <w:sz w:val="24"/>
                <w:szCs w:val="24"/>
                <w:lang w:val="ru-RU" w:eastAsia="ru-RU"/>
              </w:rPr>
              <w:t xml:space="preserve">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передбачене</w:t>
            </w:r>
            <w:proofErr w:type="spellEnd"/>
            <w:r w:rsidRPr="007914A1">
              <w:rPr>
                <w:rFonts w:eastAsia="Times New Roman"/>
                <w:sz w:val="24"/>
                <w:szCs w:val="24"/>
                <w:lang w:val="ru-RU" w:eastAsia="ru-RU"/>
              </w:rPr>
              <w:t xml:space="preserve"> пунктом 4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6, пунктом 1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50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захист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економічної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конкуренції</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антиконкурентних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узгоджених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стосуються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спотворення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результатів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тендерів</w:t>
            </w:r>
            <w:proofErr w:type="spellEnd"/>
            <w:r w:rsidRPr="007914A1">
              <w:rPr>
                <w:rFonts w:eastAsia="Times New Roman"/>
                <w:sz w:val="24"/>
                <w:szCs w:val="24"/>
                <w:lang w:val="ru-RU" w:eastAsia="ru-RU"/>
              </w:rPr>
              <w:t>;</w:t>
            </w:r>
          </w:p>
          <w:p w14:paraId="36D13CC1"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5) </w:t>
            </w:r>
            <w:proofErr w:type="spellStart"/>
            <w:r w:rsidRPr="007914A1">
              <w:rPr>
                <w:rFonts w:eastAsia="Times New Roman"/>
                <w:sz w:val="24"/>
                <w:szCs w:val="24"/>
                <w:lang w:val="ru-RU" w:eastAsia="ru-RU"/>
              </w:rPr>
              <w:t>фізична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засуджена</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14148A7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6) </w:t>
            </w:r>
            <w:proofErr w:type="spellStart"/>
            <w:r w:rsidRPr="007914A1">
              <w:rPr>
                <w:rFonts w:eastAsia="Times New Roman"/>
                <w:sz w:val="24"/>
                <w:szCs w:val="24"/>
                <w:lang w:val="ru-RU" w:eastAsia="ru-RU"/>
              </w:rPr>
              <w:t>керівник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засуджений</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кримінальне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вчинене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корисливих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мотивів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зокрема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пов’язане</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хабарництвом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шахрайством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відмиванням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коштів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судимість</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якого</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знято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не погашено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w:t>
            </w:r>
          </w:p>
          <w:p w14:paraId="73109C3E"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7) </w:t>
            </w:r>
            <w:proofErr w:type="spellStart"/>
            <w:r w:rsidRPr="007914A1">
              <w:rPr>
                <w:rFonts w:eastAsia="Times New Roman"/>
                <w:sz w:val="24"/>
                <w:szCs w:val="24"/>
                <w:lang w:val="ru-RU" w:eastAsia="ru-RU"/>
              </w:rPr>
              <w:t>тендерна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пропозиція</w:t>
            </w:r>
            <w:proofErr w:type="spellEnd"/>
            <w:r w:rsidRPr="007914A1">
              <w:rPr>
                <w:rFonts w:eastAsia="Times New Roman"/>
                <w:sz w:val="24"/>
                <w:szCs w:val="24"/>
                <w:lang w:val="ru-RU" w:eastAsia="ru-RU"/>
              </w:rPr>
              <w:t xml:space="preserve"> подана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який</w:t>
            </w:r>
            <w:proofErr w:type="spellEnd"/>
            <w:r w:rsidRPr="007914A1">
              <w:rPr>
                <w:rFonts w:eastAsia="Times New Roman"/>
                <w:sz w:val="24"/>
                <w:szCs w:val="24"/>
                <w:lang w:val="ru-RU" w:eastAsia="ru-RU"/>
              </w:rPr>
              <w:t xml:space="preserve"> є </w:t>
            </w:r>
            <w:proofErr w:type="spellStart"/>
            <w:r w:rsidRPr="007914A1">
              <w:rPr>
                <w:rFonts w:eastAsia="Times New Roman"/>
                <w:sz w:val="24"/>
                <w:szCs w:val="24"/>
                <w:lang w:val="ru-RU" w:eastAsia="ru-RU"/>
              </w:rPr>
              <w:t>пов’язаною</w:t>
            </w:r>
            <w:proofErr w:type="spellEnd"/>
            <w:r w:rsidRPr="007914A1">
              <w:rPr>
                <w:rFonts w:eastAsia="Times New Roman"/>
                <w:sz w:val="24"/>
                <w:szCs w:val="24"/>
                <w:lang w:val="ru-RU" w:eastAsia="ru-RU"/>
              </w:rPr>
              <w:t xml:space="preserve"> особою з </w:t>
            </w:r>
            <w:proofErr w:type="spellStart"/>
            <w:r w:rsidRPr="007914A1">
              <w:rPr>
                <w:rFonts w:eastAsia="Times New Roman"/>
                <w:sz w:val="24"/>
                <w:szCs w:val="24"/>
                <w:lang w:val="ru-RU" w:eastAsia="ru-RU"/>
              </w:rPr>
              <w:t>іншими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уповноваженою</w:t>
            </w:r>
            <w:proofErr w:type="spellEnd"/>
            <w:r w:rsidRPr="007914A1">
              <w:rPr>
                <w:rFonts w:eastAsia="Times New Roman"/>
                <w:sz w:val="24"/>
                <w:szCs w:val="24"/>
                <w:lang w:val="ru-RU" w:eastAsia="ru-RU"/>
              </w:rPr>
              <w:t xml:space="preserve"> особою (особами), та/</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керівником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замовника</w:t>
            </w:r>
            <w:proofErr w:type="spellEnd"/>
            <w:r w:rsidRPr="007914A1">
              <w:rPr>
                <w:rFonts w:eastAsia="Times New Roman"/>
                <w:sz w:val="24"/>
                <w:szCs w:val="24"/>
                <w:lang w:val="ru-RU" w:eastAsia="ru-RU"/>
              </w:rPr>
              <w:t>;</w:t>
            </w:r>
          </w:p>
          <w:p w14:paraId="5F46EC6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8)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визнаний</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установленому</w:t>
            </w:r>
            <w:proofErr w:type="spellEnd"/>
            <w:r w:rsidRPr="007914A1">
              <w:rPr>
                <w:rFonts w:eastAsia="Times New Roman"/>
                <w:sz w:val="24"/>
                <w:szCs w:val="24"/>
                <w:lang w:val="ru-RU" w:eastAsia="ru-RU"/>
              </w:rPr>
              <w:t xml:space="preserve"> законом порядку </w:t>
            </w:r>
            <w:proofErr w:type="spellStart"/>
            <w:r w:rsidRPr="007914A1">
              <w:rPr>
                <w:rFonts w:eastAsia="Times New Roman"/>
                <w:sz w:val="24"/>
                <w:szCs w:val="24"/>
                <w:lang w:val="ru-RU" w:eastAsia="ru-RU"/>
              </w:rPr>
              <w:t>банкрутом</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стосовно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відкрита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ліквідаційна</w:t>
            </w:r>
            <w:proofErr w:type="spellEnd"/>
            <w:r w:rsidRPr="007914A1">
              <w:rPr>
                <w:rFonts w:eastAsia="Times New Roman"/>
                <w:sz w:val="24"/>
                <w:szCs w:val="24"/>
                <w:lang w:val="ru-RU" w:eastAsia="ru-RU"/>
              </w:rPr>
              <w:t xml:space="preserve"> процедура;</w:t>
            </w:r>
          </w:p>
          <w:p w14:paraId="3EE7612A"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9) у </w:t>
            </w:r>
            <w:proofErr w:type="spellStart"/>
            <w:r w:rsidRPr="007914A1">
              <w:rPr>
                <w:rFonts w:eastAsia="Times New Roman"/>
                <w:sz w:val="24"/>
                <w:szCs w:val="24"/>
                <w:lang w:val="ru-RU" w:eastAsia="ru-RU"/>
              </w:rPr>
              <w:t>Єдиному</w:t>
            </w:r>
            <w:proofErr w:type="spellEnd"/>
            <w:r w:rsidRPr="007914A1">
              <w:rPr>
                <w:rFonts w:eastAsia="Times New Roman"/>
                <w:sz w:val="24"/>
                <w:szCs w:val="24"/>
                <w:lang w:val="ru-RU" w:eastAsia="ru-RU"/>
              </w:rPr>
              <w:t xml:space="preserve"> державному </w:t>
            </w:r>
            <w:proofErr w:type="spellStart"/>
            <w:r w:rsidRPr="007914A1">
              <w:rPr>
                <w:rFonts w:eastAsia="Times New Roman"/>
                <w:sz w:val="24"/>
                <w:szCs w:val="24"/>
                <w:lang w:val="ru-RU" w:eastAsia="ru-RU"/>
              </w:rPr>
              <w:t>реєстрі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інформація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передбачена</w:t>
            </w:r>
            <w:proofErr w:type="spellEnd"/>
            <w:r w:rsidRPr="007914A1">
              <w:rPr>
                <w:rFonts w:eastAsia="Times New Roman"/>
                <w:sz w:val="24"/>
                <w:szCs w:val="24"/>
                <w:lang w:val="ru-RU" w:eastAsia="ru-RU"/>
              </w:rPr>
              <w:t xml:space="preserve"> пунктом 9 </w:t>
            </w:r>
            <w:proofErr w:type="spellStart"/>
            <w:r w:rsidRPr="007914A1">
              <w:rPr>
                <w:rFonts w:eastAsia="Times New Roman"/>
                <w:sz w:val="24"/>
                <w:szCs w:val="24"/>
                <w:lang w:val="ru-RU" w:eastAsia="ru-RU"/>
              </w:rPr>
              <w:t>частини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другої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статті</w:t>
            </w:r>
            <w:proofErr w:type="spellEnd"/>
            <w:r w:rsidRPr="007914A1">
              <w:rPr>
                <w:rFonts w:eastAsia="Times New Roman"/>
                <w:sz w:val="24"/>
                <w:szCs w:val="24"/>
                <w:lang w:val="ru-RU" w:eastAsia="ru-RU"/>
              </w:rPr>
              <w:t xml:space="preserve"> 9 Закону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державну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реєстрацію</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осіб</w:t>
            </w:r>
            <w:proofErr w:type="spellEnd"/>
            <w:r w:rsidRPr="007914A1">
              <w:rPr>
                <w:rFonts w:eastAsia="Times New Roman"/>
                <w:sz w:val="24"/>
                <w:szCs w:val="24"/>
                <w:lang w:val="ru-RU" w:eastAsia="ru-RU"/>
              </w:rPr>
              <w:t xml:space="preserve"> — </w:t>
            </w:r>
            <w:proofErr w:type="spellStart"/>
            <w:r w:rsidRPr="007914A1">
              <w:rPr>
                <w:rFonts w:eastAsia="Times New Roman"/>
                <w:sz w:val="24"/>
                <w:szCs w:val="24"/>
                <w:lang w:val="ru-RU" w:eastAsia="ru-RU"/>
              </w:rPr>
              <w:t>підприємців</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громадських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формувань</w:t>
            </w:r>
            <w:proofErr w:type="spellEnd"/>
            <w:r w:rsidRPr="007914A1">
              <w:rPr>
                <w:rFonts w:eastAsia="Times New Roman"/>
                <w:sz w:val="24"/>
                <w:szCs w:val="24"/>
                <w:lang w:val="ru-RU" w:eastAsia="ru-RU"/>
              </w:rPr>
              <w:t>”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w:t>
            </w:r>
          </w:p>
          <w:p w14:paraId="4D8761DF"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10) </w:t>
            </w:r>
            <w:proofErr w:type="spellStart"/>
            <w:r w:rsidRPr="007914A1">
              <w:rPr>
                <w:rFonts w:eastAsia="Times New Roman"/>
                <w:sz w:val="24"/>
                <w:szCs w:val="24"/>
                <w:lang w:val="ru-RU" w:eastAsia="ru-RU"/>
              </w:rPr>
              <w:t>юридична</w:t>
            </w:r>
            <w:proofErr w:type="spellEnd"/>
            <w:r w:rsidRPr="007914A1">
              <w:rPr>
                <w:rFonts w:eastAsia="Times New Roman"/>
                <w:sz w:val="24"/>
                <w:szCs w:val="24"/>
                <w:lang w:val="ru-RU" w:eastAsia="ru-RU"/>
              </w:rPr>
              <w:t xml:space="preserve"> особа,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крім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нерезидентів</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уповноваженого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реалізації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антикорупційної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програми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вартість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товару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дорівнює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перевищує</w:t>
            </w:r>
            <w:proofErr w:type="spellEnd"/>
            <w:r w:rsidRPr="007914A1">
              <w:rPr>
                <w:rFonts w:eastAsia="Times New Roman"/>
                <w:sz w:val="24"/>
                <w:szCs w:val="24"/>
                <w:lang w:val="ru-RU" w:eastAsia="ru-RU"/>
              </w:rPr>
              <w:t xml:space="preserve"> 20 млн. </w:t>
            </w:r>
            <w:proofErr w:type="spellStart"/>
            <w:r w:rsidRPr="007914A1">
              <w:rPr>
                <w:rFonts w:eastAsia="Times New Roman"/>
                <w:sz w:val="24"/>
                <w:szCs w:val="24"/>
                <w:lang w:val="ru-RU" w:eastAsia="ru-RU"/>
              </w:rPr>
              <w:t>гривень</w:t>
            </w:r>
            <w:proofErr w:type="spellEnd"/>
            <w:r w:rsidRPr="007914A1">
              <w:rPr>
                <w:rFonts w:eastAsia="Times New Roman"/>
                <w:sz w:val="24"/>
                <w:szCs w:val="24"/>
                <w:lang w:val="ru-RU" w:eastAsia="ru-RU"/>
              </w:rPr>
              <w:t xml:space="preserve"> (у тому </w:t>
            </w:r>
            <w:proofErr w:type="spellStart"/>
            <w:r w:rsidRPr="007914A1">
              <w:rPr>
                <w:rFonts w:eastAsia="Times New Roman"/>
                <w:sz w:val="24"/>
                <w:szCs w:val="24"/>
                <w:lang w:val="ru-RU" w:eastAsia="ru-RU"/>
              </w:rPr>
              <w:t>числі</w:t>
            </w:r>
            <w:proofErr w:type="spellEnd"/>
            <w:r w:rsidRPr="007914A1">
              <w:rPr>
                <w:rFonts w:eastAsia="Times New Roman"/>
                <w:sz w:val="24"/>
                <w:szCs w:val="24"/>
                <w:lang w:val="ru-RU" w:eastAsia="ru-RU"/>
              </w:rPr>
              <w:t xml:space="preserve"> за лотом);</w:t>
            </w:r>
          </w:p>
          <w:p w14:paraId="5DC28B24" w14:textId="0B8ED81C"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11)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кінцевий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бенефіціарний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lastRenderedPageBreak/>
              <w:t>власник</w:t>
            </w:r>
            <w:proofErr w:type="spellEnd"/>
            <w:r w:rsidRPr="007914A1">
              <w:rPr>
                <w:rFonts w:eastAsia="Times New Roman"/>
                <w:sz w:val="24"/>
                <w:szCs w:val="24"/>
                <w:lang w:val="ru-RU" w:eastAsia="ru-RU"/>
              </w:rPr>
              <w:t xml:space="preserve">, член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акціонер</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юридичної</w:t>
            </w:r>
            <w:proofErr w:type="spellEnd"/>
            <w:r w:rsidRPr="007914A1">
              <w:rPr>
                <w:rFonts w:eastAsia="Times New Roman"/>
                <w:sz w:val="24"/>
                <w:szCs w:val="24"/>
                <w:lang w:val="ru-RU" w:eastAsia="ru-RU"/>
              </w:rPr>
              <w:t xml:space="preserve"> особи —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є особою, до </w:t>
            </w:r>
            <w:proofErr w:type="spellStart"/>
            <w:r w:rsidRPr="007914A1">
              <w:rPr>
                <w:rFonts w:eastAsia="Times New Roman"/>
                <w:sz w:val="24"/>
                <w:szCs w:val="24"/>
                <w:lang w:val="ru-RU" w:eastAsia="ru-RU"/>
              </w:rPr>
              <w:t>якої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застосовано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санкцію</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вигляді</w:t>
            </w:r>
            <w:proofErr w:type="spellEnd"/>
            <w:r w:rsidRPr="007914A1">
              <w:rPr>
                <w:rFonts w:eastAsia="Times New Roman"/>
                <w:sz w:val="24"/>
                <w:szCs w:val="24"/>
                <w:lang w:val="ru-RU" w:eastAsia="ru-RU"/>
              </w:rPr>
              <w:t xml:space="preserve"> заборони на </w:t>
            </w:r>
            <w:proofErr w:type="spellStart"/>
            <w:r w:rsidRPr="007914A1">
              <w:rPr>
                <w:rFonts w:eastAsia="Times New Roman"/>
                <w:sz w:val="24"/>
                <w:szCs w:val="24"/>
                <w:lang w:val="ru-RU" w:eastAsia="ru-RU"/>
              </w:rPr>
              <w:t>здійснення</w:t>
            </w:r>
            <w:proofErr w:type="spellEnd"/>
            <w:r w:rsidRPr="007914A1">
              <w:rPr>
                <w:rFonts w:eastAsia="Times New Roman"/>
                <w:sz w:val="24"/>
                <w:szCs w:val="24"/>
                <w:lang w:val="ru-RU" w:eastAsia="ru-RU"/>
              </w:rPr>
              <w:t xml:space="preserve"> </w:t>
            </w:r>
            <w:r w:rsidRPr="00033D5F">
              <w:rPr>
                <w:rFonts w:eastAsia="Times New Roman"/>
                <w:sz w:val="24"/>
                <w:szCs w:val="24"/>
                <w:lang w:val="uk-UA" w:eastAsia="ru-RU"/>
              </w:rPr>
              <w:t xml:space="preserve">нею </w:t>
            </w:r>
            <w:proofErr w:type="spellStart"/>
            <w:r w:rsidRPr="007914A1">
              <w:rPr>
                <w:rFonts w:eastAsia="Times New Roman"/>
                <w:sz w:val="24"/>
                <w:szCs w:val="24"/>
                <w:lang w:val="ru-RU" w:eastAsia="ru-RU"/>
              </w:rPr>
              <w:t>публічних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закупівель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товарів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робіт</w:t>
            </w:r>
            <w:proofErr w:type="spellEnd"/>
            <w:r w:rsidRPr="007914A1">
              <w:rPr>
                <w:rFonts w:eastAsia="Times New Roman"/>
                <w:sz w:val="24"/>
                <w:szCs w:val="24"/>
                <w:lang w:val="ru-RU" w:eastAsia="ru-RU"/>
              </w:rPr>
              <w:t xml:space="preserve"> і </w:t>
            </w:r>
            <w:proofErr w:type="spellStart"/>
            <w:r w:rsidRPr="007914A1">
              <w:rPr>
                <w:rFonts w:eastAsia="Times New Roman"/>
                <w:sz w:val="24"/>
                <w:szCs w:val="24"/>
                <w:lang w:val="ru-RU" w:eastAsia="ru-RU"/>
              </w:rPr>
              <w:t>послуг</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w:t>
            </w:r>
            <w:proofErr w:type="spellStart"/>
            <w:r w:rsidRPr="007914A1">
              <w:rPr>
                <w:rFonts w:eastAsia="Times New Roman"/>
                <w:sz w:val="24"/>
                <w:szCs w:val="24"/>
                <w:lang w:val="ru-RU" w:eastAsia="ru-RU"/>
              </w:rPr>
              <w:t>України</w:t>
            </w:r>
            <w:proofErr w:type="spellEnd"/>
            <w:r w:rsidRPr="007914A1">
              <w:rPr>
                <w:rFonts w:eastAsia="Times New Roman"/>
                <w:sz w:val="24"/>
                <w:szCs w:val="24"/>
                <w:lang w:val="ru-RU" w:eastAsia="ru-RU"/>
              </w:rPr>
              <w:t xml:space="preserve"> “Про </w:t>
            </w:r>
            <w:proofErr w:type="spellStart"/>
            <w:r w:rsidRPr="007914A1">
              <w:rPr>
                <w:rFonts w:eastAsia="Times New Roman"/>
                <w:sz w:val="24"/>
                <w:szCs w:val="24"/>
                <w:lang w:val="ru-RU" w:eastAsia="ru-RU"/>
              </w:rPr>
              <w:t>санкції</w:t>
            </w:r>
            <w:proofErr w:type="spellEnd"/>
            <w:r w:rsidRPr="007914A1">
              <w:rPr>
                <w:rFonts w:eastAsia="Times New Roman"/>
                <w:sz w:val="24"/>
                <w:szCs w:val="24"/>
                <w:lang w:val="ru-RU" w:eastAsia="ru-RU"/>
              </w:rPr>
              <w:t>”</w:t>
            </w:r>
            <w:r w:rsidR="00BC3931">
              <w:rPr>
                <w:rFonts w:eastAsia="Times New Roman"/>
                <w:sz w:val="24"/>
                <w:szCs w:val="24"/>
                <w:lang w:val="uk-UA" w:eastAsia="ru-RU"/>
              </w:rPr>
              <w:t xml:space="preserve">, </w:t>
            </w:r>
            <w:proofErr w:type="spellStart"/>
            <w:r w:rsidR="00BC3931" w:rsidRPr="00BC3931">
              <w:rPr>
                <w:sz w:val="24"/>
                <w:szCs w:val="24"/>
                <w:shd w:val="clear" w:color="auto" w:fill="FFFFFF"/>
                <w:lang w:val="ru-RU"/>
              </w:rPr>
              <w:t>крім</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випадку</w:t>
            </w:r>
            <w:proofErr w:type="spellEnd"/>
            <w:r w:rsidR="00BC3931" w:rsidRPr="00BC3931">
              <w:rPr>
                <w:sz w:val="24"/>
                <w:szCs w:val="24"/>
                <w:shd w:val="clear" w:color="auto" w:fill="FFFFFF"/>
                <w:lang w:val="ru-RU"/>
              </w:rPr>
              <w:t xml:space="preserve">, коли </w:t>
            </w:r>
            <w:proofErr w:type="spellStart"/>
            <w:r w:rsidR="00BC3931" w:rsidRPr="00BC3931">
              <w:rPr>
                <w:sz w:val="24"/>
                <w:szCs w:val="24"/>
                <w:shd w:val="clear" w:color="auto" w:fill="FFFFFF"/>
                <w:lang w:val="ru-RU"/>
              </w:rPr>
              <w:t>активи</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такої</w:t>
            </w:r>
            <w:proofErr w:type="spellEnd"/>
            <w:r w:rsidR="00BC3931" w:rsidRPr="00BC3931">
              <w:rPr>
                <w:sz w:val="24"/>
                <w:szCs w:val="24"/>
                <w:shd w:val="clear" w:color="auto" w:fill="FFFFFF"/>
                <w:lang w:val="ru-RU"/>
              </w:rPr>
              <w:t xml:space="preserve"> особи в </w:t>
            </w:r>
            <w:proofErr w:type="spellStart"/>
            <w:r w:rsidR="00BC3931" w:rsidRPr="00BC3931">
              <w:rPr>
                <w:sz w:val="24"/>
                <w:szCs w:val="24"/>
                <w:shd w:val="clear" w:color="auto" w:fill="FFFFFF"/>
                <w:lang w:val="ru-RU"/>
              </w:rPr>
              <w:t>установленому</w:t>
            </w:r>
            <w:proofErr w:type="spellEnd"/>
            <w:r w:rsidR="00BC3931" w:rsidRPr="00BC3931">
              <w:rPr>
                <w:sz w:val="24"/>
                <w:szCs w:val="24"/>
                <w:shd w:val="clear" w:color="auto" w:fill="FFFFFF"/>
                <w:lang w:val="ru-RU"/>
              </w:rPr>
              <w:t xml:space="preserve"> </w:t>
            </w:r>
            <w:proofErr w:type="spellStart"/>
            <w:r w:rsidR="00BC3931" w:rsidRPr="00BC3931">
              <w:rPr>
                <w:sz w:val="24"/>
                <w:szCs w:val="24"/>
                <w:shd w:val="clear" w:color="auto" w:fill="FFFFFF"/>
                <w:lang w:val="ru-RU"/>
              </w:rPr>
              <w:t>законодавством</w:t>
            </w:r>
            <w:proofErr w:type="spellEnd"/>
            <w:r w:rsidR="00BC3931" w:rsidRPr="00BC3931">
              <w:rPr>
                <w:shd w:val="clear" w:color="auto" w:fill="FFFFFF"/>
                <w:lang w:val="ru-RU"/>
              </w:rPr>
              <w:t xml:space="preserve"> порядку </w:t>
            </w:r>
            <w:proofErr w:type="spellStart"/>
            <w:r w:rsidR="00BC3931" w:rsidRPr="00BC3931">
              <w:rPr>
                <w:shd w:val="clear" w:color="auto" w:fill="FFFFFF"/>
                <w:lang w:val="ru-RU"/>
              </w:rPr>
              <w:t>передані</w:t>
            </w:r>
            <w:proofErr w:type="spellEnd"/>
            <w:r w:rsidR="00BC3931" w:rsidRPr="00BC3931">
              <w:rPr>
                <w:shd w:val="clear" w:color="auto" w:fill="FFFFFF"/>
                <w:lang w:val="ru-RU"/>
              </w:rPr>
              <w:t xml:space="preserve"> в </w:t>
            </w:r>
            <w:proofErr w:type="spellStart"/>
            <w:r w:rsidR="00BC3931" w:rsidRPr="00BC3931">
              <w:rPr>
                <w:shd w:val="clear" w:color="auto" w:fill="FFFFFF"/>
                <w:lang w:val="ru-RU"/>
              </w:rPr>
              <w:t>управління</w:t>
            </w:r>
            <w:proofErr w:type="spellEnd"/>
            <w:r w:rsidR="00BC3931" w:rsidRPr="00BC3931">
              <w:rPr>
                <w:shd w:val="clear" w:color="auto" w:fill="FFFFFF"/>
                <w:lang w:val="ru-RU"/>
              </w:rPr>
              <w:t xml:space="preserve"> АРМА</w:t>
            </w:r>
            <w:r w:rsidRPr="007914A1">
              <w:rPr>
                <w:rFonts w:eastAsia="Times New Roman"/>
                <w:sz w:val="24"/>
                <w:szCs w:val="24"/>
                <w:lang w:val="ru-RU" w:eastAsia="ru-RU"/>
              </w:rPr>
              <w:t>;</w:t>
            </w:r>
          </w:p>
          <w:p w14:paraId="0B60C9D6"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 xml:space="preserve">12) </w:t>
            </w:r>
            <w:proofErr w:type="spellStart"/>
            <w:r w:rsidRPr="007914A1">
              <w:rPr>
                <w:rFonts w:eastAsia="Times New Roman"/>
                <w:sz w:val="24"/>
                <w:szCs w:val="24"/>
                <w:lang w:val="ru-RU" w:eastAsia="ru-RU"/>
              </w:rPr>
              <w:t>керівника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фізичну</w:t>
            </w:r>
            <w:proofErr w:type="spellEnd"/>
            <w:r w:rsidRPr="007914A1">
              <w:rPr>
                <w:rFonts w:eastAsia="Times New Roman"/>
                <w:sz w:val="24"/>
                <w:szCs w:val="24"/>
                <w:lang w:val="ru-RU" w:eastAsia="ru-RU"/>
              </w:rPr>
              <w:t xml:space="preserve"> особу, яка є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було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притягнуто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згідно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із</w:t>
            </w:r>
            <w:proofErr w:type="spellEnd"/>
            <w:r w:rsidRPr="007914A1">
              <w:rPr>
                <w:rFonts w:eastAsia="Times New Roman"/>
                <w:sz w:val="24"/>
                <w:szCs w:val="24"/>
                <w:lang w:val="ru-RU" w:eastAsia="ru-RU"/>
              </w:rPr>
              <w:t xml:space="preserve"> законом до </w:t>
            </w:r>
            <w:proofErr w:type="spellStart"/>
            <w:r w:rsidRPr="007914A1">
              <w:rPr>
                <w:rFonts w:eastAsia="Times New Roman"/>
                <w:sz w:val="24"/>
                <w:szCs w:val="24"/>
                <w:lang w:val="ru-RU" w:eastAsia="ru-RU"/>
              </w:rPr>
              <w:t>відповідальності</w:t>
            </w:r>
            <w:proofErr w:type="spellEnd"/>
            <w:r w:rsidRPr="007914A1">
              <w:rPr>
                <w:rFonts w:eastAsia="Times New Roman"/>
                <w:sz w:val="24"/>
                <w:szCs w:val="24"/>
                <w:lang w:val="ru-RU" w:eastAsia="ru-RU"/>
              </w:rPr>
              <w:t xml:space="preserve"> за </w:t>
            </w:r>
            <w:proofErr w:type="spellStart"/>
            <w:r w:rsidRPr="007914A1">
              <w:rPr>
                <w:rFonts w:eastAsia="Times New Roman"/>
                <w:sz w:val="24"/>
                <w:szCs w:val="24"/>
                <w:lang w:val="ru-RU" w:eastAsia="ru-RU"/>
              </w:rPr>
              <w:t>вчинення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правопорушення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пов’язаного</w:t>
            </w:r>
            <w:proofErr w:type="spellEnd"/>
            <w:r w:rsidRPr="007914A1">
              <w:rPr>
                <w:rFonts w:eastAsia="Times New Roman"/>
                <w:sz w:val="24"/>
                <w:szCs w:val="24"/>
                <w:lang w:val="ru-RU" w:eastAsia="ru-RU"/>
              </w:rPr>
              <w:t xml:space="preserve"> з </w:t>
            </w:r>
            <w:proofErr w:type="spellStart"/>
            <w:r w:rsidRPr="007914A1">
              <w:rPr>
                <w:rFonts w:eastAsia="Times New Roman"/>
                <w:sz w:val="24"/>
                <w:szCs w:val="24"/>
                <w:lang w:val="ru-RU" w:eastAsia="ru-RU"/>
              </w:rPr>
              <w:t>використанням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дитячої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чи</w:t>
            </w:r>
            <w:proofErr w:type="spellEnd"/>
            <w:r w:rsidRPr="007914A1">
              <w:rPr>
                <w:rFonts w:eastAsia="Times New Roman"/>
                <w:sz w:val="24"/>
                <w:szCs w:val="24"/>
                <w:lang w:val="ru-RU" w:eastAsia="ru-RU"/>
              </w:rPr>
              <w:t xml:space="preserve"> будь-</w:t>
            </w:r>
            <w:proofErr w:type="spellStart"/>
            <w:r w:rsidRPr="007914A1">
              <w:rPr>
                <w:rFonts w:eastAsia="Times New Roman"/>
                <w:sz w:val="24"/>
                <w:szCs w:val="24"/>
                <w:lang w:val="ru-RU" w:eastAsia="ru-RU"/>
              </w:rPr>
              <w:t>якими</w:t>
            </w:r>
            <w:proofErr w:type="spellEnd"/>
            <w:r w:rsidRPr="007914A1">
              <w:rPr>
                <w:rFonts w:eastAsia="Times New Roman"/>
                <w:sz w:val="24"/>
                <w:szCs w:val="24"/>
                <w:lang w:val="ru-RU" w:eastAsia="ru-RU"/>
              </w:rPr>
              <w:t xml:space="preserve"> формами </w:t>
            </w:r>
            <w:proofErr w:type="spellStart"/>
            <w:r w:rsidRPr="007914A1">
              <w:rPr>
                <w:rFonts w:eastAsia="Times New Roman"/>
                <w:sz w:val="24"/>
                <w:szCs w:val="24"/>
                <w:lang w:val="ru-RU" w:eastAsia="ru-RU"/>
              </w:rPr>
              <w:t>торгівлі</w:t>
            </w:r>
            <w:proofErr w:type="spellEnd"/>
            <w:r w:rsidRPr="007914A1">
              <w:rPr>
                <w:rFonts w:eastAsia="Times New Roman"/>
                <w:sz w:val="24"/>
                <w:szCs w:val="24"/>
                <w:lang w:val="ru-RU" w:eastAsia="ru-RU"/>
              </w:rPr>
              <w:t xml:space="preserve"> людьми.</w:t>
            </w:r>
          </w:p>
          <w:p w14:paraId="1B2BBD7C"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перебуває</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обставинах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зазначених</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цьому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абзаці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надати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вжиття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заходів</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доведення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своєї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надійності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незважаючи</w:t>
            </w:r>
            <w:proofErr w:type="spellEnd"/>
            <w:r w:rsidRPr="007914A1">
              <w:rPr>
                <w:rFonts w:eastAsia="Times New Roman"/>
                <w:sz w:val="24"/>
                <w:szCs w:val="24"/>
                <w:lang w:val="ru-RU" w:eastAsia="ru-RU"/>
              </w:rPr>
              <w:t xml:space="preserve"> на </w:t>
            </w:r>
            <w:proofErr w:type="spellStart"/>
            <w:r w:rsidRPr="007914A1">
              <w:rPr>
                <w:rFonts w:eastAsia="Times New Roman"/>
                <w:sz w:val="24"/>
                <w:szCs w:val="24"/>
                <w:lang w:val="ru-RU" w:eastAsia="ru-RU"/>
              </w:rPr>
              <w:t>наявність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відповідної</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для </w:t>
            </w:r>
            <w:proofErr w:type="spellStart"/>
            <w:r w:rsidRPr="007914A1">
              <w:rPr>
                <w:rFonts w:eastAsia="Times New Roman"/>
                <w:sz w:val="24"/>
                <w:szCs w:val="24"/>
                <w:lang w:val="ru-RU" w:eastAsia="ru-RU"/>
              </w:rPr>
              <w:t>відмови</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відкритих</w:t>
            </w:r>
            <w:proofErr w:type="spellEnd"/>
            <w:r w:rsidRPr="007914A1">
              <w:rPr>
                <w:rFonts w:eastAsia="Times New Roman"/>
                <w:sz w:val="24"/>
                <w:szCs w:val="24"/>
                <w:lang w:val="ru-RU" w:eastAsia="ru-RU"/>
              </w:rPr>
              <w:t xml:space="preserve"> торгах. Для </w:t>
            </w:r>
            <w:proofErr w:type="spellStart"/>
            <w:r w:rsidRPr="007914A1">
              <w:rPr>
                <w:rFonts w:eastAsia="Times New Roman"/>
                <w:sz w:val="24"/>
                <w:szCs w:val="24"/>
                <w:lang w:val="ru-RU" w:eastAsia="ru-RU"/>
              </w:rPr>
              <w:t>цього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суб’єкт</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господарювання</w:t>
            </w:r>
            <w:proofErr w:type="spellEnd"/>
            <w:r w:rsidRPr="007914A1">
              <w:rPr>
                <w:rFonts w:eastAsia="Times New Roman"/>
                <w:sz w:val="24"/>
                <w:szCs w:val="24"/>
                <w:lang w:val="ru-RU" w:eastAsia="ru-RU"/>
              </w:rPr>
              <w:t xml:space="preserve">) повинен довести,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він</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або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зобов’язався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сплатити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відповідні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зобов’язання</w:t>
            </w:r>
            <w:proofErr w:type="spellEnd"/>
            <w:r w:rsidRPr="007914A1">
              <w:rPr>
                <w:rFonts w:eastAsia="Times New Roman"/>
                <w:sz w:val="24"/>
                <w:szCs w:val="24"/>
                <w:lang w:val="ru-RU" w:eastAsia="ru-RU"/>
              </w:rPr>
              <w:t xml:space="preserve"> та </w:t>
            </w:r>
            <w:proofErr w:type="spellStart"/>
            <w:r w:rsidRPr="007914A1">
              <w:rPr>
                <w:rFonts w:eastAsia="Times New Roman"/>
                <w:sz w:val="24"/>
                <w:szCs w:val="24"/>
                <w:lang w:val="ru-RU" w:eastAsia="ru-RU"/>
              </w:rPr>
              <w:t>відшкодування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завданих</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збитків</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Якщо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замовник</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вважає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таке</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підтвердження</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достатнім</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учаснику</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процедури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 xml:space="preserve"> не </w:t>
            </w:r>
            <w:proofErr w:type="spellStart"/>
            <w:r w:rsidRPr="007914A1">
              <w:rPr>
                <w:rFonts w:eastAsia="Times New Roman"/>
                <w:sz w:val="24"/>
                <w:szCs w:val="24"/>
                <w:lang w:val="ru-RU" w:eastAsia="ru-RU"/>
              </w:rPr>
              <w:t>може</w:t>
            </w:r>
            <w:proofErr w:type="spellEnd"/>
            <w:r w:rsidRPr="007914A1">
              <w:rPr>
                <w:rFonts w:eastAsia="Times New Roman"/>
                <w:sz w:val="24"/>
                <w:szCs w:val="24"/>
                <w:lang w:val="ru-RU" w:eastAsia="ru-RU"/>
              </w:rPr>
              <w:t xml:space="preserve"> бути </w:t>
            </w:r>
            <w:proofErr w:type="spellStart"/>
            <w:r w:rsidRPr="007914A1">
              <w:rPr>
                <w:rFonts w:eastAsia="Times New Roman"/>
                <w:sz w:val="24"/>
                <w:szCs w:val="24"/>
                <w:lang w:val="ru-RU" w:eastAsia="ru-RU"/>
              </w:rPr>
              <w:t>відмовлено</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участі</w:t>
            </w:r>
            <w:proofErr w:type="spellEnd"/>
            <w:r w:rsidRPr="007914A1">
              <w:rPr>
                <w:rFonts w:eastAsia="Times New Roman"/>
                <w:sz w:val="24"/>
                <w:szCs w:val="24"/>
                <w:lang w:val="ru-RU" w:eastAsia="ru-RU"/>
              </w:rPr>
              <w:t xml:space="preserve"> в </w:t>
            </w:r>
            <w:proofErr w:type="spellStart"/>
            <w:r w:rsidRPr="007914A1">
              <w:rPr>
                <w:rFonts w:eastAsia="Times New Roman"/>
                <w:sz w:val="24"/>
                <w:szCs w:val="24"/>
                <w:lang w:val="ru-RU" w:eastAsia="ru-RU"/>
              </w:rPr>
              <w:t>процедурі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закупівлі</w:t>
            </w:r>
            <w:proofErr w:type="spellEnd"/>
            <w:r w:rsidRPr="007914A1">
              <w:rPr>
                <w:rFonts w:eastAsia="Times New Roman"/>
                <w:sz w:val="24"/>
                <w:szCs w:val="24"/>
                <w:lang w:val="ru-RU" w:eastAsia="ru-RU"/>
              </w:rPr>
              <w:t>.</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3D5F">
              <w:rPr>
                <w:rFonts w:eastAsia="Times New Roman"/>
                <w:sz w:val="24"/>
                <w:szCs w:val="24"/>
                <w:shd w:val="clear" w:color="auto" w:fill="FFFFFF"/>
                <w:lang w:val="uk-UA" w:eastAsia="ru-RU"/>
              </w:rPr>
              <w:t>закупівель</w:t>
            </w:r>
            <w:proofErr w:type="spellEnd"/>
            <w:r w:rsidRPr="00033D5F">
              <w:rPr>
                <w:rFonts w:eastAsia="Times New Roman"/>
                <w:sz w:val="24"/>
                <w:szCs w:val="24"/>
                <w:shd w:val="clear" w:color="auto" w:fill="FFFFFF"/>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Calibri"/>
                <w:sz w:val="24"/>
                <w:szCs w:val="24"/>
                <w:lang w:val="uk-UA" w:eastAsia="ru-RU"/>
              </w:rPr>
              <w:t>в</w:t>
            </w:r>
            <w:proofErr w:type="spellStart"/>
            <w:r w:rsidRPr="007914A1">
              <w:rPr>
                <w:rFonts w:eastAsia="Calibri"/>
                <w:sz w:val="24"/>
                <w:szCs w:val="24"/>
                <w:lang w:val="ru-RU" w:eastAsia="ru-RU"/>
              </w:rPr>
              <w:t>итяг</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відсутність</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 xml:space="preserve">керівника </w:t>
            </w:r>
            <w:proofErr w:type="spellStart"/>
            <w:r w:rsidRPr="007914A1">
              <w:rPr>
                <w:rFonts w:eastAsia="Calibri"/>
                <w:sz w:val="24"/>
                <w:szCs w:val="24"/>
                <w:lang w:val="ru-RU" w:eastAsia="ru-RU"/>
              </w:rPr>
              <w:t>учасника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яка </w:t>
            </w:r>
            <w:proofErr w:type="spellStart"/>
            <w:r w:rsidRPr="007914A1">
              <w:rPr>
                <w:rFonts w:eastAsia="Calibri"/>
                <w:sz w:val="24"/>
                <w:szCs w:val="24"/>
                <w:lang w:val="ru-RU" w:eastAsia="ru-RU"/>
              </w:rPr>
              <w:t>підписала</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тендерну</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пропозицію</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або</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уповноваженої</w:t>
            </w:r>
            <w:proofErr w:type="spellEnd"/>
            <w:r w:rsidRPr="007914A1">
              <w:rPr>
                <w:rFonts w:eastAsia="Calibri"/>
                <w:sz w:val="24"/>
                <w:szCs w:val="24"/>
                <w:lang w:val="ru-RU" w:eastAsia="ru-RU"/>
              </w:rPr>
              <w:t xml:space="preserve"> на </w:t>
            </w:r>
            <w:proofErr w:type="spellStart"/>
            <w:r w:rsidRPr="007914A1">
              <w:rPr>
                <w:rFonts w:eastAsia="Calibri"/>
                <w:sz w:val="24"/>
                <w:szCs w:val="24"/>
                <w:lang w:val="ru-RU" w:eastAsia="ru-RU"/>
              </w:rPr>
              <w:t>підписання</w:t>
            </w:r>
            <w:proofErr w:type="spellEnd"/>
            <w:r w:rsidRPr="007914A1">
              <w:rPr>
                <w:rFonts w:eastAsia="Calibri"/>
                <w:sz w:val="24"/>
                <w:szCs w:val="24"/>
                <w:lang w:val="ru-RU" w:eastAsia="ru-RU"/>
              </w:rPr>
              <w:t xml:space="preserve"> договору в </w:t>
            </w:r>
            <w:proofErr w:type="spellStart"/>
            <w:r w:rsidRPr="007914A1">
              <w:rPr>
                <w:rFonts w:eastAsia="Calibri"/>
                <w:sz w:val="24"/>
                <w:szCs w:val="24"/>
                <w:lang w:val="ru-RU" w:eastAsia="ru-RU"/>
              </w:rPr>
              <w:t>разі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переговорної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процедури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закупівлі</w:t>
            </w:r>
            <w:proofErr w:type="spellEnd"/>
            <w:r w:rsidRPr="007914A1">
              <w:rPr>
                <w:rFonts w:eastAsia="Calibri"/>
                <w:sz w:val="24"/>
                <w:szCs w:val="24"/>
                <w:lang w:val="ru-RU" w:eastAsia="ru-RU"/>
              </w:rPr>
              <w:t xml:space="preserve">) з </w:t>
            </w:r>
            <w:proofErr w:type="spellStart"/>
            <w:r w:rsidRPr="007914A1">
              <w:rPr>
                <w:rFonts w:eastAsia="Calibri"/>
                <w:sz w:val="24"/>
                <w:szCs w:val="24"/>
                <w:lang w:val="ru-RU" w:eastAsia="ru-RU"/>
              </w:rPr>
              <w:t>інформаційно-аналітичної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Облік</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відомостей</w:t>
            </w:r>
            <w:proofErr w:type="spellEnd"/>
            <w:r w:rsidRPr="007914A1">
              <w:rPr>
                <w:rFonts w:eastAsia="Calibri"/>
                <w:sz w:val="24"/>
                <w:szCs w:val="24"/>
                <w:lang w:val="ru-RU" w:eastAsia="ru-RU"/>
              </w:rPr>
              <w:t xml:space="preserve"> про </w:t>
            </w:r>
            <w:proofErr w:type="spellStart"/>
            <w:r w:rsidRPr="007914A1">
              <w:rPr>
                <w:rFonts w:eastAsia="Calibri"/>
                <w:sz w:val="24"/>
                <w:szCs w:val="24"/>
                <w:lang w:val="ru-RU" w:eastAsia="ru-RU"/>
              </w:rPr>
              <w:t>притягнення</w:t>
            </w:r>
            <w:proofErr w:type="spellEnd"/>
            <w:r w:rsidRPr="007914A1">
              <w:rPr>
                <w:rFonts w:eastAsia="Calibri"/>
                <w:sz w:val="24"/>
                <w:szCs w:val="24"/>
                <w:lang w:val="ru-RU" w:eastAsia="ru-RU"/>
              </w:rPr>
              <w:t xml:space="preserve"> особи до </w:t>
            </w:r>
            <w:proofErr w:type="spellStart"/>
            <w:r w:rsidRPr="007914A1">
              <w:rPr>
                <w:rFonts w:eastAsia="Calibri"/>
                <w:sz w:val="24"/>
                <w:szCs w:val="24"/>
                <w:lang w:val="ru-RU" w:eastAsia="ru-RU"/>
              </w:rPr>
              <w:t>кримінальної</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відповідальності</w:t>
            </w:r>
            <w:proofErr w:type="spellEnd"/>
            <w:r w:rsidRPr="007914A1">
              <w:rPr>
                <w:rFonts w:eastAsia="Calibri"/>
                <w:sz w:val="24"/>
                <w:szCs w:val="24"/>
                <w:lang w:val="ru-RU" w:eastAsia="ru-RU"/>
              </w:rPr>
              <w:t xml:space="preserve"> та </w:t>
            </w:r>
            <w:proofErr w:type="spellStart"/>
            <w:r w:rsidRPr="007914A1">
              <w:rPr>
                <w:rFonts w:eastAsia="Calibri"/>
                <w:sz w:val="24"/>
                <w:szCs w:val="24"/>
                <w:lang w:val="ru-RU" w:eastAsia="ru-RU"/>
              </w:rPr>
              <w:t>наявності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судимості</w:t>
            </w:r>
            <w:proofErr w:type="spellEnd"/>
            <w:r w:rsidRPr="007914A1">
              <w:rPr>
                <w:rFonts w:eastAsia="Calibri"/>
                <w:sz w:val="24"/>
                <w:szCs w:val="24"/>
                <w:lang w:val="ru-RU" w:eastAsia="ru-RU"/>
              </w:rPr>
              <w:t xml:space="preserve">», </w:t>
            </w:r>
            <w:r w:rsidRPr="00033D5F">
              <w:rPr>
                <w:rFonts w:eastAsia="Calibri"/>
                <w:sz w:val="24"/>
                <w:szCs w:val="24"/>
                <w:lang w:val="uk-UA" w:eastAsia="ru-RU"/>
              </w:rPr>
              <w:t>д</w:t>
            </w:r>
            <w:proofErr w:type="spellStart"/>
            <w:r w:rsidRPr="007914A1">
              <w:rPr>
                <w:rFonts w:eastAsia="Calibri"/>
                <w:sz w:val="24"/>
                <w:szCs w:val="24"/>
                <w:lang w:val="ru-RU" w:eastAsia="ru-RU"/>
              </w:rPr>
              <w:t>окумент</w:t>
            </w:r>
            <w:proofErr w:type="spellEnd"/>
            <w:r w:rsidRPr="007914A1">
              <w:rPr>
                <w:rFonts w:eastAsia="Calibri"/>
                <w:sz w:val="24"/>
                <w:szCs w:val="24"/>
                <w:lang w:val="ru-RU" w:eastAsia="ru-RU"/>
              </w:rPr>
              <w:t xml:space="preserve"> повинен </w:t>
            </w:r>
            <w:r w:rsidRPr="00033D5F">
              <w:rPr>
                <w:rFonts w:eastAsia="Calibri"/>
                <w:sz w:val="24"/>
                <w:szCs w:val="24"/>
                <w:lang w:val="uk-UA" w:eastAsia="ru-RU"/>
              </w:rPr>
              <w:t xml:space="preserve">бути </w:t>
            </w:r>
            <w:proofErr w:type="spellStart"/>
            <w:r w:rsidRPr="007914A1">
              <w:rPr>
                <w:rFonts w:eastAsia="Calibri"/>
                <w:sz w:val="24"/>
                <w:szCs w:val="24"/>
                <w:lang w:val="ru-RU" w:eastAsia="ru-RU"/>
              </w:rPr>
              <w:t>виданий</w:t>
            </w:r>
            <w:proofErr w:type="spellEnd"/>
            <w:r w:rsidRPr="007914A1">
              <w:rPr>
                <w:rFonts w:eastAsia="Calibri"/>
                <w:sz w:val="24"/>
                <w:szCs w:val="24"/>
                <w:lang w:val="ru-RU" w:eastAsia="ru-RU"/>
              </w:rPr>
              <w:t xml:space="preserve"> не </w:t>
            </w:r>
            <w:proofErr w:type="spellStart"/>
            <w:r w:rsidRPr="007914A1">
              <w:rPr>
                <w:rFonts w:eastAsia="Calibri"/>
                <w:sz w:val="24"/>
                <w:szCs w:val="24"/>
                <w:lang w:val="ru-RU" w:eastAsia="ru-RU"/>
              </w:rPr>
              <w:t>раніше</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ніж</w:t>
            </w:r>
            <w:proofErr w:type="spellEnd"/>
            <w:r w:rsidRPr="007914A1">
              <w:rPr>
                <w:rFonts w:eastAsia="Calibri"/>
                <w:sz w:val="24"/>
                <w:szCs w:val="24"/>
                <w:lang w:val="ru-RU" w:eastAsia="ru-RU"/>
              </w:rPr>
              <w:t xml:space="preserve"> за </w:t>
            </w:r>
            <w:r w:rsidRPr="00033D5F">
              <w:rPr>
                <w:rFonts w:eastAsia="Calibri"/>
                <w:sz w:val="24"/>
                <w:szCs w:val="24"/>
                <w:lang w:val="uk-UA" w:eastAsia="ru-RU"/>
              </w:rPr>
              <w:t>3</w:t>
            </w:r>
            <w:r w:rsidRPr="007914A1">
              <w:rPr>
                <w:rFonts w:eastAsia="Calibri"/>
                <w:sz w:val="24"/>
                <w:szCs w:val="24"/>
                <w:lang w:val="ru-RU" w:eastAsia="ru-RU"/>
              </w:rPr>
              <w:t xml:space="preserve">0 </w:t>
            </w:r>
            <w:proofErr w:type="spellStart"/>
            <w:r w:rsidRPr="007914A1">
              <w:rPr>
                <w:rFonts w:eastAsia="Calibri"/>
                <w:sz w:val="24"/>
                <w:szCs w:val="24"/>
                <w:lang w:val="ru-RU" w:eastAsia="ru-RU"/>
              </w:rPr>
              <w:t>днів</w:t>
            </w:r>
            <w:proofErr w:type="spellEnd"/>
            <w:r w:rsidRPr="007914A1">
              <w:rPr>
                <w:rFonts w:eastAsia="Calibri"/>
                <w:sz w:val="24"/>
                <w:szCs w:val="24"/>
                <w:lang w:val="ru-RU" w:eastAsia="ru-RU"/>
              </w:rPr>
              <w:t xml:space="preserve"> до </w:t>
            </w:r>
            <w:proofErr w:type="spellStart"/>
            <w:r w:rsidRPr="007914A1">
              <w:rPr>
                <w:rFonts w:eastAsia="Calibri"/>
                <w:sz w:val="24"/>
                <w:szCs w:val="24"/>
                <w:lang w:val="ru-RU" w:eastAsia="ru-RU"/>
              </w:rPr>
              <w:t>дати</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подання</w:t>
            </w:r>
            <w:proofErr w:type="spellEnd"/>
            <w:r w:rsidRPr="007914A1">
              <w:rPr>
                <w:rFonts w:eastAsia="Calibri"/>
                <w:sz w:val="24"/>
                <w:szCs w:val="24"/>
                <w:lang w:val="ru-RU" w:eastAsia="ru-RU"/>
              </w:rPr>
              <w:t xml:space="preserve"> таких </w:t>
            </w:r>
            <w:proofErr w:type="spellStart"/>
            <w:r w:rsidRPr="007914A1">
              <w:rPr>
                <w:rFonts w:eastAsia="Calibri"/>
                <w:sz w:val="24"/>
                <w:szCs w:val="24"/>
                <w:lang w:val="ru-RU" w:eastAsia="ru-RU"/>
              </w:rPr>
              <w:t>документів</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Замовнику</w:t>
            </w:r>
            <w:proofErr w:type="spellEnd"/>
            <w:r w:rsidRPr="007914A1">
              <w:rPr>
                <w:rFonts w:eastAsia="Calibri"/>
                <w:sz w:val="24"/>
                <w:szCs w:val="24"/>
                <w:lang w:val="ru-RU" w:eastAsia="ru-RU"/>
              </w:rPr>
              <w:t xml:space="preserve"> в </w:t>
            </w:r>
            <w:proofErr w:type="spellStart"/>
            <w:r w:rsidRPr="007914A1">
              <w:rPr>
                <w:rFonts w:eastAsia="Calibri"/>
                <w:sz w:val="24"/>
                <w:szCs w:val="24"/>
                <w:lang w:val="ru-RU" w:eastAsia="ru-RU"/>
              </w:rPr>
              <w:t>електронній</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системі</w:t>
            </w:r>
            <w:proofErr w:type="spellEnd"/>
            <w:r w:rsidRPr="007914A1">
              <w:rPr>
                <w:rFonts w:eastAsia="Calibri"/>
                <w:sz w:val="24"/>
                <w:szCs w:val="24"/>
                <w:lang w:val="ru-RU" w:eastAsia="ru-RU"/>
              </w:rPr>
              <w:t xml:space="preserve"> </w:t>
            </w:r>
            <w:proofErr w:type="spellStart"/>
            <w:r w:rsidRPr="007914A1">
              <w:rPr>
                <w:rFonts w:eastAsia="Calibri"/>
                <w:sz w:val="24"/>
                <w:szCs w:val="24"/>
                <w:lang w:val="ru-RU" w:eastAsia="ru-RU"/>
              </w:rPr>
              <w:t>закупівель</w:t>
            </w:r>
            <w:proofErr w:type="spellEnd"/>
            <w:r w:rsidRPr="00033D5F">
              <w:rPr>
                <w:rFonts w:eastAsia="Calibri"/>
                <w:sz w:val="24"/>
                <w:szCs w:val="24"/>
                <w:lang w:val="uk-UA" w:eastAsia="ru-RU"/>
              </w:rPr>
              <w:t xml:space="preserve">;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033D5F">
              <w:rPr>
                <w:rFonts w:eastAsia="Times New Roman"/>
                <w:sz w:val="24"/>
                <w:szCs w:val="24"/>
                <w:lang w:val="uk-UA" w:eastAsia="ru-RU"/>
              </w:rPr>
              <w:lastRenderedPageBreak/>
              <w:t>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7914A1" w:rsidRDefault="007914A1" w:rsidP="007914A1">
            <w:pPr>
              <w:widowControl/>
              <w:numPr>
                <w:ilvl w:val="0"/>
                <w:numId w:val="11"/>
              </w:numPr>
              <w:shd w:val="clear" w:color="auto" w:fill="FFFFFF"/>
              <w:ind w:left="360"/>
              <w:textAlignment w:val="baseline"/>
              <w:rPr>
                <w:rFonts w:eastAsia="Times New Roman"/>
                <w:sz w:val="24"/>
                <w:szCs w:val="24"/>
                <w:lang w:val="ru-RU" w:eastAsia="ru-RU"/>
              </w:rPr>
            </w:pPr>
            <w:proofErr w:type="spellStart"/>
            <w:r w:rsidRPr="007914A1">
              <w:rPr>
                <w:rFonts w:eastAsia="Times New Roman"/>
                <w:sz w:val="24"/>
                <w:szCs w:val="24"/>
                <w:lang w:val="ru-RU" w:eastAsia="ru-RU"/>
              </w:rPr>
              <w:t>довідка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складена</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учасником</w:t>
            </w:r>
            <w:proofErr w:type="spellEnd"/>
            <w:r w:rsidRPr="007914A1">
              <w:rPr>
                <w:rFonts w:eastAsia="Times New Roman"/>
                <w:sz w:val="24"/>
                <w:szCs w:val="24"/>
                <w:lang w:val="ru-RU" w:eastAsia="ru-RU"/>
              </w:rPr>
              <w:t xml:space="preserve"> у </w:t>
            </w:r>
            <w:proofErr w:type="spellStart"/>
            <w:r w:rsidRPr="007914A1">
              <w:rPr>
                <w:rFonts w:eastAsia="Times New Roman"/>
                <w:sz w:val="24"/>
                <w:szCs w:val="24"/>
                <w:lang w:val="ru-RU" w:eastAsia="ru-RU"/>
              </w:rPr>
              <w:t>довільній</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формі</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що</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підтверджує</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відсутність</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підстави</w:t>
            </w:r>
            <w:proofErr w:type="spellEnd"/>
            <w:r w:rsidRPr="007914A1">
              <w:rPr>
                <w:rFonts w:eastAsia="Times New Roman"/>
                <w:sz w:val="24"/>
                <w:szCs w:val="24"/>
                <w:lang w:val="ru-RU" w:eastAsia="ru-RU"/>
              </w:rPr>
              <w:t xml:space="preserve">, </w:t>
            </w:r>
            <w:proofErr w:type="spellStart"/>
            <w:r w:rsidRPr="007914A1">
              <w:rPr>
                <w:rFonts w:eastAsia="Times New Roman"/>
                <w:sz w:val="24"/>
                <w:szCs w:val="24"/>
                <w:lang w:val="ru-RU" w:eastAsia="ru-RU"/>
              </w:rPr>
              <w:t>передбаченої</w:t>
            </w:r>
            <w:proofErr w:type="spellEnd"/>
            <w:r w:rsidRPr="007914A1">
              <w:rPr>
                <w:rFonts w:eastAsia="Times New Roman"/>
                <w:sz w:val="24"/>
                <w:szCs w:val="24"/>
                <w:lang w:val="ru-RU" w:eastAsia="ru-RU"/>
              </w:rPr>
              <w:t xml:space="preserve"> п</w:t>
            </w:r>
            <w:r w:rsidRPr="00033D5F">
              <w:rPr>
                <w:rFonts w:eastAsia="Times New Roman"/>
                <w:sz w:val="24"/>
                <w:szCs w:val="24"/>
                <w:lang w:val="uk-UA" w:eastAsia="ru-RU"/>
              </w:rPr>
              <w:t>п</w:t>
            </w:r>
            <w:r w:rsidRPr="007914A1">
              <w:rPr>
                <w:rFonts w:eastAsia="Times New Roman"/>
                <w:sz w:val="24"/>
                <w:szCs w:val="24"/>
                <w:lang w:val="ru-RU" w:eastAsia="ru-RU"/>
              </w:rPr>
              <w:t xml:space="preserve">.12 </w:t>
            </w:r>
            <w:r w:rsidRPr="00033D5F">
              <w:rPr>
                <w:rFonts w:eastAsia="Times New Roman"/>
                <w:sz w:val="24"/>
                <w:szCs w:val="24"/>
                <w:lang w:val="uk-UA" w:eastAsia="ru-RU"/>
              </w:rPr>
              <w:t>п. 47</w:t>
            </w:r>
            <w:r w:rsidRPr="007914A1">
              <w:rPr>
                <w:rFonts w:eastAsia="Times New Roman"/>
                <w:sz w:val="24"/>
                <w:szCs w:val="24"/>
                <w:lang w:val="ru-RU" w:eastAsia="ru-RU"/>
              </w:rPr>
              <w:t xml:space="preserve"> </w:t>
            </w:r>
            <w:r w:rsidRPr="00033D5F">
              <w:rPr>
                <w:rFonts w:eastAsia="Times New Roman"/>
                <w:sz w:val="24"/>
                <w:szCs w:val="24"/>
                <w:lang w:val="uk-UA" w:eastAsia="ru-RU"/>
              </w:rPr>
              <w:t>особливостей</w:t>
            </w:r>
            <w:r w:rsidRPr="007914A1">
              <w:rPr>
                <w:rFonts w:eastAsia="Times New Roman"/>
                <w:sz w:val="24"/>
                <w:szCs w:val="24"/>
                <w:lang w:val="ru-RU" w:eastAsia="ru-RU"/>
              </w:rPr>
              <w:t>;</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2" w:name="n308"/>
            <w:bookmarkEnd w:id="2"/>
          </w:p>
        </w:tc>
      </w:tr>
      <w:tr w:rsidR="001B3097" w:rsidRPr="001C3729"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1C3729"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1C3729"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 xml:space="preserve">Учасник процедури закупівлі має право </w:t>
            </w:r>
            <w:proofErr w:type="spellStart"/>
            <w:r w:rsidRPr="00AC3AC4">
              <w:rPr>
                <w:sz w:val="24"/>
                <w:szCs w:val="24"/>
                <w:shd w:val="clear" w:color="auto" w:fill="FFFFFF"/>
                <w:lang w:val="uk-UA"/>
              </w:rPr>
              <w:t>внести</w:t>
            </w:r>
            <w:proofErr w:type="spellEnd"/>
            <w:r w:rsidRPr="00AC3AC4">
              <w:rPr>
                <w:sz w:val="24"/>
                <w:szCs w:val="24"/>
                <w:shd w:val="clear" w:color="auto" w:fill="FFFFFF"/>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3AC4">
              <w:rPr>
                <w:sz w:val="24"/>
                <w:szCs w:val="24"/>
                <w:shd w:val="clear" w:color="auto" w:fill="FFFFFF"/>
                <w:lang w:val="uk-UA"/>
              </w:rPr>
              <w:t>закупівель</w:t>
            </w:r>
            <w:proofErr w:type="spellEnd"/>
            <w:r w:rsidRPr="00AC3AC4">
              <w:rPr>
                <w:sz w:val="24"/>
                <w:szCs w:val="24"/>
                <w:shd w:val="clear" w:color="auto" w:fill="FFFFFF"/>
                <w:lang w:val="uk-UA"/>
              </w:rPr>
              <w:t xml:space="preserve"> до закінчення кінцевого строку подання тендерних пропозицій.</w:t>
            </w:r>
          </w:p>
        </w:tc>
      </w:tr>
      <w:tr w:rsidR="001B3097" w:rsidRPr="001C3729"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1C3729"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46D72988"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B028D2" w:rsidRPr="001C3729">
              <w:rPr>
                <w:rFonts w:ascii="Times New Roman" w:hAnsi="Times New Roman" w:cs="Times New Roman"/>
                <w:b/>
                <w:sz w:val="24"/>
                <w:szCs w:val="24"/>
                <w:lang w:val="uk-UA"/>
              </w:rPr>
              <w:t>2</w:t>
            </w:r>
            <w:r w:rsidR="001C3729" w:rsidRPr="001C3729">
              <w:rPr>
                <w:rFonts w:ascii="Times New Roman" w:hAnsi="Times New Roman" w:cs="Times New Roman"/>
                <w:b/>
                <w:sz w:val="24"/>
                <w:szCs w:val="24"/>
                <w:lang w:val="uk-UA"/>
              </w:rPr>
              <w:t>1</w:t>
            </w:r>
            <w:r w:rsidR="00E52A6D" w:rsidRPr="001C3729">
              <w:rPr>
                <w:rFonts w:ascii="Times New Roman" w:hAnsi="Times New Roman" w:cs="Times New Roman"/>
                <w:b/>
                <w:sz w:val="24"/>
                <w:szCs w:val="24"/>
                <w:lang w:val="uk-UA"/>
              </w:rPr>
              <w:t>.</w:t>
            </w:r>
            <w:r w:rsidR="00B028D2" w:rsidRPr="001C3729">
              <w:rPr>
                <w:rFonts w:ascii="Times New Roman" w:hAnsi="Times New Roman" w:cs="Times New Roman"/>
                <w:b/>
                <w:sz w:val="24"/>
                <w:szCs w:val="24"/>
                <w:lang w:val="uk-UA"/>
              </w:rPr>
              <w:t>11</w:t>
            </w:r>
            <w:r w:rsidR="00E52A6D" w:rsidRPr="001C3729">
              <w:rPr>
                <w:rFonts w:ascii="Times New Roman" w:hAnsi="Times New Roman" w:cs="Times New Roman"/>
                <w:b/>
                <w:sz w:val="24"/>
                <w:szCs w:val="24"/>
                <w:lang w:val="uk-UA"/>
              </w:rPr>
              <w:t>.</w:t>
            </w:r>
            <w:r w:rsidRPr="001C3729">
              <w:rPr>
                <w:rFonts w:ascii="Times New Roman" w:hAnsi="Times New Roman" w:cs="Times New Roman"/>
                <w:b/>
                <w:sz w:val="24"/>
                <w:szCs w:val="24"/>
                <w:lang w:val="uk-UA"/>
              </w:rPr>
              <w:t>20</w:t>
            </w:r>
            <w:r w:rsidR="00820CDD" w:rsidRPr="001C3729">
              <w:rPr>
                <w:rFonts w:ascii="Times New Roman" w:hAnsi="Times New Roman" w:cs="Times New Roman"/>
                <w:b/>
                <w:sz w:val="24"/>
                <w:szCs w:val="24"/>
                <w:lang w:val="uk-UA"/>
              </w:rPr>
              <w:t>2</w:t>
            </w:r>
            <w:r w:rsidR="001B7513" w:rsidRPr="001C3729">
              <w:rPr>
                <w:rFonts w:ascii="Times New Roman" w:hAnsi="Times New Roman" w:cs="Times New Roman"/>
                <w:b/>
                <w:sz w:val="24"/>
                <w:szCs w:val="24"/>
                <w:lang w:val="ru-RU"/>
              </w:rPr>
              <w:t>3</w:t>
            </w:r>
            <w:r w:rsidRPr="001C3729">
              <w:rPr>
                <w:rFonts w:ascii="Times New Roman" w:hAnsi="Times New Roman" w:cs="Times New Roman"/>
                <w:b/>
                <w:sz w:val="24"/>
                <w:szCs w:val="24"/>
                <w:lang w:val="uk-UA"/>
              </w:rPr>
              <w:t>р.;</w:t>
            </w:r>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Тендерні пропозиції після закінчення кінцевого строку їх подання або ціна яких</w:t>
            </w:r>
            <w:bookmarkStart w:id="3" w:name="_GoBack"/>
            <w:bookmarkEnd w:id="3"/>
            <w:r w:rsidRPr="00AC3AC4">
              <w:rPr>
                <w:rFonts w:ascii="Times New Roman" w:hAnsi="Times New Roman" w:cs="Times New Roman"/>
                <w:sz w:val="24"/>
                <w:szCs w:val="24"/>
                <w:lang w:val="uk-UA"/>
              </w:rPr>
              <w:t xml:space="preserve"> перевищує очікувану вартість предмета закупівлі не приймаються електронною системою </w:t>
            </w:r>
            <w:proofErr w:type="spellStart"/>
            <w:r w:rsidRPr="00AC3AC4">
              <w:rPr>
                <w:rFonts w:ascii="Times New Roman" w:hAnsi="Times New Roman" w:cs="Times New Roman"/>
                <w:sz w:val="24"/>
                <w:szCs w:val="24"/>
                <w:lang w:val="uk-UA"/>
              </w:rPr>
              <w:t>закупівель</w:t>
            </w:r>
            <w:proofErr w:type="spellEnd"/>
            <w:r w:rsidRPr="00AC3AC4">
              <w:rPr>
                <w:rFonts w:ascii="Times New Roman" w:hAnsi="Times New Roman" w:cs="Times New Roman"/>
                <w:sz w:val="24"/>
                <w:szCs w:val="24"/>
                <w:lang w:val="uk-UA"/>
              </w:rPr>
              <w:t>.</w:t>
            </w:r>
          </w:p>
        </w:tc>
      </w:tr>
      <w:tr w:rsidR="00474DBE" w:rsidRPr="001C3729"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proofErr w:type="spellStart"/>
            <w:r w:rsidRPr="00474DBE">
              <w:rPr>
                <w:rFonts w:ascii="Times New Roman" w:eastAsia="Times New Roman" w:hAnsi="Times New Roman" w:cs="Times New Roman"/>
                <w:bCs/>
                <w:sz w:val="24"/>
                <w:szCs w:val="24"/>
              </w:rPr>
              <w:t>Порядок</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розкриття</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тендерної</w:t>
            </w:r>
            <w:proofErr w:type="spellEnd"/>
            <w:r w:rsidRPr="00474DBE">
              <w:rPr>
                <w:rFonts w:ascii="Times New Roman" w:eastAsia="Times New Roman" w:hAnsi="Times New Roman" w:cs="Times New Roman"/>
                <w:bCs/>
                <w:sz w:val="24"/>
                <w:szCs w:val="24"/>
              </w:rPr>
              <w:t xml:space="preserve"> </w:t>
            </w:r>
            <w:proofErr w:type="spellStart"/>
            <w:r w:rsidRPr="00474DBE">
              <w:rPr>
                <w:rFonts w:ascii="Times New Roman" w:eastAsia="Times New Roman" w:hAnsi="Times New Roman" w:cs="Times New Roman"/>
                <w:bCs/>
                <w:sz w:val="24"/>
                <w:szCs w:val="24"/>
              </w:rPr>
              <w:t>пропозиції</w:t>
            </w:r>
            <w:proofErr w:type="spellEnd"/>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proofErr w:type="spellStart"/>
            <w:r w:rsidRPr="00FE3AC5">
              <w:rPr>
                <w:rFonts w:eastAsia="Times New Roman"/>
                <w:sz w:val="24"/>
                <w:szCs w:val="24"/>
                <w:lang w:val="ru-RU" w:eastAsia="ru-RU"/>
              </w:rPr>
              <w:t>Оцінка</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тендерної</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пропозиції</w:t>
            </w:r>
            <w:proofErr w:type="spellEnd"/>
            <w:r w:rsidRPr="00FE3AC5">
              <w:rPr>
                <w:rFonts w:eastAsia="Times New Roman"/>
                <w:sz w:val="24"/>
                <w:szCs w:val="24"/>
                <w:lang w:val="ru-RU" w:eastAsia="ru-RU"/>
              </w:rPr>
              <w:t xml:space="preserve"> проводиться </w:t>
            </w:r>
            <w:proofErr w:type="spellStart"/>
            <w:r w:rsidRPr="00FE3AC5">
              <w:rPr>
                <w:rFonts w:eastAsia="Times New Roman"/>
                <w:sz w:val="24"/>
                <w:szCs w:val="24"/>
                <w:lang w:val="ru-RU" w:eastAsia="ru-RU"/>
              </w:rPr>
              <w:t>електронною</w:t>
            </w:r>
            <w:proofErr w:type="spellEnd"/>
            <w:r w:rsidRPr="00FE3AC5">
              <w:rPr>
                <w:rFonts w:eastAsia="Times New Roman"/>
                <w:sz w:val="24"/>
                <w:szCs w:val="24"/>
                <w:lang w:val="ru-RU" w:eastAsia="ru-RU"/>
              </w:rPr>
              <w:t xml:space="preserve"> системою </w:t>
            </w:r>
            <w:proofErr w:type="spellStart"/>
            <w:r w:rsidRPr="00FE3AC5">
              <w:rPr>
                <w:rFonts w:eastAsia="Times New Roman"/>
                <w:sz w:val="24"/>
                <w:szCs w:val="24"/>
                <w:lang w:val="ru-RU" w:eastAsia="ru-RU"/>
              </w:rPr>
              <w:t>закупівель</w:t>
            </w:r>
            <w:proofErr w:type="spellEnd"/>
            <w:r w:rsidRPr="00FE3AC5">
              <w:rPr>
                <w:rFonts w:eastAsia="Times New Roman"/>
                <w:sz w:val="24"/>
                <w:szCs w:val="24"/>
                <w:lang w:val="ru-RU" w:eastAsia="ru-RU"/>
              </w:rPr>
              <w:t xml:space="preserve"> автоматично на </w:t>
            </w:r>
            <w:proofErr w:type="spellStart"/>
            <w:r w:rsidRPr="00FE3AC5">
              <w:rPr>
                <w:rFonts w:eastAsia="Times New Roman"/>
                <w:sz w:val="24"/>
                <w:szCs w:val="24"/>
                <w:lang w:val="ru-RU" w:eastAsia="ru-RU"/>
              </w:rPr>
              <w:t>основі</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критеріїв</w:t>
            </w:r>
            <w:proofErr w:type="spellEnd"/>
            <w:r w:rsidRPr="00FE3AC5">
              <w:rPr>
                <w:rFonts w:eastAsia="Times New Roman"/>
                <w:sz w:val="24"/>
                <w:szCs w:val="24"/>
                <w:lang w:val="ru-RU" w:eastAsia="ru-RU"/>
              </w:rPr>
              <w:t xml:space="preserve"> і методики </w:t>
            </w:r>
            <w:proofErr w:type="spellStart"/>
            <w:r w:rsidRPr="00FE3AC5">
              <w:rPr>
                <w:rFonts w:eastAsia="Times New Roman"/>
                <w:sz w:val="24"/>
                <w:szCs w:val="24"/>
                <w:lang w:val="ru-RU" w:eastAsia="ru-RU"/>
              </w:rPr>
              <w:t>оцінки</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визначених</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замовником</w:t>
            </w:r>
            <w:proofErr w:type="spellEnd"/>
            <w:r w:rsidRPr="00FE3AC5">
              <w:rPr>
                <w:rFonts w:eastAsia="Times New Roman"/>
                <w:sz w:val="24"/>
                <w:szCs w:val="24"/>
                <w:lang w:val="ru-RU" w:eastAsia="ru-RU"/>
              </w:rPr>
              <w:t xml:space="preserve"> у </w:t>
            </w:r>
            <w:proofErr w:type="spellStart"/>
            <w:r w:rsidRPr="00FE3AC5">
              <w:rPr>
                <w:rFonts w:eastAsia="Times New Roman"/>
                <w:sz w:val="24"/>
                <w:szCs w:val="24"/>
                <w:lang w:val="ru-RU" w:eastAsia="ru-RU"/>
              </w:rPr>
              <w:t>тендерній</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документації</w:t>
            </w:r>
            <w:proofErr w:type="spellEnd"/>
            <w:r w:rsidRPr="00FE3AC5">
              <w:rPr>
                <w:rFonts w:eastAsia="Times New Roman"/>
                <w:sz w:val="24"/>
                <w:szCs w:val="24"/>
                <w:lang w:val="ru-RU" w:eastAsia="ru-RU"/>
              </w:rPr>
              <w:t xml:space="preserve">, шляхом </w:t>
            </w:r>
            <w:proofErr w:type="spellStart"/>
            <w:r w:rsidRPr="00FE3AC5">
              <w:rPr>
                <w:rFonts w:eastAsia="Times New Roman"/>
                <w:sz w:val="24"/>
                <w:szCs w:val="24"/>
                <w:lang w:val="ru-RU" w:eastAsia="ru-RU"/>
              </w:rPr>
              <w:t>застосування</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електронного</w:t>
            </w:r>
            <w:proofErr w:type="spellEnd"/>
            <w:r w:rsidRPr="00FE3AC5">
              <w:rPr>
                <w:rFonts w:eastAsia="Times New Roman"/>
                <w:sz w:val="24"/>
                <w:szCs w:val="24"/>
                <w:lang w:val="ru-RU" w:eastAsia="ru-RU"/>
              </w:rPr>
              <w:t xml:space="preserve"> </w:t>
            </w:r>
            <w:proofErr w:type="spellStart"/>
            <w:r w:rsidRPr="00FE3AC5">
              <w:rPr>
                <w:rFonts w:eastAsia="Times New Roman"/>
                <w:sz w:val="24"/>
                <w:szCs w:val="24"/>
                <w:lang w:val="ru-RU" w:eastAsia="ru-RU"/>
              </w:rPr>
              <w:t>аукціону</w:t>
            </w:r>
            <w:proofErr w:type="spellEnd"/>
            <w:r w:rsidRPr="00FE3AC5">
              <w:rPr>
                <w:rFonts w:eastAsia="Times New Roman"/>
                <w:sz w:val="24"/>
                <w:szCs w:val="24"/>
                <w:lang w:val="ru-RU" w:eastAsia="ru-RU"/>
              </w:rPr>
              <w:t>.</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lastRenderedPageBreak/>
              <w:t xml:space="preserve">Найбільш економічно вигідною тендерною пропозицією електронна система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1C3729"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1C3729"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 xml:space="preserve">Оцінка тендерних пропозицій проводиться автоматично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033D5F" w:rsidRDefault="00DD1160" w:rsidP="00DD1160">
            <w:pPr>
              <w:rPr>
                <w:rFonts w:eastAsia="Times New Roman"/>
                <w:i/>
                <w:iCs/>
                <w:sz w:val="24"/>
                <w:szCs w:val="24"/>
                <w:lang w:val="uk-UA" w:eastAsia="ru-RU"/>
              </w:rPr>
            </w:pPr>
            <w:r w:rsidRPr="00DD1160">
              <w:rPr>
                <w:rFonts w:eastAsia="Times New Roman"/>
                <w:i/>
                <w:iCs/>
                <w:sz w:val="24"/>
                <w:szCs w:val="24"/>
                <w:lang w:val="ru-RU" w:eastAsia="ru-RU"/>
              </w:rPr>
              <w:t xml:space="preserve">1.2. </w:t>
            </w:r>
            <w:proofErr w:type="spellStart"/>
            <w:r w:rsidRPr="00DD1160">
              <w:rPr>
                <w:rFonts w:eastAsia="Times New Roman"/>
                <w:i/>
                <w:iCs/>
                <w:sz w:val="24"/>
                <w:szCs w:val="24"/>
                <w:lang w:val="ru-RU" w:eastAsia="ru-RU"/>
              </w:rPr>
              <w:t>Єдиним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критерієм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згідно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даної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процедури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відкритих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торгів</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ціна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питома</w:t>
            </w:r>
            <w:proofErr w:type="spellEnd"/>
            <w:r w:rsidRPr="00DD1160">
              <w:rPr>
                <w:rFonts w:eastAsia="Times New Roman"/>
                <w:i/>
                <w:iCs/>
                <w:sz w:val="24"/>
                <w:szCs w:val="24"/>
                <w:lang w:val="ru-RU" w:eastAsia="ru-RU"/>
              </w:rPr>
              <w:t xml:space="preserve"> вага </w:t>
            </w:r>
            <w:proofErr w:type="spellStart"/>
            <w:r w:rsidRPr="00DD1160">
              <w:rPr>
                <w:rFonts w:eastAsia="Times New Roman"/>
                <w:i/>
                <w:iCs/>
                <w:sz w:val="24"/>
                <w:szCs w:val="24"/>
                <w:lang w:val="ru-RU" w:eastAsia="ru-RU"/>
              </w:rPr>
              <w:t>критерію</w:t>
            </w:r>
            <w:proofErr w:type="spellEnd"/>
            <w:r w:rsidRPr="00DD1160">
              <w:rPr>
                <w:rFonts w:eastAsia="Times New Roman"/>
                <w:i/>
                <w:iCs/>
                <w:sz w:val="24"/>
                <w:szCs w:val="24"/>
                <w:lang w:val="ru-RU" w:eastAsia="ru-RU"/>
              </w:rPr>
              <w:t xml:space="preserve"> – 100%). </w:t>
            </w:r>
          </w:p>
          <w:p w14:paraId="373B7F7B" w14:textId="77777777" w:rsidR="00DD1160" w:rsidRPr="00033D5F" w:rsidRDefault="00DD1160" w:rsidP="00DD1160">
            <w:pPr>
              <w:rPr>
                <w:rFonts w:eastAsia="Times New Roman"/>
                <w:i/>
                <w:iCs/>
                <w:sz w:val="24"/>
                <w:szCs w:val="24"/>
                <w:lang w:val="uk-UA" w:eastAsia="ru-RU"/>
              </w:rPr>
            </w:pPr>
            <w:r w:rsidRPr="00DD1160">
              <w:rPr>
                <w:rFonts w:eastAsia="Times New Roman"/>
                <w:sz w:val="24"/>
                <w:szCs w:val="24"/>
                <w:lang w:val="ru-RU" w:eastAsia="ru-RU"/>
              </w:rPr>
              <w:t>1.3</w:t>
            </w:r>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оцінки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пропозицій</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приймається</w:t>
            </w:r>
            <w:proofErr w:type="spellEnd"/>
            <w:r w:rsidRPr="00DD1160">
              <w:rPr>
                <w:rFonts w:eastAsia="Times New Roman"/>
                <w:i/>
                <w:iCs/>
                <w:sz w:val="24"/>
                <w:szCs w:val="24"/>
                <w:lang w:val="ru-RU" w:eastAsia="ru-RU"/>
              </w:rPr>
              <w:t xml:space="preserve"> сума,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становить </w:t>
            </w:r>
            <w:proofErr w:type="spellStart"/>
            <w:r w:rsidRPr="00DD1160">
              <w:rPr>
                <w:rFonts w:eastAsia="Times New Roman"/>
                <w:i/>
                <w:iCs/>
                <w:sz w:val="24"/>
                <w:szCs w:val="24"/>
                <w:lang w:val="ru-RU" w:eastAsia="ru-RU"/>
              </w:rPr>
              <w:t>загальну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тендерної</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пропозиції</w:t>
            </w:r>
            <w:proofErr w:type="spellEnd"/>
            <w:r w:rsidRPr="00DD1160">
              <w:rPr>
                <w:rFonts w:eastAsia="Times New Roman"/>
                <w:i/>
                <w:iCs/>
                <w:sz w:val="24"/>
                <w:szCs w:val="24"/>
                <w:lang w:val="ru-RU" w:eastAsia="ru-RU"/>
              </w:rPr>
              <w:t xml:space="preserve"> кожного </w:t>
            </w:r>
            <w:proofErr w:type="spellStart"/>
            <w:r w:rsidRPr="00DD1160">
              <w:rPr>
                <w:rFonts w:eastAsia="Times New Roman"/>
                <w:i/>
                <w:iCs/>
                <w:sz w:val="24"/>
                <w:szCs w:val="24"/>
                <w:lang w:val="ru-RU" w:eastAsia="ru-RU"/>
              </w:rPr>
              <w:t>окремого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учасника</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розрахована</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вимог</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щодо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технічних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якісних</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кількісних</w:t>
            </w:r>
            <w:proofErr w:type="spellEnd"/>
            <w:r w:rsidRPr="00DD1160">
              <w:rPr>
                <w:rFonts w:eastAsia="Times New Roman"/>
                <w:i/>
                <w:iCs/>
                <w:sz w:val="24"/>
                <w:szCs w:val="24"/>
                <w:lang w:val="ru-RU" w:eastAsia="ru-RU"/>
              </w:rPr>
              <w:t xml:space="preserve"> характеристик предмету </w:t>
            </w:r>
            <w:proofErr w:type="spellStart"/>
            <w:r w:rsidRPr="00DD1160">
              <w:rPr>
                <w:rFonts w:eastAsia="Times New Roman"/>
                <w:i/>
                <w:iCs/>
                <w:sz w:val="24"/>
                <w:szCs w:val="24"/>
                <w:lang w:val="ru-RU" w:eastAsia="ru-RU"/>
              </w:rPr>
              <w:t>закупівлі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визначених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цією</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документацією</w:t>
            </w:r>
            <w:proofErr w:type="spellEnd"/>
            <w:r w:rsidRPr="00DD1160">
              <w:rPr>
                <w:rFonts w:eastAsia="Times New Roman"/>
                <w:i/>
                <w:iCs/>
                <w:sz w:val="24"/>
                <w:szCs w:val="24"/>
                <w:lang w:val="ru-RU" w:eastAsia="ru-RU"/>
              </w:rPr>
              <w:t xml:space="preserve">, в тому </w:t>
            </w:r>
            <w:proofErr w:type="spellStart"/>
            <w:r w:rsidRPr="00DD1160">
              <w:rPr>
                <w:rFonts w:eastAsia="Times New Roman"/>
                <w:i/>
                <w:iCs/>
                <w:sz w:val="24"/>
                <w:szCs w:val="24"/>
                <w:lang w:val="ru-RU" w:eastAsia="ru-RU"/>
              </w:rPr>
              <w:t>числі</w:t>
            </w:r>
            <w:proofErr w:type="spellEnd"/>
            <w:r w:rsidRPr="00DD1160">
              <w:rPr>
                <w:rFonts w:eastAsia="Times New Roman"/>
                <w:i/>
                <w:iCs/>
                <w:sz w:val="24"/>
                <w:szCs w:val="24"/>
                <w:lang w:val="ru-RU" w:eastAsia="ru-RU"/>
              </w:rPr>
              <w:t xml:space="preserve"> з </w:t>
            </w:r>
            <w:proofErr w:type="spellStart"/>
            <w:r w:rsidRPr="00DD1160">
              <w:rPr>
                <w:rFonts w:eastAsia="Times New Roman"/>
                <w:i/>
                <w:iCs/>
                <w:sz w:val="24"/>
                <w:szCs w:val="24"/>
                <w:lang w:val="ru-RU" w:eastAsia="ru-RU"/>
              </w:rPr>
              <w:t>урахуванням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включення</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ціни</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податку</w:t>
            </w:r>
            <w:proofErr w:type="spellEnd"/>
            <w:r w:rsidRPr="00DD1160">
              <w:rPr>
                <w:rFonts w:eastAsia="Times New Roman"/>
                <w:i/>
                <w:iCs/>
                <w:sz w:val="24"/>
                <w:szCs w:val="24"/>
                <w:lang w:val="ru-RU" w:eastAsia="ru-RU"/>
              </w:rPr>
              <w:t xml:space="preserve"> на </w:t>
            </w:r>
            <w:proofErr w:type="spellStart"/>
            <w:r w:rsidRPr="00DD1160">
              <w:rPr>
                <w:rFonts w:eastAsia="Times New Roman"/>
                <w:i/>
                <w:iCs/>
                <w:sz w:val="24"/>
                <w:szCs w:val="24"/>
                <w:lang w:val="ru-RU" w:eastAsia="ru-RU"/>
              </w:rPr>
              <w:t>додану</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вартість</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якщо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учасник</w:t>
            </w:r>
            <w:proofErr w:type="spellEnd"/>
            <w:r w:rsidRPr="00DD1160">
              <w:rPr>
                <w:rFonts w:eastAsia="Times New Roman"/>
                <w:i/>
                <w:iCs/>
                <w:sz w:val="24"/>
                <w:szCs w:val="24"/>
                <w:lang w:val="ru-RU" w:eastAsia="ru-RU"/>
              </w:rPr>
              <w:t xml:space="preserve"> є </w:t>
            </w:r>
            <w:proofErr w:type="spellStart"/>
            <w:r w:rsidRPr="00DD1160">
              <w:rPr>
                <w:rFonts w:eastAsia="Times New Roman"/>
                <w:i/>
                <w:iCs/>
                <w:sz w:val="24"/>
                <w:szCs w:val="24"/>
                <w:lang w:val="ru-RU" w:eastAsia="ru-RU"/>
              </w:rPr>
              <w:t>платником</w:t>
            </w:r>
            <w:proofErr w:type="spellEnd"/>
            <w:r w:rsidRPr="00DD1160">
              <w:rPr>
                <w:rFonts w:eastAsia="Times New Roman"/>
                <w:i/>
                <w:iCs/>
                <w:sz w:val="24"/>
                <w:szCs w:val="24"/>
                <w:lang w:val="ru-RU" w:eastAsia="ru-RU"/>
              </w:rPr>
              <w:t xml:space="preserve"> ПДВ, </w:t>
            </w:r>
            <w:proofErr w:type="spellStart"/>
            <w:r w:rsidRPr="00DD1160">
              <w:rPr>
                <w:rFonts w:eastAsia="Times New Roman"/>
                <w:i/>
                <w:iCs/>
                <w:sz w:val="24"/>
                <w:szCs w:val="24"/>
                <w:lang w:val="ru-RU" w:eastAsia="ru-RU"/>
              </w:rPr>
              <w:t>інших</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податків</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зборів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що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передбачені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чинним</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законодавством</w:t>
            </w:r>
            <w:proofErr w:type="spellEnd"/>
            <w:r w:rsidRPr="00DD1160">
              <w:rPr>
                <w:rFonts w:eastAsia="Times New Roman"/>
                <w:i/>
                <w:iCs/>
                <w:sz w:val="24"/>
                <w:szCs w:val="24"/>
                <w:lang w:val="ru-RU" w:eastAsia="ru-RU"/>
              </w:rPr>
              <w:t xml:space="preserve">, та </w:t>
            </w:r>
            <w:proofErr w:type="spellStart"/>
            <w:r w:rsidRPr="00DD1160">
              <w:rPr>
                <w:rFonts w:eastAsia="Times New Roman"/>
                <w:i/>
                <w:iCs/>
                <w:sz w:val="24"/>
                <w:szCs w:val="24"/>
                <w:lang w:val="ru-RU" w:eastAsia="ru-RU"/>
              </w:rPr>
              <w:t>мають</w:t>
            </w:r>
            <w:proofErr w:type="spellEnd"/>
            <w:r w:rsidRPr="00DD1160">
              <w:rPr>
                <w:rFonts w:eastAsia="Times New Roman"/>
                <w:i/>
                <w:iCs/>
                <w:sz w:val="24"/>
                <w:szCs w:val="24"/>
                <w:lang w:val="ru-RU" w:eastAsia="ru-RU"/>
              </w:rPr>
              <w:t xml:space="preserve"> бути </w:t>
            </w:r>
            <w:proofErr w:type="spellStart"/>
            <w:r w:rsidRPr="00DD1160">
              <w:rPr>
                <w:rFonts w:eastAsia="Times New Roman"/>
                <w:i/>
                <w:iCs/>
                <w:sz w:val="24"/>
                <w:szCs w:val="24"/>
                <w:lang w:val="ru-RU" w:eastAsia="ru-RU"/>
              </w:rPr>
              <w:t>включені</w:t>
            </w:r>
            <w:proofErr w:type="spellEnd"/>
            <w:r w:rsidRPr="00DD1160">
              <w:rPr>
                <w:rFonts w:eastAsia="Times New Roman"/>
                <w:i/>
                <w:iCs/>
                <w:sz w:val="24"/>
                <w:szCs w:val="24"/>
                <w:lang w:val="ru-RU" w:eastAsia="ru-RU"/>
              </w:rPr>
              <w:t xml:space="preserve"> таким </w:t>
            </w:r>
            <w:proofErr w:type="spellStart"/>
            <w:r w:rsidRPr="00DD1160">
              <w:rPr>
                <w:rFonts w:eastAsia="Times New Roman"/>
                <w:i/>
                <w:iCs/>
                <w:sz w:val="24"/>
                <w:szCs w:val="24"/>
                <w:lang w:val="ru-RU" w:eastAsia="ru-RU"/>
              </w:rPr>
              <w:t>учасником</w:t>
            </w:r>
            <w:proofErr w:type="spellEnd"/>
            <w:r w:rsidRPr="00DD1160">
              <w:rPr>
                <w:rFonts w:eastAsia="Times New Roman"/>
                <w:i/>
                <w:iCs/>
                <w:sz w:val="24"/>
                <w:szCs w:val="24"/>
                <w:lang w:val="ru-RU" w:eastAsia="ru-RU"/>
              </w:rPr>
              <w:t xml:space="preserve"> до </w:t>
            </w:r>
            <w:proofErr w:type="spellStart"/>
            <w:r w:rsidRPr="00DD1160">
              <w:rPr>
                <w:rFonts w:eastAsia="Times New Roman"/>
                <w:i/>
                <w:iCs/>
                <w:sz w:val="24"/>
                <w:szCs w:val="24"/>
                <w:lang w:val="ru-RU" w:eastAsia="ru-RU"/>
              </w:rPr>
              <w:t>вартості</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товарів</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робіт</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або</w:t>
            </w:r>
            <w:proofErr w:type="spellEnd"/>
            <w:r w:rsidRPr="00DD1160">
              <w:rPr>
                <w:rFonts w:eastAsia="Times New Roman"/>
                <w:i/>
                <w:iCs/>
                <w:sz w:val="24"/>
                <w:szCs w:val="24"/>
                <w:lang w:val="ru-RU" w:eastAsia="ru-RU"/>
              </w:rPr>
              <w:t xml:space="preserve"> </w:t>
            </w:r>
            <w:proofErr w:type="spellStart"/>
            <w:r w:rsidRPr="00DD1160">
              <w:rPr>
                <w:rFonts w:eastAsia="Times New Roman"/>
                <w:i/>
                <w:iCs/>
                <w:sz w:val="24"/>
                <w:szCs w:val="24"/>
                <w:lang w:val="ru-RU" w:eastAsia="ru-RU"/>
              </w:rPr>
              <w:t>послуг</w:t>
            </w:r>
            <w:proofErr w:type="spellEnd"/>
            <w:r w:rsidRPr="00DD1160">
              <w:rPr>
                <w:rFonts w:eastAsia="Times New Roman"/>
                <w:i/>
                <w:iCs/>
                <w:sz w:val="24"/>
                <w:szCs w:val="24"/>
                <w:lang w:val="ru-RU" w:eastAsia="ru-RU"/>
              </w:rPr>
              <w:t>.</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w:t>
            </w:r>
            <w:r w:rsidRPr="00033D5F">
              <w:rPr>
                <w:rFonts w:eastAsia="Times New Roman"/>
                <w:iCs/>
                <w:sz w:val="24"/>
                <w:szCs w:val="24"/>
                <w:lang w:val="uk-UA"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1C3729"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033D5F" w:rsidRDefault="00A04D79" w:rsidP="00E019FD">
            <w:pPr>
              <w:spacing w:beforeLines="50" w:before="120" w:afterLines="50" w:after="120"/>
              <w:contextualSpacing/>
              <w:rPr>
                <w:rFonts w:eastAsia="Calibri"/>
                <w:sz w:val="24"/>
                <w:szCs w:val="24"/>
                <w:lang w:val="uk-UA" w:eastAsia="uk-UA"/>
              </w:rPr>
            </w:pPr>
            <w:r>
              <w:rPr>
                <w:rFonts w:eastAsia="Times New Roman"/>
                <w:sz w:val="24"/>
                <w:szCs w:val="24"/>
                <w:lang w:val="ru-RU" w:eastAsia="ru-RU"/>
              </w:rPr>
              <w:t>2</w:t>
            </w:r>
            <w:r w:rsidRPr="00A04D79">
              <w:rPr>
                <w:rFonts w:eastAsia="Times New Roman"/>
                <w:sz w:val="24"/>
                <w:szCs w:val="24"/>
                <w:lang w:val="ru-RU" w:eastAsia="ru-RU"/>
              </w:rPr>
              <w:t xml:space="preserve">.1. </w:t>
            </w:r>
            <w:proofErr w:type="spellStart"/>
            <w:r w:rsidRPr="00A04D79">
              <w:rPr>
                <w:rFonts w:eastAsia="Calibri"/>
                <w:sz w:val="24"/>
                <w:szCs w:val="24"/>
                <w:lang w:val="ru-RU" w:eastAsia="uk-UA"/>
              </w:rPr>
              <w:t>Якщо</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переможець</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торгів</w:t>
            </w:r>
            <w:proofErr w:type="spellEnd"/>
            <w:r w:rsidRPr="00A04D79">
              <w:rPr>
                <w:rFonts w:eastAsia="Calibri"/>
                <w:sz w:val="24"/>
                <w:szCs w:val="24"/>
                <w:lang w:val="ru-RU" w:eastAsia="uk-UA"/>
              </w:rPr>
              <w:t xml:space="preserve"> є </w:t>
            </w:r>
            <w:proofErr w:type="spellStart"/>
            <w:r w:rsidRPr="00A04D79">
              <w:rPr>
                <w:rFonts w:eastAsia="Calibri"/>
                <w:sz w:val="24"/>
                <w:szCs w:val="24"/>
                <w:lang w:val="ru-RU" w:eastAsia="uk-UA"/>
              </w:rPr>
              <w:t>платником</w:t>
            </w:r>
            <w:proofErr w:type="spellEnd"/>
            <w:r w:rsidRPr="00A04D79">
              <w:rPr>
                <w:rFonts w:eastAsia="Calibri"/>
                <w:sz w:val="24"/>
                <w:szCs w:val="24"/>
                <w:lang w:val="ru-RU" w:eastAsia="uk-UA"/>
              </w:rPr>
              <w:t xml:space="preserve"> ПДВ, </w:t>
            </w:r>
            <w:proofErr w:type="spellStart"/>
            <w:r w:rsidRPr="00A04D79">
              <w:rPr>
                <w:rFonts w:eastAsia="Calibri"/>
                <w:sz w:val="24"/>
                <w:szCs w:val="24"/>
                <w:lang w:val="ru-RU" w:eastAsia="uk-UA"/>
              </w:rPr>
              <w:t>договір</w:t>
            </w:r>
            <w:proofErr w:type="spellEnd"/>
            <w:r w:rsidRPr="00A04D79">
              <w:rPr>
                <w:rFonts w:eastAsia="Calibri"/>
                <w:sz w:val="24"/>
                <w:szCs w:val="24"/>
                <w:lang w:val="ru-RU" w:eastAsia="uk-UA"/>
              </w:rPr>
              <w:t xml:space="preserve"> по результатам </w:t>
            </w:r>
            <w:proofErr w:type="spellStart"/>
            <w:r w:rsidRPr="00A04D79">
              <w:rPr>
                <w:rFonts w:eastAsia="Calibri"/>
                <w:sz w:val="24"/>
                <w:szCs w:val="24"/>
                <w:lang w:val="ru-RU" w:eastAsia="uk-UA"/>
              </w:rPr>
              <w:t>проведеної</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закупівлі</w:t>
            </w:r>
            <w:proofErr w:type="spellEnd"/>
            <w:r w:rsidRPr="00A04D79">
              <w:rPr>
                <w:rFonts w:eastAsia="Calibri"/>
                <w:sz w:val="24"/>
                <w:szCs w:val="24"/>
                <w:lang w:val="ru-RU" w:eastAsia="uk-UA"/>
              </w:rPr>
              <w:t xml:space="preserve"> </w:t>
            </w:r>
            <w:proofErr w:type="spellStart"/>
            <w:r w:rsidRPr="00A04D79">
              <w:rPr>
                <w:rFonts w:eastAsia="Calibri"/>
                <w:sz w:val="24"/>
                <w:szCs w:val="24"/>
                <w:lang w:val="ru-RU" w:eastAsia="uk-UA"/>
              </w:rPr>
              <w:t>укладається</w:t>
            </w:r>
            <w:proofErr w:type="spellEnd"/>
            <w:r w:rsidRPr="00A04D79">
              <w:rPr>
                <w:rFonts w:eastAsia="Calibri"/>
                <w:sz w:val="24"/>
                <w:szCs w:val="24"/>
                <w:lang w:val="ru-RU" w:eastAsia="uk-UA"/>
              </w:rPr>
              <w:t xml:space="preserve"> з </w:t>
            </w:r>
            <w:proofErr w:type="spellStart"/>
            <w:r w:rsidRPr="00A04D79">
              <w:rPr>
                <w:rFonts w:eastAsia="Calibri"/>
                <w:sz w:val="24"/>
                <w:szCs w:val="24"/>
                <w:lang w:val="ru-RU" w:eastAsia="uk-UA"/>
              </w:rPr>
              <w:t>урахуванням</w:t>
            </w:r>
            <w:proofErr w:type="spellEnd"/>
            <w:r w:rsidRPr="00A04D79">
              <w:rPr>
                <w:rFonts w:eastAsia="Calibri"/>
                <w:sz w:val="24"/>
                <w:szCs w:val="24"/>
                <w:lang w:val="ru-RU" w:eastAsia="uk-UA"/>
              </w:rPr>
              <w:t xml:space="preserve"> ПДВ</w:t>
            </w:r>
            <w:r w:rsidRPr="00033D5F">
              <w:rPr>
                <w:rFonts w:eastAsia="Calibri"/>
                <w:sz w:val="24"/>
                <w:szCs w:val="24"/>
                <w:lang w:val="uk-UA" w:eastAsia="uk-UA"/>
              </w:rPr>
              <w:t xml:space="preserve">.                                    </w:t>
            </w:r>
          </w:p>
          <w:p w14:paraId="3848D1EA" w14:textId="77777777" w:rsidR="00A04D79" w:rsidRPr="00A04D79" w:rsidRDefault="00A04D79" w:rsidP="00E019FD">
            <w:pPr>
              <w:spacing w:beforeLines="50" w:before="120" w:afterLines="50" w:after="120"/>
              <w:contextualSpacing/>
              <w:rPr>
                <w:rFonts w:eastAsia="Calibri"/>
                <w:lang w:val="ru-RU" w:eastAsia="ru-RU"/>
              </w:rPr>
            </w:pPr>
            <w:r>
              <w:rPr>
                <w:rFonts w:eastAsia="Calibri"/>
                <w:sz w:val="24"/>
                <w:szCs w:val="24"/>
                <w:lang w:val="ru-RU" w:eastAsia="ru-RU"/>
              </w:rPr>
              <w:t>2</w:t>
            </w:r>
            <w:r w:rsidRPr="00A04D79">
              <w:rPr>
                <w:rFonts w:eastAsia="Calibri"/>
                <w:sz w:val="24"/>
                <w:szCs w:val="24"/>
                <w:lang w:val="ru-RU" w:eastAsia="ru-RU"/>
              </w:rPr>
              <w:t xml:space="preserve">.2. У </w:t>
            </w:r>
            <w:proofErr w:type="spellStart"/>
            <w:r w:rsidRPr="00A04D79">
              <w:rPr>
                <w:rFonts w:eastAsia="Calibri"/>
                <w:sz w:val="24"/>
                <w:szCs w:val="24"/>
                <w:lang w:val="ru-RU" w:eastAsia="ru-RU"/>
              </w:rPr>
              <w:t>разі</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якщо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учасник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стає</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декількох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або</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всіх</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лотів</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замовник</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може</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укласти</w:t>
            </w:r>
            <w:proofErr w:type="spellEnd"/>
            <w:r w:rsidRPr="00A04D79">
              <w:rPr>
                <w:rFonts w:eastAsia="Calibri"/>
                <w:sz w:val="24"/>
                <w:szCs w:val="24"/>
                <w:lang w:val="ru-RU" w:eastAsia="ru-RU"/>
              </w:rPr>
              <w:t xml:space="preserve"> один </w:t>
            </w:r>
            <w:proofErr w:type="spellStart"/>
            <w:r w:rsidRPr="00A04D79">
              <w:rPr>
                <w:rFonts w:eastAsia="Calibri"/>
                <w:sz w:val="24"/>
                <w:szCs w:val="24"/>
                <w:lang w:val="ru-RU" w:eastAsia="ru-RU"/>
              </w:rPr>
              <w:t>договір</w:t>
            </w:r>
            <w:proofErr w:type="spellEnd"/>
            <w:r w:rsidRPr="00A04D79">
              <w:rPr>
                <w:rFonts w:eastAsia="Calibri"/>
                <w:sz w:val="24"/>
                <w:szCs w:val="24"/>
                <w:lang w:val="ru-RU" w:eastAsia="ru-RU"/>
              </w:rPr>
              <w:t xml:space="preserve"> про </w:t>
            </w:r>
            <w:proofErr w:type="spellStart"/>
            <w:r w:rsidRPr="00A04D79">
              <w:rPr>
                <w:rFonts w:eastAsia="Calibri"/>
                <w:sz w:val="24"/>
                <w:szCs w:val="24"/>
                <w:lang w:val="ru-RU" w:eastAsia="ru-RU"/>
              </w:rPr>
              <w:t>закупівлю</w:t>
            </w:r>
            <w:proofErr w:type="spellEnd"/>
            <w:r w:rsidRPr="00A04D79">
              <w:rPr>
                <w:rFonts w:eastAsia="Calibri"/>
                <w:sz w:val="24"/>
                <w:szCs w:val="24"/>
                <w:lang w:val="ru-RU" w:eastAsia="ru-RU"/>
              </w:rPr>
              <w:t xml:space="preserve"> з </w:t>
            </w:r>
            <w:proofErr w:type="spellStart"/>
            <w:r w:rsidRPr="00A04D79">
              <w:rPr>
                <w:rFonts w:eastAsia="Calibri"/>
                <w:sz w:val="24"/>
                <w:szCs w:val="24"/>
                <w:lang w:val="ru-RU" w:eastAsia="ru-RU"/>
              </w:rPr>
              <w:t>переможцем</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об’єднавши</w:t>
            </w:r>
            <w:proofErr w:type="spellEnd"/>
            <w:r w:rsidRPr="00A04D79">
              <w:rPr>
                <w:rFonts w:eastAsia="Calibri"/>
                <w:sz w:val="24"/>
                <w:szCs w:val="24"/>
                <w:lang w:val="ru-RU" w:eastAsia="ru-RU"/>
              </w:rPr>
              <w:t xml:space="preserve"> </w:t>
            </w:r>
            <w:proofErr w:type="spellStart"/>
            <w:r w:rsidRPr="00A04D79">
              <w:rPr>
                <w:rFonts w:eastAsia="Calibri"/>
                <w:sz w:val="24"/>
                <w:szCs w:val="24"/>
                <w:lang w:val="ru-RU" w:eastAsia="ru-RU"/>
              </w:rPr>
              <w:t>лоти</w:t>
            </w:r>
            <w:proofErr w:type="spellEnd"/>
            <w:r w:rsidRPr="00A04D79">
              <w:rPr>
                <w:rFonts w:eastAsia="Calibri"/>
                <w:sz w:val="24"/>
                <w:szCs w:val="24"/>
                <w:lang w:val="ru-RU" w:eastAsia="ru-RU"/>
              </w:rPr>
              <w:t>.</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 xml:space="preserve">.3.Учасник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містити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про:</w:t>
            </w:r>
          </w:p>
          <w:p w14:paraId="16BBB547"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досягнення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економії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завдяки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застосованому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технологічному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процесу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виробництва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порядку </w:t>
            </w:r>
            <w:proofErr w:type="spellStart"/>
            <w:r w:rsidRPr="00A04D79">
              <w:rPr>
                <w:rFonts w:eastAsia="Times New Roman"/>
                <w:sz w:val="24"/>
                <w:szCs w:val="24"/>
                <w:lang w:val="ru-RU" w:eastAsia="ru-RU"/>
              </w:rPr>
              <w:t>надання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технології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будівництва</w:t>
            </w:r>
            <w:proofErr w:type="spellEnd"/>
            <w:r w:rsidRPr="00A04D79">
              <w:rPr>
                <w:rFonts w:eastAsia="Times New Roman"/>
                <w:sz w:val="24"/>
                <w:szCs w:val="24"/>
                <w:lang w:val="ru-RU" w:eastAsia="ru-RU"/>
              </w:rPr>
              <w:t>;</w:t>
            </w:r>
          </w:p>
          <w:p w14:paraId="3A2613B3"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сприятливі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поставити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роботи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спеціальна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цінова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знижка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w:t>
            </w:r>
          </w:p>
          <w:p w14:paraId="61CE88A0"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отримання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державної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допомоги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законодавством</w:t>
            </w:r>
            <w:proofErr w:type="spellEnd"/>
            <w:r w:rsidRPr="00A04D79">
              <w:rPr>
                <w:rFonts w:eastAsia="Times New Roman"/>
                <w:sz w:val="24"/>
                <w:szCs w:val="24"/>
                <w:lang w:val="ru-RU" w:eastAsia="ru-RU"/>
              </w:rPr>
              <w:t>.</w:t>
            </w:r>
          </w:p>
          <w:p w14:paraId="4B5C50B8" w14:textId="77777777" w:rsidR="00A04D79" w:rsidRPr="00A04D79" w:rsidRDefault="00A04D79" w:rsidP="00A04D79">
            <w:pPr>
              <w:rPr>
                <w:rFonts w:eastAsia="Times New Roman"/>
                <w:sz w:val="24"/>
                <w:szCs w:val="24"/>
                <w:lang w:val="ru-RU" w:eastAsia="ru-RU"/>
              </w:rPr>
            </w:pPr>
            <w:r>
              <w:rPr>
                <w:rFonts w:eastAsia="Times New Roman"/>
                <w:sz w:val="24"/>
                <w:szCs w:val="24"/>
                <w:lang w:val="ru-RU" w:eastAsia="ru-RU"/>
              </w:rPr>
              <w:t>2</w:t>
            </w:r>
            <w:r w:rsidRPr="00A04D79">
              <w:rPr>
                <w:rFonts w:eastAsia="Times New Roman"/>
                <w:sz w:val="24"/>
                <w:szCs w:val="24"/>
                <w:lang w:val="ru-RU" w:eastAsia="ru-RU"/>
              </w:rPr>
              <w:t>.5.</w:t>
            </w:r>
            <w:r w:rsidRPr="00A04D79">
              <w:rPr>
                <w:rFonts w:eastAsia="Times New Roman"/>
                <w:color w:val="FF0000"/>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закуп</w:t>
            </w:r>
            <w:r w:rsidRPr="00033D5F">
              <w:rPr>
                <w:rFonts w:eastAsia="Times New Roman"/>
                <w:sz w:val="24"/>
                <w:szCs w:val="24"/>
                <w:lang w:val="uk-UA" w:eastAsia="ru-RU"/>
              </w:rPr>
              <w:t>і</w:t>
            </w:r>
            <w:proofErr w:type="spellStart"/>
            <w:r w:rsidRPr="00A04D79">
              <w:rPr>
                <w:rFonts w:eastAsia="Times New Roman"/>
                <w:sz w:val="24"/>
                <w:szCs w:val="24"/>
                <w:lang w:val="ru-RU" w:eastAsia="ru-RU"/>
              </w:rPr>
              <w:t>вл</w:t>
            </w:r>
            <w:proofErr w:type="spellEnd"/>
            <w:r w:rsidRPr="00033D5F">
              <w:rPr>
                <w:rFonts w:eastAsia="Times New Roman"/>
                <w:sz w:val="24"/>
                <w:szCs w:val="24"/>
                <w:lang w:val="uk-UA" w:eastAsia="ru-RU"/>
              </w:rPr>
              <w:t>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передбачалося</w:t>
            </w:r>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він</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розміщує</w:t>
            </w:r>
            <w:proofErr w:type="spellEnd"/>
            <w:r w:rsidRPr="00A04D79">
              <w:rPr>
                <w:rFonts w:eastAsia="Times New Roman"/>
                <w:sz w:val="24"/>
                <w:szCs w:val="24"/>
                <w:lang w:val="ru-RU" w:eastAsia="ru-RU"/>
              </w:rPr>
              <w:t xml:space="preserve"> у строк,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меншим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два </w:t>
            </w:r>
            <w:proofErr w:type="spellStart"/>
            <w:r w:rsidRPr="00A04D79">
              <w:rPr>
                <w:rFonts w:eastAsia="Times New Roman"/>
                <w:sz w:val="24"/>
                <w:szCs w:val="24"/>
                <w:lang w:val="ru-RU" w:eastAsia="ru-RU"/>
              </w:rPr>
              <w:t>робочі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закінчення</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розгляду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F918095"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lastRenderedPageBreak/>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розуміється</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передбачається</w:t>
            </w:r>
            <w:proofErr w:type="spellEnd"/>
            <w:r w:rsidRPr="00A04D79">
              <w:rPr>
                <w:rFonts w:eastAsia="Times New Roman"/>
                <w:sz w:val="24"/>
                <w:szCs w:val="24"/>
                <w:lang w:val="ru-RU" w:eastAsia="ru-RU"/>
              </w:rPr>
              <w:t xml:space="preserve"> тендерною </w:t>
            </w:r>
            <w:proofErr w:type="spellStart"/>
            <w:r w:rsidRPr="00A04D79">
              <w:rPr>
                <w:rFonts w:eastAsia="Times New Roman"/>
                <w:sz w:val="24"/>
                <w:szCs w:val="24"/>
                <w:lang w:val="ru-RU" w:eastAsia="ru-RU"/>
              </w:rPr>
              <w:t>документацією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відсутності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документів</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технічні</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якісні</w:t>
            </w:r>
            <w:proofErr w:type="spellEnd"/>
            <w:r w:rsidRPr="00A04D79">
              <w:rPr>
                <w:rFonts w:eastAsia="Times New Roman"/>
                <w:sz w:val="24"/>
                <w:szCs w:val="24"/>
                <w:lang w:val="ru-RU" w:eastAsia="ru-RU"/>
              </w:rPr>
              <w:t xml:space="preserve"> характеристики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пропонується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які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xml:space="preserve"> до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вважаються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помилки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яких</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призводить</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зміни</w:t>
            </w:r>
            <w:proofErr w:type="spellEnd"/>
            <w:r w:rsidRPr="00A04D79">
              <w:rPr>
                <w:rFonts w:eastAsia="Times New Roman"/>
                <w:sz w:val="24"/>
                <w:szCs w:val="24"/>
                <w:lang w:val="ru-RU" w:eastAsia="ru-RU"/>
              </w:rPr>
              <w:t xml:space="preserve"> предмета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запропонованого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товару, марки, </w:t>
            </w:r>
            <w:proofErr w:type="spellStart"/>
            <w:r w:rsidRPr="00A04D79">
              <w:rPr>
                <w:rFonts w:eastAsia="Times New Roman"/>
                <w:sz w:val="24"/>
                <w:szCs w:val="24"/>
                <w:lang w:val="ru-RU" w:eastAsia="ru-RU"/>
              </w:rPr>
              <w:t>моделі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w:t>
            </w:r>
          </w:p>
          <w:p w14:paraId="7BFE9085"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розміщувати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одного і того ж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більше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один раз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складі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крім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випадків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пов’язаних</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виконанням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органу </w:t>
            </w:r>
            <w:proofErr w:type="spellStart"/>
            <w:r w:rsidRPr="00A04D79">
              <w:rPr>
                <w:rFonts w:eastAsia="Times New Roman"/>
                <w:sz w:val="24"/>
                <w:szCs w:val="24"/>
                <w:lang w:val="ru-RU" w:eastAsia="ru-RU"/>
              </w:rPr>
              <w:t>оскарження</w:t>
            </w:r>
            <w:proofErr w:type="spellEnd"/>
            <w:r w:rsidRPr="00033D5F">
              <w:rPr>
                <w:rFonts w:eastAsia="Times New Roman"/>
                <w:sz w:val="24"/>
                <w:szCs w:val="24"/>
                <w:lang w:val="uk-UA" w:eastAsia="ru-RU"/>
              </w:rPr>
              <w:t>.</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уточнених або нових документів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протягом 24 годин з моменту розміщення замовником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повідомлення з вимогою про усунення таких </w:t>
            </w:r>
            <w:proofErr w:type="spellStart"/>
            <w:r w:rsidRPr="00033D5F">
              <w:rPr>
                <w:rFonts w:eastAsia="Times New Roman"/>
                <w:sz w:val="24"/>
                <w:szCs w:val="24"/>
                <w:lang w:val="uk-UA" w:eastAsia="ru-RU"/>
              </w:rPr>
              <w:t>невідповідностей</w:t>
            </w:r>
            <w:proofErr w:type="spellEnd"/>
            <w:r w:rsidRPr="00033D5F">
              <w:rPr>
                <w:rFonts w:eastAsia="Times New Roman"/>
                <w:sz w:val="24"/>
                <w:szCs w:val="24"/>
                <w:lang w:val="uk-UA" w:eastAsia="ru-RU"/>
              </w:rPr>
              <w:t>.</w:t>
            </w:r>
            <w:r w:rsidRPr="00033D5F">
              <w:rPr>
                <w:rFonts w:eastAsia="Times New Roman"/>
                <w:sz w:val="24"/>
                <w:szCs w:val="24"/>
                <w:lang w:eastAsia="ru-RU"/>
              </w:rPr>
              <w:t> </w:t>
            </w:r>
          </w:p>
          <w:p w14:paraId="112AADA4" w14:textId="77777777" w:rsidR="00A04D79" w:rsidRPr="00033D5F" w:rsidRDefault="00A04D79" w:rsidP="00A04D79">
            <w:pPr>
              <w:rPr>
                <w:rFonts w:eastAsia="Times New Roman"/>
                <w:sz w:val="24"/>
                <w:szCs w:val="24"/>
                <w:lang w:val="uk-UA"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розглядає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урахуванням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учасниками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r w:rsidRPr="00033D5F">
              <w:rPr>
                <w:rFonts w:eastAsia="Times New Roman"/>
                <w:sz w:val="24"/>
                <w:szCs w:val="24"/>
                <w:lang w:eastAsia="ru-RU"/>
              </w:rPr>
              <w:t>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1C3729"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A04D79" w:rsidRDefault="00A04D79" w:rsidP="00A04D79">
            <w:pPr>
              <w:rPr>
                <w:rFonts w:eastAsia="Times New Roman"/>
                <w:sz w:val="24"/>
                <w:szCs w:val="24"/>
                <w:lang w:val="ru-RU" w:eastAsia="ru-RU"/>
              </w:rPr>
            </w:pPr>
            <w:proofErr w:type="spellStart"/>
            <w:r w:rsidRPr="00A04D79">
              <w:rPr>
                <w:rFonts w:eastAsia="Times New Roman"/>
                <w:b/>
                <w:bCs/>
                <w:i/>
                <w:iCs/>
                <w:sz w:val="24"/>
                <w:szCs w:val="24"/>
                <w:lang w:val="ru-RU" w:eastAsia="ru-RU"/>
              </w:rPr>
              <w:t>Замовник</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відхиляє</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тендерну</w:t>
            </w:r>
            <w:proofErr w:type="spellEnd"/>
            <w:r w:rsidRPr="00A04D79">
              <w:rPr>
                <w:rFonts w:eastAsia="Times New Roman"/>
                <w:b/>
                <w:bCs/>
                <w:i/>
                <w:iCs/>
                <w:sz w:val="24"/>
                <w:szCs w:val="24"/>
                <w:lang w:val="ru-RU" w:eastAsia="ru-RU"/>
              </w:rPr>
              <w:t xml:space="preserve"> </w:t>
            </w:r>
            <w:proofErr w:type="spellStart"/>
            <w:r w:rsidRPr="00A04D79">
              <w:rPr>
                <w:rFonts w:eastAsia="Times New Roman"/>
                <w:b/>
                <w:bCs/>
                <w:i/>
                <w:iCs/>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2C15A9E9"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1)</w:t>
            </w:r>
            <w:r w:rsidRPr="00033D5F">
              <w:rPr>
                <w:rFonts w:eastAsia="Times New Roman"/>
                <w:sz w:val="24"/>
                <w:szCs w:val="24"/>
                <w:lang w:eastAsia="ru-RU"/>
              </w:rPr>
              <w:t>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56240D03"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w:t>
            </w:r>
            <w:proofErr w:type="spellStart"/>
            <w:r w:rsidRPr="00033D5F">
              <w:rPr>
                <w:rFonts w:eastAsia="Times New Roman"/>
                <w:sz w:val="24"/>
                <w:szCs w:val="24"/>
                <w:lang w:val="uk-UA" w:eastAsia="ru-RU"/>
              </w:rPr>
              <w:t>торгів,яку</w:t>
            </w:r>
            <w:proofErr w:type="spellEnd"/>
            <w:r w:rsidRPr="00033D5F">
              <w:rPr>
                <w:rFonts w:eastAsia="Times New Roman"/>
                <w:sz w:val="24"/>
                <w:szCs w:val="24"/>
                <w:lang w:val="uk-UA" w:eastAsia="ru-RU"/>
              </w:rPr>
              <w:t xml:space="preserve"> замовником виявлено згідно з </w:t>
            </w:r>
            <w:proofErr w:type="spellStart"/>
            <w:r w:rsidRPr="00033D5F">
              <w:rPr>
                <w:rFonts w:eastAsia="Times New Roman"/>
                <w:sz w:val="24"/>
                <w:szCs w:val="24"/>
                <w:lang w:val="uk-UA" w:eastAsia="ru-RU"/>
              </w:rPr>
              <w:t>з</w:t>
            </w:r>
            <w:proofErr w:type="spellEnd"/>
            <w:r w:rsidRPr="00033D5F">
              <w:rPr>
                <w:rFonts w:eastAsia="Times New Roman"/>
                <w:sz w:val="24"/>
                <w:szCs w:val="24"/>
                <w:lang w:val="uk-UA" w:eastAsia="ru-RU"/>
              </w:rPr>
              <w:t xml:space="preserve"> абзацом першим пункту 42 цих особливостей;</w:t>
            </w:r>
          </w:p>
          <w:p w14:paraId="59D87CC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6137DDF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виправив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розкриття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інформації</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документах,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подані</w:t>
            </w:r>
            <w:proofErr w:type="spellEnd"/>
            <w:r w:rsidRPr="00A04D79">
              <w:rPr>
                <w:rFonts w:eastAsia="Times New Roman"/>
                <w:sz w:val="24"/>
                <w:szCs w:val="24"/>
                <w:lang w:val="ru-RU" w:eastAsia="ru-RU"/>
              </w:rPr>
              <w:t xml:space="preserve"> ним у</w:t>
            </w:r>
            <w:r w:rsidRPr="00033D5F">
              <w:rPr>
                <w:rFonts w:eastAsia="Times New Roman"/>
                <w:sz w:val="24"/>
                <w:szCs w:val="24"/>
                <w:lang w:val="uk-UA" w:eastAsia="ru-RU"/>
              </w:rPr>
              <w:t xml:space="preserve"> складі</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w:t>
            </w:r>
            <w:proofErr w:type="spellEnd"/>
            <w:r w:rsidRPr="00033D5F">
              <w:rPr>
                <w:rFonts w:eastAsia="Times New Roman"/>
                <w:sz w:val="24"/>
                <w:szCs w:val="24"/>
                <w:lang w:val="uk-UA" w:eastAsia="ru-RU"/>
              </w:rPr>
              <w:t>є</w:t>
            </w:r>
            <w:r w:rsidRPr="00A04D79">
              <w:rPr>
                <w:rFonts w:eastAsia="Times New Roman"/>
                <w:sz w:val="24"/>
                <w:szCs w:val="24"/>
                <w:lang w:val="ru-RU" w:eastAsia="ru-RU"/>
              </w:rPr>
              <w:t xml:space="preserve">й </w:t>
            </w:r>
            <w:proofErr w:type="spellStart"/>
            <w:r w:rsidRPr="00A04D79">
              <w:rPr>
                <w:rFonts w:eastAsia="Times New Roman"/>
                <w:sz w:val="24"/>
                <w:szCs w:val="24"/>
                <w:lang w:val="ru-RU" w:eastAsia="ru-RU"/>
              </w:rPr>
              <w:t>тендерн</w:t>
            </w:r>
            <w:r w:rsidRPr="00033D5F">
              <w:rPr>
                <w:rFonts w:eastAsia="Times New Roman"/>
                <w:sz w:val="24"/>
                <w:szCs w:val="24"/>
                <w:lang w:val="uk-UA" w:eastAsia="ru-RU"/>
              </w:rPr>
              <w:t>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змінив</w:t>
            </w:r>
            <w:proofErr w:type="spellEnd"/>
            <w:r w:rsidRPr="00A04D79">
              <w:rPr>
                <w:rFonts w:eastAsia="Times New Roman"/>
                <w:sz w:val="24"/>
                <w:szCs w:val="24"/>
                <w:lang w:val="ru-RU" w:eastAsia="ru-RU"/>
              </w:rPr>
              <w:t xml:space="preserve"> предмет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найменування</w:t>
            </w:r>
            <w:proofErr w:type="spellEnd"/>
            <w:r w:rsidRPr="00A04D79">
              <w:rPr>
                <w:rFonts w:eastAsia="Times New Roman"/>
                <w:sz w:val="24"/>
                <w:szCs w:val="24"/>
                <w:lang w:val="ru-RU" w:eastAsia="ru-RU"/>
              </w:rPr>
              <w:t xml:space="preserve">, марку, модель </w:t>
            </w:r>
            <w:proofErr w:type="spellStart"/>
            <w:r w:rsidRPr="00A04D79">
              <w:rPr>
                <w:rFonts w:eastAsia="Times New Roman"/>
                <w:sz w:val="24"/>
                <w:szCs w:val="24"/>
                <w:lang w:val="ru-RU" w:eastAsia="ru-RU"/>
              </w:rPr>
              <w:t>тощо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w:t>
            </w:r>
            <w:proofErr w:type="spellEnd"/>
            <w:r w:rsidRPr="00A04D79">
              <w:rPr>
                <w:rFonts w:eastAsia="Times New Roman"/>
                <w:sz w:val="24"/>
                <w:szCs w:val="24"/>
                <w:lang w:val="ru-RU" w:eastAsia="ru-RU"/>
              </w:rPr>
              <w:t xml:space="preserve"> час </w:t>
            </w:r>
            <w:proofErr w:type="spellStart"/>
            <w:r w:rsidRPr="00A04D79">
              <w:rPr>
                <w:rFonts w:eastAsia="Times New Roman"/>
                <w:sz w:val="24"/>
                <w:szCs w:val="24"/>
                <w:lang w:val="ru-RU" w:eastAsia="ru-RU"/>
              </w:rPr>
              <w:t>виправлення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невідповідностей</w:t>
            </w:r>
            <w:proofErr w:type="spellEnd"/>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24 годин з моменту </w:t>
            </w:r>
            <w:proofErr w:type="spellStart"/>
            <w:r w:rsidRPr="00A04D79">
              <w:rPr>
                <w:rFonts w:eastAsia="Times New Roman"/>
                <w:sz w:val="24"/>
                <w:szCs w:val="24"/>
                <w:lang w:val="ru-RU" w:eastAsia="ru-RU"/>
              </w:rPr>
              <w:t>розміщення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усунення</w:t>
            </w:r>
            <w:proofErr w:type="spellEnd"/>
            <w:r w:rsidRPr="00A04D79">
              <w:rPr>
                <w:rFonts w:eastAsia="Times New Roman"/>
                <w:sz w:val="24"/>
                <w:szCs w:val="24"/>
                <w:lang w:val="ru-RU" w:eastAsia="ru-RU"/>
              </w:rPr>
              <w:t xml:space="preserve"> таких </w:t>
            </w:r>
            <w:proofErr w:type="spellStart"/>
            <w:r w:rsidRPr="00A04D79">
              <w:rPr>
                <w:rFonts w:eastAsia="Times New Roman"/>
                <w:sz w:val="24"/>
                <w:szCs w:val="24"/>
                <w:lang w:val="ru-RU" w:eastAsia="ru-RU"/>
              </w:rPr>
              <w:t>невідповідностей</w:t>
            </w:r>
            <w:proofErr w:type="spellEnd"/>
            <w:r w:rsidRPr="00A04D79">
              <w:rPr>
                <w:rFonts w:eastAsia="Times New Roman"/>
                <w:sz w:val="24"/>
                <w:szCs w:val="24"/>
                <w:lang w:val="ru-RU" w:eastAsia="ru-RU"/>
              </w:rPr>
              <w:t>;</w:t>
            </w:r>
          </w:p>
          <w:p w14:paraId="374B60B7"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аномально </w:t>
            </w:r>
            <w:proofErr w:type="spellStart"/>
            <w:r w:rsidRPr="00A04D79">
              <w:rPr>
                <w:rFonts w:eastAsia="Times New Roman"/>
                <w:sz w:val="24"/>
                <w:szCs w:val="24"/>
                <w:lang w:val="ru-RU" w:eastAsia="ru-RU"/>
              </w:rPr>
              <w:t>низької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визначеного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першим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29 Закону/</w:t>
            </w:r>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дев’ятим</w:t>
            </w:r>
            <w:proofErr w:type="spellEnd"/>
            <w:r w:rsidRPr="00A04D79">
              <w:rPr>
                <w:rFonts w:eastAsia="Times New Roman"/>
                <w:sz w:val="24"/>
                <w:szCs w:val="24"/>
                <w:lang w:val="ru-RU" w:eastAsia="ru-RU"/>
              </w:rPr>
              <w:t xml:space="preserve"> пункту 37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1CA1C5A"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t>визначив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конфіденційною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w:t>
            </w:r>
            <w:r w:rsidRPr="00A04D79">
              <w:rPr>
                <w:rFonts w:eastAsiaTheme="minorEastAsia"/>
                <w:lang w:val="ru-RU" w:eastAsia="ru-RU"/>
              </w:rPr>
              <w:t xml:space="preserve"> </w:t>
            </w:r>
            <w:r w:rsidRPr="00033D5F">
              <w:rPr>
                <w:rFonts w:eastAsia="Times New Roman"/>
                <w:sz w:val="24"/>
                <w:szCs w:val="24"/>
                <w:lang w:val="uk-UA" w:eastAsia="ru-RU"/>
              </w:rPr>
              <w:t xml:space="preserve">що не може бути </w:t>
            </w:r>
            <w:r w:rsidRPr="00033D5F">
              <w:rPr>
                <w:rFonts w:eastAsia="Times New Roman"/>
                <w:sz w:val="24"/>
                <w:szCs w:val="24"/>
                <w:lang w:val="uk-UA" w:eastAsia="ru-RU"/>
              </w:rPr>
              <w:lastRenderedPageBreak/>
              <w:t>визначена як конфіденційна відповідно до вимог пункту 40 цих 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3D5F">
              <w:rPr>
                <w:rFonts w:eastAsia="Times New Roman"/>
                <w:sz w:val="24"/>
                <w:szCs w:val="24"/>
                <w:lang w:val="uk-UA" w:eastAsia="ru-RU"/>
              </w:rPr>
              <w:t>бенефіціарним</w:t>
            </w:r>
            <w:proofErr w:type="spellEnd"/>
            <w:r w:rsidRPr="00033D5F">
              <w:rPr>
                <w:rFonts w:eastAsia="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відповідає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вимогам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встановленим</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033D5F">
              <w:rPr>
                <w:rFonts w:eastAsia="Times New Roman"/>
                <w:sz w:val="24"/>
                <w:szCs w:val="24"/>
                <w:lang w:val="uk-UA" w:eastAsia="ru-RU"/>
              </w:rPr>
              <w:t xml:space="preserve"> </w:t>
            </w:r>
            <w:proofErr w:type="gramStart"/>
            <w:r w:rsidRPr="00A04D79">
              <w:rPr>
                <w:rFonts w:eastAsia="Times New Roman"/>
                <w:sz w:val="24"/>
                <w:szCs w:val="24"/>
                <w:lang w:val="ru-RU" w:eastAsia="ru-RU"/>
              </w:rPr>
              <w:t>до абзацу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першого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частини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третьої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22 Закону;</w:t>
            </w:r>
          </w:p>
          <w:p w14:paraId="0D36A93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3) </w:t>
            </w:r>
            <w:proofErr w:type="spellStart"/>
            <w:r w:rsidRPr="00A04D79">
              <w:rPr>
                <w:rFonts w:eastAsia="Times New Roman"/>
                <w:sz w:val="24"/>
                <w:szCs w:val="24"/>
                <w:lang w:val="ru-RU" w:eastAsia="ru-RU"/>
              </w:rPr>
              <w:t>переможець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
          <w:p w14:paraId="050714C7" w14:textId="77777777" w:rsidR="00A04D79" w:rsidRPr="00A04D79" w:rsidRDefault="00A04D79" w:rsidP="00A04D79">
            <w:pPr>
              <w:ind w:firstLine="566"/>
              <w:rPr>
                <w:rFonts w:eastAsia="Times New Roman"/>
                <w:sz w:val="24"/>
                <w:szCs w:val="24"/>
                <w:lang w:val="ru-RU" w:eastAsia="ru-RU"/>
              </w:rPr>
            </w:pPr>
            <w:proofErr w:type="spellStart"/>
            <w:r w:rsidRPr="00A04D79">
              <w:rPr>
                <w:rFonts w:eastAsia="Times New Roman"/>
                <w:sz w:val="24"/>
                <w:szCs w:val="24"/>
                <w:lang w:val="ru-RU" w:eastAsia="ru-RU"/>
              </w:rPr>
              <w:t>відмовився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підписання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укладення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7BB4CFAF"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спосіб</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зазначений</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тендерній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підтверджують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відсутність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w:t>
            </w:r>
            <w:proofErr w:type="spellEnd"/>
            <w:r w:rsidRPr="00A04D79">
              <w:rPr>
                <w:rFonts w:eastAsia="Times New Roman"/>
                <w:sz w:val="24"/>
                <w:szCs w:val="24"/>
                <w:lang w:val="ru-RU" w:eastAsia="ru-RU"/>
              </w:rPr>
              <w:t>,</w:t>
            </w:r>
            <w:r w:rsidRPr="00A04D79">
              <w:rPr>
                <w:rFonts w:eastAsiaTheme="minorEastAsia"/>
                <w:lang w:val="ru-RU" w:eastAsia="ru-RU"/>
              </w:rPr>
              <w:t xml:space="preserve"> </w:t>
            </w:r>
            <w:proofErr w:type="spellStart"/>
            <w:r w:rsidRPr="00A04D79">
              <w:rPr>
                <w:rFonts w:eastAsia="Times New Roman"/>
                <w:sz w:val="24"/>
                <w:szCs w:val="24"/>
                <w:lang w:val="ru-RU" w:eastAsia="ru-RU"/>
              </w:rPr>
              <w:t>визначених</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підпунктах</w:t>
            </w:r>
            <w:proofErr w:type="spellEnd"/>
            <w:r w:rsidRPr="00A04D79">
              <w:rPr>
                <w:rFonts w:eastAsia="Times New Roman"/>
                <w:sz w:val="24"/>
                <w:szCs w:val="24"/>
                <w:lang w:val="ru-RU" w:eastAsia="ru-RU"/>
              </w:rPr>
              <w:t xml:space="preserve"> 3, 5, 6 і 12 та в </w:t>
            </w:r>
            <w:proofErr w:type="spellStart"/>
            <w:r w:rsidRPr="00A04D79">
              <w:rPr>
                <w:rFonts w:eastAsia="Times New Roman"/>
                <w:sz w:val="24"/>
                <w:szCs w:val="24"/>
                <w:lang w:val="ru-RU" w:eastAsia="ru-RU"/>
              </w:rPr>
              <w:t>абзаці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чотирнадцятому</w:t>
            </w:r>
            <w:proofErr w:type="spellEnd"/>
            <w:r w:rsidRPr="00A04D79">
              <w:rPr>
                <w:rFonts w:eastAsia="Times New Roman"/>
                <w:sz w:val="24"/>
                <w:szCs w:val="24"/>
                <w:lang w:val="ru-RU" w:eastAsia="ru-RU"/>
              </w:rPr>
              <w:t xml:space="preserve"> пункту 47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033D5F">
              <w:rPr>
                <w:rFonts w:eastAsia="Times New Roman"/>
                <w:sz w:val="24"/>
                <w:szCs w:val="24"/>
                <w:lang w:val="uk-UA" w:eastAsia="ru-RU"/>
              </w:rPr>
              <w:t>;</w:t>
            </w:r>
          </w:p>
          <w:p w14:paraId="62907205" w14:textId="77777777" w:rsidR="00A04D79" w:rsidRPr="00A04D79" w:rsidRDefault="00A04D79" w:rsidP="00A04D79">
            <w:pPr>
              <w:rPr>
                <w:rFonts w:eastAsia="Times New Roman"/>
                <w:sz w:val="24"/>
                <w:szCs w:val="24"/>
                <w:highlight w:val="red"/>
                <w:lang w:val="ru-RU" w:eastAsia="ru-RU"/>
              </w:rPr>
            </w:pPr>
          </w:p>
          <w:p w14:paraId="5A7316F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виконання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lastRenderedPageBreak/>
              <w:t>якщо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вимагалося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w:t>
            </w:r>
          </w:p>
          <w:p w14:paraId="0C45B457" w14:textId="77777777" w:rsidR="00A04D79" w:rsidRPr="00033D5F" w:rsidRDefault="00A04D79" w:rsidP="00A04D79">
            <w:pPr>
              <w:ind w:firstLine="566"/>
              <w:rPr>
                <w:rFonts w:eastAsia="Times New Roman"/>
                <w:sz w:val="24"/>
                <w:szCs w:val="24"/>
                <w:lang w:val="uk-UA" w:eastAsia="ru-RU"/>
              </w:rPr>
            </w:pP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недостовірну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 </w:t>
            </w:r>
            <w:proofErr w:type="spellStart"/>
            <w:r w:rsidRPr="00A04D79">
              <w:rPr>
                <w:rFonts w:eastAsia="Times New Roman"/>
                <w:sz w:val="24"/>
                <w:szCs w:val="24"/>
                <w:lang w:val="ru-RU" w:eastAsia="ru-RU"/>
              </w:rPr>
              <w:t>суттєвою</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для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визначенн</w:t>
            </w:r>
            <w:proofErr w:type="spellEnd"/>
            <w:r w:rsidRPr="00033D5F">
              <w:rPr>
                <w:rFonts w:eastAsia="Times New Roman"/>
                <w:sz w:val="24"/>
                <w:szCs w:val="24"/>
                <w:lang w:val="uk-UA" w:eastAsia="ru-RU"/>
              </w:rPr>
              <w:t>я</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результатів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яку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виявлено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згідно</w:t>
            </w:r>
            <w:proofErr w:type="spellEnd"/>
            <w:r w:rsidRPr="00A04D79">
              <w:rPr>
                <w:rFonts w:eastAsia="Times New Roman"/>
                <w:sz w:val="24"/>
                <w:szCs w:val="24"/>
                <w:lang w:val="ru-RU" w:eastAsia="ru-RU"/>
              </w:rPr>
              <w:t xml:space="preserve"> з </w:t>
            </w:r>
            <w:hyperlink r:id="rId5" w:anchor="n326" w:history="1">
              <w:proofErr w:type="spellStart"/>
              <w:r w:rsidRPr="00A04D79">
                <w:rPr>
                  <w:rFonts w:eastAsia="Times New Roman"/>
                  <w:sz w:val="24"/>
                  <w:szCs w:val="24"/>
                  <w:lang w:val="ru-RU" w:eastAsia="ru-RU"/>
                </w:rPr>
                <w:t>абзацом</w:t>
              </w:r>
              <w:proofErr w:type="spellEnd"/>
              <w:r w:rsidRPr="00A04D79">
                <w:rPr>
                  <w:rFonts w:eastAsia="Times New Roman"/>
                  <w:sz w:val="24"/>
                  <w:szCs w:val="24"/>
                  <w:lang w:val="ru-RU" w:eastAsia="ru-RU"/>
                </w:rPr>
                <w:t xml:space="preserve"> </w:t>
              </w:r>
            </w:hyperlink>
            <w:r w:rsidRPr="00A04D79">
              <w:rPr>
                <w:rFonts w:eastAsia="Times New Roman"/>
                <w:sz w:val="24"/>
                <w:szCs w:val="24"/>
                <w:lang w:val="ru-RU" w:eastAsia="ru-RU"/>
              </w:rPr>
              <w:t xml:space="preserve">першим пункту 42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особливостей</w:t>
            </w:r>
            <w:proofErr w:type="spellEnd"/>
            <w:r w:rsidRPr="00A04D79">
              <w:rPr>
                <w:rFonts w:eastAsia="Times New Roman"/>
                <w:sz w:val="24"/>
                <w:szCs w:val="24"/>
                <w:lang w:val="ru-RU" w:eastAsia="ru-RU"/>
              </w:rPr>
              <w:t>.</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відхилити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аргументації</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w:t>
            </w:r>
          </w:p>
          <w:p w14:paraId="75CBF00D"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1)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неналежне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щодо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цін</w:t>
            </w:r>
            <w:proofErr w:type="spellEnd"/>
            <w:r w:rsidRPr="00033D5F">
              <w:rPr>
                <w:rFonts w:eastAsia="Times New Roman"/>
                <w:sz w:val="24"/>
                <w:szCs w:val="24"/>
                <w:lang w:val="uk-UA" w:eastAsia="ru-RU"/>
              </w:rPr>
              <w:t xml:space="preserve">и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вартості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відповідних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товарів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робіт</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чи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послуг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є</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аномально </w:t>
            </w:r>
            <w:proofErr w:type="spellStart"/>
            <w:r w:rsidRPr="00A04D79">
              <w:rPr>
                <w:rFonts w:eastAsia="Times New Roman"/>
                <w:sz w:val="24"/>
                <w:szCs w:val="24"/>
                <w:lang w:val="ru-RU" w:eastAsia="ru-RU"/>
              </w:rPr>
              <w:t>низькою</w:t>
            </w:r>
            <w:proofErr w:type="spellEnd"/>
            <w:r w:rsidRPr="00A04D79">
              <w:rPr>
                <w:rFonts w:eastAsia="Times New Roman"/>
                <w:sz w:val="24"/>
                <w:szCs w:val="24"/>
                <w:lang w:val="ru-RU" w:eastAsia="ru-RU"/>
              </w:rPr>
              <w:t>;</w:t>
            </w:r>
          </w:p>
          <w:p w14:paraId="2BC52566"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2)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виконав</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свої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зобов’язання</w:t>
            </w:r>
            <w:proofErr w:type="spellEnd"/>
            <w:r w:rsidRPr="00A04D79">
              <w:rPr>
                <w:rFonts w:eastAsia="Times New Roman"/>
                <w:sz w:val="24"/>
                <w:szCs w:val="24"/>
                <w:lang w:val="ru-RU" w:eastAsia="ru-RU"/>
              </w:rPr>
              <w:t xml:space="preserve"> за </w:t>
            </w:r>
            <w:proofErr w:type="spellStart"/>
            <w:r w:rsidRPr="00A04D79">
              <w:rPr>
                <w:rFonts w:eastAsia="Times New Roman"/>
                <w:sz w:val="24"/>
                <w:szCs w:val="24"/>
                <w:lang w:val="ru-RU" w:eastAsia="ru-RU"/>
              </w:rPr>
              <w:t>раніше</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укладеним</w:t>
            </w:r>
            <w:proofErr w:type="spellEnd"/>
            <w:r w:rsidRPr="00A04D79">
              <w:rPr>
                <w:rFonts w:eastAsia="Times New Roman"/>
                <w:sz w:val="24"/>
                <w:szCs w:val="24"/>
                <w:lang w:val="ru-RU" w:eastAsia="ru-RU"/>
              </w:rPr>
              <w:t xml:space="preserve"> договором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цим</w:t>
            </w:r>
            <w:proofErr w:type="spellEnd"/>
            <w:r w:rsidRPr="00A04D79">
              <w:rPr>
                <w:rFonts w:eastAsia="Times New Roman"/>
                <w:sz w:val="24"/>
                <w:szCs w:val="24"/>
                <w:lang w:val="ru-RU" w:eastAsia="ru-RU"/>
              </w:rPr>
              <w:t xml:space="preserve"> самим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що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призвело</w:t>
            </w:r>
            <w:proofErr w:type="spellEnd"/>
            <w:r w:rsidRPr="00A04D79">
              <w:rPr>
                <w:rFonts w:eastAsia="Times New Roman"/>
                <w:sz w:val="24"/>
                <w:szCs w:val="24"/>
                <w:lang w:val="ru-RU" w:eastAsia="ru-RU"/>
              </w:rPr>
              <w:t xml:space="preserve"> до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вигляді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штрафів</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трьох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років</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їх</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наданням</w:t>
            </w:r>
            <w:proofErr w:type="spellEnd"/>
            <w:r w:rsidRPr="00A04D79">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підтвердження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застосування</w:t>
            </w:r>
            <w:proofErr w:type="spellEnd"/>
            <w:r w:rsidRPr="00A04D79">
              <w:rPr>
                <w:rFonts w:eastAsia="Times New Roman"/>
                <w:sz w:val="24"/>
                <w:szCs w:val="24"/>
                <w:lang w:val="ru-RU" w:eastAsia="ru-RU"/>
              </w:rPr>
              <w:t xml:space="preserve"> до такого </w:t>
            </w:r>
            <w:proofErr w:type="spellStart"/>
            <w:r w:rsidRPr="00A04D79">
              <w:rPr>
                <w:rFonts w:eastAsia="Times New Roman"/>
                <w:sz w:val="24"/>
                <w:szCs w:val="24"/>
                <w:lang w:val="ru-RU" w:eastAsia="ru-RU"/>
              </w:rPr>
              <w:t>учасника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санкції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суду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факт</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добровільної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сплати</w:t>
            </w:r>
            <w:proofErr w:type="spellEnd"/>
            <w:r w:rsidRPr="00A04D79">
              <w:rPr>
                <w:rFonts w:eastAsia="Times New Roman"/>
                <w:sz w:val="24"/>
                <w:szCs w:val="24"/>
                <w:lang w:val="ru-RU" w:eastAsia="ru-RU"/>
              </w:rPr>
              <w:t xml:space="preserve"> штрафу</w:t>
            </w:r>
            <w:r w:rsidRPr="00033D5F">
              <w:rPr>
                <w:rFonts w:eastAsia="Times New Roman"/>
                <w:sz w:val="24"/>
                <w:szCs w:val="24"/>
                <w:lang w:val="uk-UA" w:eastAsia="ru-RU"/>
              </w:rPr>
              <w:t>,</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відшкодування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збитків</w:t>
            </w:r>
            <w:proofErr w:type="spellEnd"/>
            <w:r w:rsidRPr="00A04D79">
              <w:rPr>
                <w:rFonts w:eastAsia="Times New Roman"/>
                <w:sz w:val="24"/>
                <w:szCs w:val="24"/>
                <w:lang w:val="ru-RU" w:eastAsia="ru-RU"/>
              </w:rPr>
              <w:t>).</w:t>
            </w:r>
          </w:p>
          <w:p w14:paraId="45388B80"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у тому </w:t>
            </w:r>
            <w:proofErr w:type="spellStart"/>
            <w:r w:rsidRPr="00A04D79">
              <w:rPr>
                <w:rFonts w:eastAsia="Times New Roman"/>
                <w:sz w:val="24"/>
                <w:szCs w:val="24"/>
                <w:lang w:val="ru-RU" w:eastAsia="ru-RU"/>
              </w:rPr>
              <w:t>числі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підстави</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такого </w:t>
            </w:r>
            <w:proofErr w:type="spellStart"/>
            <w:r w:rsidRPr="00A04D79">
              <w:rPr>
                <w:rFonts w:eastAsia="Times New Roman"/>
                <w:sz w:val="24"/>
                <w:szCs w:val="24"/>
                <w:lang w:val="ru-RU" w:eastAsia="ru-RU"/>
              </w:rPr>
              <w:t>відхилення</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посиланням</w:t>
            </w:r>
            <w:proofErr w:type="spellEnd"/>
            <w:r w:rsidRPr="00A04D79">
              <w:rPr>
                <w:rFonts w:eastAsia="Times New Roman"/>
                <w:sz w:val="24"/>
                <w:szCs w:val="24"/>
                <w:lang w:val="ru-RU" w:eastAsia="ru-RU"/>
              </w:rPr>
              <w:t xml:space="preserve"> на </w:t>
            </w:r>
            <w:proofErr w:type="spellStart"/>
            <w:r w:rsidRPr="00A04D79">
              <w:rPr>
                <w:rFonts w:eastAsia="Times New Roman"/>
                <w:sz w:val="24"/>
                <w:szCs w:val="24"/>
                <w:lang w:val="ru-RU" w:eastAsia="ru-RU"/>
              </w:rPr>
              <w:t>відповідні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положення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цих</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о</w:t>
            </w:r>
            <w:proofErr w:type="spellStart"/>
            <w:r w:rsidRPr="00A04D79">
              <w:rPr>
                <w:rFonts w:eastAsia="Times New Roman"/>
                <w:sz w:val="24"/>
                <w:szCs w:val="24"/>
                <w:lang w:val="ru-RU" w:eastAsia="ru-RU"/>
              </w:rPr>
              <w:t>собливостей</w:t>
            </w:r>
            <w:proofErr w:type="spellEnd"/>
            <w:r w:rsidRPr="00A04D79">
              <w:rPr>
                <w:rFonts w:eastAsia="Times New Roman"/>
                <w:sz w:val="24"/>
                <w:szCs w:val="24"/>
                <w:lang w:val="ru-RU" w:eastAsia="ru-RU"/>
              </w:rPr>
              <w:t xml:space="preserve"> та</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умови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відповідають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із</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зазначенням</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чому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саме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полягає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невідповідність</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ухвалення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оприлюднюється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та автоматично </w:t>
            </w:r>
            <w:proofErr w:type="spellStart"/>
            <w:r w:rsidRPr="00A04D79">
              <w:rPr>
                <w:rFonts w:eastAsia="Times New Roman"/>
                <w:sz w:val="24"/>
                <w:szCs w:val="24"/>
                <w:lang w:val="ru-RU" w:eastAsia="ru-RU"/>
              </w:rPr>
              <w:t>надсилається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w:t>
            </w:r>
            <w:proofErr w:type="spellStart"/>
            <w:r w:rsidRPr="00A04D79">
              <w:rPr>
                <w:rFonts w:eastAsia="Times New Roman"/>
                <w:sz w:val="24"/>
                <w:szCs w:val="24"/>
                <w:lang w:val="ru-RU" w:eastAsia="ru-RU"/>
              </w:rPr>
              <w:t>переможцю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через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254C985A"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коли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якого</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відхилена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вважає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недостатньою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аргументацію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зазначену</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повідомленні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такий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учасник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звернутися</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вимогою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додаткову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інформацію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причини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умовам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зокрема</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технічній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специфікації</w:t>
            </w:r>
            <w:proofErr w:type="spellEnd"/>
            <w:r w:rsidRPr="00A04D79">
              <w:rPr>
                <w:rFonts w:eastAsia="Times New Roman"/>
                <w:sz w:val="24"/>
                <w:szCs w:val="24"/>
                <w:lang w:val="ru-RU" w:eastAsia="ru-RU"/>
              </w:rPr>
              <w:t>, та/</w:t>
            </w:r>
            <w:proofErr w:type="spellStart"/>
            <w:r w:rsidRPr="00A04D79">
              <w:rPr>
                <w:rFonts w:eastAsia="Times New Roman"/>
                <w:sz w:val="24"/>
                <w:szCs w:val="24"/>
                <w:lang w:val="ru-RU" w:eastAsia="ru-RU"/>
              </w:rPr>
              <w:t>або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невідповідності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кваліфікаційним</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критеріям</w:t>
            </w:r>
            <w:proofErr w:type="spellEnd"/>
            <w:r w:rsidRPr="00A04D79">
              <w:rPr>
                <w:rFonts w:eastAsia="Times New Roman"/>
                <w:sz w:val="24"/>
                <w:szCs w:val="24"/>
                <w:lang w:val="ru-RU" w:eastAsia="ru-RU"/>
              </w:rPr>
              <w:t xml:space="preserve">, а </w:t>
            </w: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зобов’язаний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надати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йому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відповідь</w:t>
            </w:r>
            <w:proofErr w:type="spellEnd"/>
            <w:r w:rsidRPr="00A04D79">
              <w:rPr>
                <w:rFonts w:eastAsia="Times New Roman"/>
                <w:sz w:val="24"/>
                <w:szCs w:val="24"/>
                <w:lang w:val="ru-RU" w:eastAsia="ru-RU"/>
              </w:rPr>
              <w:t xml:space="preserve"> з такою </w:t>
            </w:r>
            <w:proofErr w:type="spellStart"/>
            <w:r w:rsidRPr="00A04D79">
              <w:rPr>
                <w:rFonts w:eastAsia="Times New Roman"/>
                <w:sz w:val="24"/>
                <w:szCs w:val="24"/>
                <w:lang w:val="ru-RU" w:eastAsia="ru-RU"/>
              </w:rPr>
              <w:t>інформацією</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не </w:t>
            </w:r>
            <w:proofErr w:type="spellStart"/>
            <w:r w:rsidRPr="00A04D79">
              <w:rPr>
                <w:rFonts w:eastAsia="Times New Roman"/>
                <w:sz w:val="24"/>
                <w:szCs w:val="24"/>
                <w:lang w:val="ru-RU" w:eastAsia="ru-RU"/>
              </w:rPr>
              <w:t>пізніш</w:t>
            </w:r>
            <w:proofErr w:type="spellEnd"/>
            <w:r w:rsidRPr="00A04D79">
              <w:rPr>
                <w:rFonts w:eastAsia="Times New Roman"/>
                <w:sz w:val="24"/>
                <w:szCs w:val="24"/>
                <w:lang w:val="ru-RU" w:eastAsia="ru-RU"/>
              </w:rPr>
              <w:t xml:space="preserve"> як через </w:t>
            </w:r>
            <w:proofErr w:type="spellStart"/>
            <w:r w:rsidRPr="00A04D79">
              <w:rPr>
                <w:rFonts w:eastAsia="Times New Roman"/>
                <w:sz w:val="24"/>
                <w:szCs w:val="24"/>
                <w:lang w:val="ru-RU" w:eastAsia="ru-RU"/>
              </w:rPr>
              <w:t>чотири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дати</w:t>
            </w:r>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надходження</w:t>
            </w:r>
            <w:proofErr w:type="spellEnd"/>
            <w:r w:rsidRPr="00A04D79">
              <w:rPr>
                <w:rFonts w:eastAsia="Times New Roman"/>
                <w:sz w:val="24"/>
                <w:szCs w:val="24"/>
                <w:lang w:val="ru-RU" w:eastAsia="ru-RU"/>
              </w:rPr>
              <w:t xml:space="preserve"> такого </w:t>
            </w:r>
            <w:proofErr w:type="spellStart"/>
            <w:r w:rsidRPr="00A04D79">
              <w:rPr>
                <w:rFonts w:eastAsia="Times New Roman"/>
                <w:sz w:val="24"/>
                <w:szCs w:val="24"/>
                <w:lang w:val="ru-RU" w:eastAsia="ru-RU"/>
              </w:rPr>
              <w:t>звернення</w:t>
            </w:r>
            <w:proofErr w:type="spellEnd"/>
            <w:r w:rsidRPr="00A04D79">
              <w:rPr>
                <w:rFonts w:eastAsia="Times New Roman"/>
                <w:sz w:val="24"/>
                <w:szCs w:val="24"/>
                <w:lang w:val="ru-RU" w:eastAsia="ru-RU"/>
              </w:rPr>
              <w:t xml:space="preserve"> через</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електронну</w:t>
            </w:r>
            <w:proofErr w:type="spellEnd"/>
            <w:r w:rsidRPr="00A04D79">
              <w:rPr>
                <w:rFonts w:eastAsia="Times New Roman"/>
                <w:sz w:val="24"/>
                <w:szCs w:val="24"/>
                <w:lang w:val="ru-RU" w:eastAsia="ru-RU"/>
              </w:rPr>
              <w:t xml:space="preserve"> систему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але до моменту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договору про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статті</w:t>
            </w:r>
            <w:proofErr w:type="spellEnd"/>
            <w:r w:rsidRPr="00A04D79">
              <w:rPr>
                <w:rFonts w:eastAsia="Times New Roman"/>
                <w:sz w:val="24"/>
                <w:szCs w:val="24"/>
                <w:lang w:val="ru-RU" w:eastAsia="ru-RU"/>
              </w:rPr>
              <w:t xml:space="preserve">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3D5F">
              <w:rPr>
                <w:rFonts w:eastAsia="Times New Roman"/>
                <w:sz w:val="24"/>
                <w:szCs w:val="24"/>
                <w:lang w:val="uk-UA" w:eastAsia="ru-RU"/>
              </w:rPr>
              <w:t>закупівель</w:t>
            </w:r>
            <w:proofErr w:type="spellEnd"/>
            <w:r w:rsidRPr="00033D5F">
              <w:rPr>
                <w:rFonts w:eastAsia="Times New Roman"/>
                <w:sz w:val="24"/>
                <w:szCs w:val="24"/>
                <w:lang w:val="uk-UA" w:eastAsia="ru-RU"/>
              </w:rPr>
              <w:t xml:space="preserve">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1C3729"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4" w:name="h.3rdcrjn"/>
            <w:bookmarkEnd w:id="4"/>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1C3729"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 xml:space="preserve">Відміна тендеру чи визнання тендеру таким, </w:t>
            </w:r>
            <w:r w:rsidRPr="0024522F">
              <w:rPr>
                <w:rFonts w:ascii="Times New Roman" w:hAnsi="Times New Roman" w:cs="Times New Roman"/>
                <w:sz w:val="24"/>
                <w:szCs w:val="24"/>
                <w:lang w:val="uk-UA"/>
              </w:rPr>
              <w:lastRenderedPageBreak/>
              <w:t>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lastRenderedPageBreak/>
              <w:t>Замовник</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відміняє</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234F264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відсутності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подальшої</w:t>
            </w:r>
            <w:proofErr w:type="spellEnd"/>
            <w:r w:rsidRPr="00911845">
              <w:rPr>
                <w:rFonts w:eastAsia="Times New Roman"/>
                <w:sz w:val="24"/>
                <w:szCs w:val="24"/>
                <w:lang w:val="ru-RU"/>
              </w:rPr>
              <w:t xml:space="preserve"> потреби в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lastRenderedPageBreak/>
              <w:t>послуг</w:t>
            </w:r>
            <w:proofErr w:type="spellEnd"/>
            <w:r w:rsidRPr="00911845">
              <w:rPr>
                <w:rFonts w:eastAsia="Times New Roman"/>
                <w:sz w:val="24"/>
                <w:szCs w:val="24"/>
                <w:lang w:val="ru-RU"/>
              </w:rPr>
              <w:t>;</w:t>
            </w:r>
          </w:p>
          <w:p w14:paraId="2E7C85DA"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2) </w:t>
            </w:r>
            <w:proofErr w:type="spellStart"/>
            <w:r w:rsidRPr="00911845">
              <w:rPr>
                <w:rFonts w:eastAsia="Times New Roman"/>
                <w:sz w:val="24"/>
                <w:szCs w:val="24"/>
                <w:lang w:val="ru-RU"/>
              </w:rPr>
              <w:t>неможливості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усунення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виникли</w:t>
            </w:r>
            <w:proofErr w:type="spellEnd"/>
            <w:r w:rsidRPr="00911845">
              <w:rPr>
                <w:rFonts w:eastAsia="Times New Roman"/>
                <w:sz w:val="24"/>
                <w:szCs w:val="24"/>
                <w:lang w:val="ru-RU"/>
              </w:rPr>
              <w:t xml:space="preserve"> через </w:t>
            </w:r>
            <w:proofErr w:type="spellStart"/>
            <w:r w:rsidRPr="00911845">
              <w:rPr>
                <w:rFonts w:eastAsia="Times New Roman"/>
                <w:sz w:val="24"/>
                <w:szCs w:val="24"/>
                <w:lang w:val="ru-RU"/>
              </w:rPr>
              <w:t>виявлені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порушення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вимог</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законодавства</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сфері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публічних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з </w:t>
            </w:r>
            <w:proofErr w:type="spellStart"/>
            <w:r w:rsidRPr="00911845">
              <w:rPr>
                <w:rFonts w:eastAsia="Times New Roman"/>
                <w:sz w:val="24"/>
                <w:szCs w:val="24"/>
                <w:lang w:val="ru-RU"/>
              </w:rPr>
              <w:t>описом</w:t>
            </w:r>
            <w:proofErr w:type="spellEnd"/>
            <w:r w:rsidRPr="00911845">
              <w:rPr>
                <w:rFonts w:eastAsia="Times New Roman"/>
                <w:sz w:val="24"/>
                <w:szCs w:val="24"/>
                <w:lang w:val="ru-RU"/>
              </w:rPr>
              <w:t xml:space="preserve"> таких </w:t>
            </w:r>
            <w:proofErr w:type="spellStart"/>
            <w:r w:rsidRPr="00911845">
              <w:rPr>
                <w:rFonts w:eastAsia="Times New Roman"/>
                <w:sz w:val="24"/>
                <w:szCs w:val="24"/>
                <w:lang w:val="ru-RU"/>
              </w:rPr>
              <w:t>порушень</w:t>
            </w:r>
            <w:proofErr w:type="spellEnd"/>
            <w:r w:rsidRPr="00911845">
              <w:rPr>
                <w:rFonts w:eastAsia="Times New Roman"/>
                <w:sz w:val="24"/>
                <w:szCs w:val="24"/>
                <w:lang w:val="ru-RU"/>
              </w:rPr>
              <w:t>;</w:t>
            </w:r>
          </w:p>
          <w:p w14:paraId="7A27D30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3) </w:t>
            </w:r>
            <w:proofErr w:type="spellStart"/>
            <w:r w:rsidRPr="00911845">
              <w:rPr>
                <w:rFonts w:eastAsia="Times New Roman"/>
                <w:sz w:val="24"/>
                <w:szCs w:val="24"/>
                <w:lang w:val="ru-RU"/>
              </w:rPr>
              <w:t>скорочення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обсягу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видатків</w:t>
            </w:r>
            <w:proofErr w:type="spellEnd"/>
            <w:r w:rsidRPr="00911845">
              <w:rPr>
                <w:rFonts w:eastAsia="Times New Roman"/>
                <w:sz w:val="24"/>
                <w:szCs w:val="24"/>
                <w:lang w:val="ru-RU"/>
              </w:rPr>
              <w:t xml:space="preserve"> на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товарів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робіт</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послуг</w:t>
            </w:r>
            <w:proofErr w:type="spellEnd"/>
            <w:r w:rsidRPr="00911845">
              <w:rPr>
                <w:rFonts w:eastAsia="Times New Roman"/>
                <w:sz w:val="24"/>
                <w:szCs w:val="24"/>
                <w:lang w:val="ru-RU"/>
              </w:rPr>
              <w:t>;</w:t>
            </w:r>
          </w:p>
          <w:p w14:paraId="64D7EE1D"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4) коли </w:t>
            </w:r>
            <w:proofErr w:type="spellStart"/>
            <w:r w:rsidRPr="00911845">
              <w:rPr>
                <w:rFonts w:eastAsia="Times New Roman"/>
                <w:sz w:val="24"/>
                <w:szCs w:val="24"/>
                <w:lang w:val="ru-RU"/>
              </w:rPr>
              <w:t>здійснення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стало </w:t>
            </w:r>
            <w:proofErr w:type="spellStart"/>
            <w:r w:rsidRPr="00911845">
              <w:rPr>
                <w:rFonts w:eastAsia="Times New Roman"/>
                <w:sz w:val="24"/>
                <w:szCs w:val="24"/>
                <w:lang w:val="ru-RU"/>
              </w:rPr>
              <w:t>неможливим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внаслідок</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дії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обставин</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непереборної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сили</w:t>
            </w:r>
            <w:proofErr w:type="spellEnd"/>
            <w:r w:rsidRPr="00911845">
              <w:rPr>
                <w:rFonts w:eastAsia="Times New Roman"/>
                <w:sz w:val="24"/>
                <w:szCs w:val="24"/>
                <w:lang w:val="ru-RU"/>
              </w:rPr>
              <w:t>.</w:t>
            </w:r>
          </w:p>
          <w:p w14:paraId="4AD6B377"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У </w:t>
            </w:r>
            <w:proofErr w:type="spellStart"/>
            <w:r w:rsidRPr="00911845">
              <w:rPr>
                <w:rFonts w:eastAsia="Times New Roman"/>
                <w:sz w:val="24"/>
                <w:szCs w:val="24"/>
                <w:lang w:val="ru-RU"/>
              </w:rPr>
              <w:t>разі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w:t>
            </w:r>
            <w:proofErr w:type="spellEnd"/>
            <w:r w:rsidRPr="00911845">
              <w:rPr>
                <w:rFonts w:eastAsia="Times New Roman"/>
                <w:sz w:val="24"/>
                <w:szCs w:val="24"/>
                <w:lang w:val="ru-RU"/>
              </w:rPr>
              <w:t xml:space="preserve"> </w:t>
            </w:r>
            <w:proofErr w:type="spellStart"/>
            <w:r w:rsidRPr="00911845">
              <w:rPr>
                <w:rFonts w:eastAsia="Times New Roman"/>
                <w:b/>
                <w:i/>
                <w:sz w:val="24"/>
                <w:szCs w:val="24"/>
                <w:lang w:val="ru-RU"/>
              </w:rPr>
              <w:t>протягом</w:t>
            </w:r>
            <w:proofErr w:type="spellEnd"/>
            <w:r w:rsidRPr="00911845">
              <w:rPr>
                <w:rFonts w:eastAsia="Times New Roman"/>
                <w:b/>
                <w:i/>
                <w:sz w:val="24"/>
                <w:szCs w:val="24"/>
                <w:lang w:val="ru-RU"/>
              </w:rPr>
              <w:t xml:space="preserve"> одного </w:t>
            </w:r>
            <w:proofErr w:type="spellStart"/>
            <w:r w:rsidRPr="00911845">
              <w:rPr>
                <w:rFonts w:eastAsia="Times New Roman"/>
                <w:b/>
                <w:i/>
                <w:sz w:val="24"/>
                <w:szCs w:val="24"/>
                <w:lang w:val="ru-RU"/>
              </w:rPr>
              <w:t>робочого</w:t>
            </w:r>
            <w:proofErr w:type="spellEnd"/>
            <w:r w:rsidRPr="00911845">
              <w:rPr>
                <w:rFonts w:eastAsia="Times New Roman"/>
                <w:b/>
                <w:i/>
                <w:sz w:val="24"/>
                <w:szCs w:val="24"/>
                <w:lang w:val="ru-RU"/>
              </w:rPr>
              <w:t xml:space="preserve"> дня</w:t>
            </w:r>
            <w:r w:rsidRPr="00911845">
              <w:rPr>
                <w:rFonts w:eastAsia="Times New Roman"/>
                <w:sz w:val="24"/>
                <w:szCs w:val="24"/>
                <w:lang w:val="ru-RU"/>
              </w:rPr>
              <w:t xml:space="preserve">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відповідного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зазначає</w:t>
            </w:r>
            <w:proofErr w:type="spellEnd"/>
            <w:r w:rsidRPr="00911845">
              <w:rPr>
                <w:rFonts w:eastAsia="Times New Roman"/>
                <w:sz w:val="24"/>
                <w:szCs w:val="24"/>
                <w:lang w:val="ru-RU"/>
              </w:rPr>
              <w:t xml:space="preserve"> в </w:t>
            </w:r>
            <w:proofErr w:type="spellStart"/>
            <w:r w:rsidRPr="00911845">
              <w:rPr>
                <w:rFonts w:eastAsia="Times New Roman"/>
                <w:sz w:val="24"/>
                <w:szCs w:val="24"/>
                <w:lang w:val="ru-RU"/>
              </w:rPr>
              <w:t>електронній</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системі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прийняття</w:t>
            </w:r>
            <w:proofErr w:type="spellEnd"/>
            <w:r w:rsidRPr="00911845">
              <w:rPr>
                <w:rFonts w:eastAsia="Times New Roman"/>
                <w:sz w:val="24"/>
                <w:szCs w:val="24"/>
                <w:lang w:val="ru-RU"/>
              </w:rPr>
              <w:t xml:space="preserve"> такого </w:t>
            </w:r>
            <w:proofErr w:type="spellStart"/>
            <w:r w:rsidRPr="00911845">
              <w:rPr>
                <w:rFonts w:eastAsia="Times New Roman"/>
                <w:sz w:val="24"/>
                <w:szCs w:val="24"/>
                <w:lang w:val="ru-RU"/>
              </w:rPr>
              <w:t>рішення</w:t>
            </w:r>
            <w:proofErr w:type="spellEnd"/>
            <w:r w:rsidRPr="00911845">
              <w:rPr>
                <w:rFonts w:eastAsia="Times New Roman"/>
                <w:sz w:val="24"/>
                <w:szCs w:val="24"/>
                <w:lang w:val="ru-RU"/>
              </w:rPr>
              <w:t>.</w:t>
            </w:r>
          </w:p>
          <w:p w14:paraId="29AFA969" w14:textId="77777777" w:rsidR="00911845" w:rsidRPr="00911845" w:rsidRDefault="00911845" w:rsidP="00911845">
            <w:pPr>
              <w:rPr>
                <w:rFonts w:eastAsia="Times New Roman"/>
                <w:b/>
                <w:i/>
                <w:sz w:val="24"/>
                <w:szCs w:val="24"/>
                <w:lang w:val="ru-RU"/>
              </w:rPr>
            </w:pPr>
            <w:proofErr w:type="spellStart"/>
            <w:r w:rsidRPr="00911845">
              <w:rPr>
                <w:rFonts w:eastAsia="Times New Roman"/>
                <w:b/>
                <w:i/>
                <w:sz w:val="24"/>
                <w:szCs w:val="24"/>
                <w:lang w:val="ru-RU"/>
              </w:rPr>
              <w:t>Відкриті</w:t>
            </w:r>
            <w:proofErr w:type="spellEnd"/>
            <w:r w:rsidRPr="00911845">
              <w:rPr>
                <w:rFonts w:eastAsia="Times New Roman"/>
                <w:b/>
                <w:i/>
                <w:sz w:val="24"/>
                <w:szCs w:val="24"/>
                <w:lang w:val="ru-RU"/>
              </w:rPr>
              <w:t xml:space="preserve"> торги автоматично </w:t>
            </w:r>
            <w:proofErr w:type="spellStart"/>
            <w:r w:rsidRPr="00911845">
              <w:rPr>
                <w:rFonts w:eastAsia="Times New Roman"/>
                <w:b/>
                <w:i/>
                <w:sz w:val="24"/>
                <w:szCs w:val="24"/>
                <w:lang w:val="ru-RU"/>
              </w:rPr>
              <w:t>відміняються</w:t>
            </w:r>
            <w:proofErr w:type="spellEnd"/>
            <w:r w:rsidRPr="00911845">
              <w:rPr>
                <w:rFonts w:eastAsia="Times New Roman"/>
                <w:b/>
                <w:i/>
                <w:sz w:val="24"/>
                <w:szCs w:val="24"/>
                <w:lang w:val="ru-RU"/>
              </w:rPr>
              <w:t xml:space="preserve"> </w:t>
            </w:r>
            <w:proofErr w:type="spellStart"/>
            <w:r w:rsidRPr="00911845">
              <w:rPr>
                <w:rFonts w:eastAsia="Times New Roman"/>
                <w:b/>
                <w:i/>
                <w:sz w:val="24"/>
                <w:szCs w:val="24"/>
                <w:lang w:val="ru-RU"/>
              </w:rPr>
              <w:t>електронною</w:t>
            </w:r>
            <w:proofErr w:type="spellEnd"/>
            <w:r w:rsidRPr="00911845">
              <w:rPr>
                <w:rFonts w:eastAsia="Times New Roman"/>
                <w:b/>
                <w:i/>
                <w:sz w:val="24"/>
                <w:szCs w:val="24"/>
                <w:lang w:val="ru-RU"/>
              </w:rPr>
              <w:t xml:space="preserve"> системою </w:t>
            </w:r>
            <w:proofErr w:type="spellStart"/>
            <w:r w:rsidRPr="00911845">
              <w:rPr>
                <w:rFonts w:eastAsia="Times New Roman"/>
                <w:b/>
                <w:i/>
                <w:sz w:val="24"/>
                <w:szCs w:val="24"/>
                <w:lang w:val="ru-RU"/>
              </w:rPr>
              <w:t>закупівель</w:t>
            </w:r>
            <w:proofErr w:type="spellEnd"/>
            <w:r w:rsidRPr="00911845">
              <w:rPr>
                <w:rFonts w:eastAsia="Times New Roman"/>
                <w:b/>
                <w:i/>
                <w:sz w:val="24"/>
                <w:szCs w:val="24"/>
                <w:lang w:val="ru-RU"/>
              </w:rPr>
              <w:t xml:space="preserve"> у </w:t>
            </w:r>
            <w:proofErr w:type="spellStart"/>
            <w:r w:rsidRPr="00911845">
              <w:rPr>
                <w:rFonts w:eastAsia="Times New Roman"/>
                <w:b/>
                <w:i/>
                <w:sz w:val="24"/>
                <w:szCs w:val="24"/>
                <w:lang w:val="ru-RU"/>
              </w:rPr>
              <w:t>разі</w:t>
            </w:r>
            <w:proofErr w:type="spellEnd"/>
            <w:r w:rsidRPr="00911845">
              <w:rPr>
                <w:rFonts w:eastAsia="Times New Roman"/>
                <w:b/>
                <w:i/>
                <w:sz w:val="24"/>
                <w:szCs w:val="24"/>
                <w:lang w:val="ru-RU"/>
              </w:rPr>
              <w:t>:</w:t>
            </w:r>
          </w:p>
          <w:p w14:paraId="5302D811"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w:t>
            </w:r>
            <w:proofErr w:type="spellStart"/>
            <w:r w:rsidRPr="00911845">
              <w:rPr>
                <w:rFonts w:eastAsia="Times New Roman"/>
                <w:sz w:val="24"/>
                <w:szCs w:val="24"/>
                <w:lang w:val="ru-RU"/>
              </w:rPr>
              <w:t>відхилення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тендерних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пропозицій</w:t>
            </w:r>
            <w:proofErr w:type="spellEnd"/>
            <w:r w:rsidRPr="00911845">
              <w:rPr>
                <w:rFonts w:eastAsia="Times New Roman"/>
                <w:sz w:val="24"/>
                <w:szCs w:val="24"/>
                <w:lang w:val="ru-RU"/>
              </w:rPr>
              <w:t xml:space="preserve"> (у тому </w:t>
            </w:r>
            <w:proofErr w:type="spellStart"/>
            <w:r w:rsidRPr="00911845">
              <w:rPr>
                <w:rFonts w:eastAsia="Times New Roman"/>
                <w:sz w:val="24"/>
                <w:szCs w:val="24"/>
                <w:lang w:val="ru-RU"/>
              </w:rPr>
              <w:t>числі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якщо</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була</w:t>
            </w:r>
            <w:proofErr w:type="spellEnd"/>
            <w:r w:rsidRPr="00911845">
              <w:rPr>
                <w:rFonts w:eastAsia="Times New Roman"/>
                <w:sz w:val="24"/>
                <w:szCs w:val="24"/>
                <w:lang w:val="ru-RU"/>
              </w:rPr>
              <w:t xml:space="preserve"> подана одна </w:t>
            </w:r>
            <w:proofErr w:type="spellStart"/>
            <w:r w:rsidRPr="00911845">
              <w:rPr>
                <w:rFonts w:eastAsia="Times New Roman"/>
                <w:sz w:val="24"/>
                <w:szCs w:val="24"/>
                <w:lang w:val="ru-RU"/>
              </w:rPr>
              <w:t>тендерна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пропозиція</w:t>
            </w:r>
            <w:proofErr w:type="spellEnd"/>
            <w:r w:rsidRPr="00911845">
              <w:rPr>
                <w:rFonts w:eastAsia="Times New Roman"/>
                <w:sz w:val="24"/>
                <w:szCs w:val="24"/>
                <w:lang w:val="ru-RU"/>
              </w:rPr>
              <w:t xml:space="preserve">, яка </w:t>
            </w:r>
            <w:proofErr w:type="spellStart"/>
            <w:r w:rsidRPr="00911845">
              <w:rPr>
                <w:rFonts w:eastAsia="Times New Roman"/>
                <w:sz w:val="24"/>
                <w:szCs w:val="24"/>
                <w:lang w:val="ru-RU"/>
              </w:rPr>
              <w:t>відхилена</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F27E37C"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2) </w:t>
            </w:r>
            <w:proofErr w:type="spellStart"/>
            <w:r w:rsidRPr="00911845">
              <w:rPr>
                <w:rFonts w:eastAsia="Times New Roman"/>
                <w:sz w:val="24"/>
                <w:szCs w:val="24"/>
                <w:lang w:val="ru-RU"/>
              </w:rPr>
              <w:t>не</w:t>
            </w:r>
            <w:r w:rsidRPr="00911845">
              <w:rPr>
                <w:rFonts w:eastAsia="Times New Roman"/>
                <w:sz w:val="24"/>
                <w:szCs w:val="24"/>
                <w:highlight w:val="white"/>
                <w:lang w:val="ru-RU"/>
              </w:rPr>
              <w:t>подання</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жодної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тендерної</w:t>
            </w:r>
            <w:proofErr w:type="spellEnd"/>
            <w:r w:rsidRPr="00911845">
              <w:rPr>
                <w:rFonts w:eastAsia="Times New Roman"/>
                <w:sz w:val="24"/>
                <w:szCs w:val="24"/>
                <w:highlight w:val="white"/>
                <w:lang w:val="ru-RU"/>
              </w:rPr>
              <w:t xml:space="preserve"> </w:t>
            </w:r>
            <w:proofErr w:type="spellStart"/>
            <w:r w:rsidRPr="00911845">
              <w:rPr>
                <w:rFonts w:eastAsia="Times New Roman"/>
                <w:sz w:val="24"/>
                <w:szCs w:val="24"/>
                <w:highlight w:val="white"/>
                <w:lang w:val="ru-RU"/>
              </w:rPr>
              <w:t>пропозиції</w:t>
            </w:r>
            <w:proofErr w:type="spellEnd"/>
            <w:r w:rsidRPr="00911845">
              <w:rPr>
                <w:rFonts w:eastAsia="Times New Roman"/>
                <w:sz w:val="24"/>
                <w:szCs w:val="24"/>
                <w:highlight w:val="white"/>
                <w:lang w:val="ru-RU"/>
              </w:rPr>
              <w:t xml:space="preserve"> для </w:t>
            </w:r>
            <w:proofErr w:type="spellStart"/>
            <w:r w:rsidRPr="00911845">
              <w:rPr>
                <w:rFonts w:eastAsia="Times New Roman"/>
                <w:sz w:val="24"/>
                <w:szCs w:val="24"/>
                <w:highlight w:val="white"/>
                <w:lang w:val="ru-RU"/>
              </w:rPr>
              <w:t>участі</w:t>
            </w:r>
            <w:proofErr w:type="spellEnd"/>
            <w:r w:rsidRPr="00911845">
              <w:rPr>
                <w:rFonts w:eastAsia="Times New Roman"/>
                <w:sz w:val="24"/>
                <w:szCs w:val="24"/>
                <w:lang w:val="ru-RU"/>
              </w:rPr>
              <w:t xml:space="preserve"> у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торгах у строк, установлений </w:t>
            </w:r>
            <w:proofErr w:type="spellStart"/>
            <w:r w:rsidRPr="00911845">
              <w:rPr>
                <w:rFonts w:eastAsia="Times New Roman"/>
                <w:sz w:val="24"/>
                <w:szCs w:val="24"/>
                <w:lang w:val="ru-RU"/>
              </w:rPr>
              <w:t>замовником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згідно</w:t>
            </w:r>
            <w:proofErr w:type="spellEnd"/>
            <w:r w:rsidRPr="00911845">
              <w:rPr>
                <w:rFonts w:eastAsia="Times New Roman"/>
                <w:sz w:val="24"/>
                <w:szCs w:val="24"/>
                <w:lang w:val="ru-RU"/>
              </w:rPr>
              <w:t xml:space="preserve"> з </w:t>
            </w:r>
            <w:proofErr w:type="spellStart"/>
            <w:r w:rsidRPr="00911845">
              <w:rPr>
                <w:rFonts w:eastAsia="Times New Roman"/>
                <w:sz w:val="24"/>
                <w:szCs w:val="24"/>
                <w:highlight w:val="white"/>
                <w:lang w:val="ru-RU"/>
              </w:rPr>
              <w:t>Особливостями</w:t>
            </w:r>
            <w:proofErr w:type="spellEnd"/>
            <w:r w:rsidRPr="00911845">
              <w:rPr>
                <w:rFonts w:eastAsia="Times New Roman"/>
                <w:sz w:val="24"/>
                <w:szCs w:val="24"/>
                <w:lang w:val="ru-RU"/>
              </w:rPr>
              <w:t>.</w:t>
            </w:r>
          </w:p>
          <w:p w14:paraId="284EE7B0"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протягом</w:t>
            </w:r>
            <w:proofErr w:type="spellEnd"/>
            <w:r w:rsidRPr="00911845">
              <w:rPr>
                <w:rFonts w:eastAsia="Times New Roman"/>
                <w:sz w:val="24"/>
                <w:szCs w:val="24"/>
                <w:lang w:val="ru-RU"/>
              </w:rPr>
              <w:t xml:space="preserve"> одного </w:t>
            </w:r>
            <w:proofErr w:type="spellStart"/>
            <w:r w:rsidRPr="00911845">
              <w:rPr>
                <w:rFonts w:eastAsia="Times New Roman"/>
                <w:sz w:val="24"/>
                <w:szCs w:val="24"/>
                <w:lang w:val="ru-RU"/>
              </w:rPr>
              <w:t>робочого</w:t>
            </w:r>
            <w:proofErr w:type="spellEnd"/>
            <w:r w:rsidRPr="00911845">
              <w:rPr>
                <w:rFonts w:eastAsia="Times New Roman"/>
                <w:sz w:val="24"/>
                <w:szCs w:val="24"/>
                <w:lang w:val="ru-RU"/>
              </w:rPr>
              <w:t xml:space="preserve"> дня з </w:t>
            </w:r>
            <w:proofErr w:type="spellStart"/>
            <w:r w:rsidRPr="00911845">
              <w:rPr>
                <w:rFonts w:eastAsia="Times New Roman"/>
                <w:sz w:val="24"/>
                <w:szCs w:val="24"/>
                <w:lang w:val="ru-RU"/>
              </w:rPr>
              <w:t>дати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настання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підстав</w:t>
            </w:r>
            <w:proofErr w:type="spellEnd"/>
            <w:r w:rsidRPr="00911845">
              <w:rPr>
                <w:rFonts w:eastAsia="Times New Roman"/>
                <w:sz w:val="24"/>
                <w:szCs w:val="24"/>
                <w:lang w:val="ru-RU"/>
              </w:rPr>
              <w:t xml:space="preserve"> для </w:t>
            </w:r>
            <w:proofErr w:type="spellStart"/>
            <w:r w:rsidRPr="00911845">
              <w:rPr>
                <w:rFonts w:eastAsia="Times New Roman"/>
                <w:sz w:val="24"/>
                <w:szCs w:val="24"/>
                <w:lang w:val="ru-RU"/>
              </w:rPr>
              <w:t>відміни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визначених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цим</w:t>
            </w:r>
            <w:proofErr w:type="spellEnd"/>
            <w:r w:rsidRPr="00911845">
              <w:rPr>
                <w:rFonts w:eastAsia="Times New Roman"/>
                <w:sz w:val="24"/>
                <w:szCs w:val="24"/>
                <w:lang w:val="ru-RU"/>
              </w:rPr>
              <w:t xml:space="preserve"> пунктом, </w:t>
            </w:r>
            <w:proofErr w:type="spellStart"/>
            <w:r w:rsidRPr="00911845">
              <w:rPr>
                <w:rFonts w:eastAsia="Times New Roman"/>
                <w:sz w:val="24"/>
                <w:szCs w:val="24"/>
                <w:lang w:val="ru-RU"/>
              </w:rPr>
              <w:t>оприлюднюється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w:t>
            </w:r>
          </w:p>
          <w:p w14:paraId="761B0408" w14:textId="77777777" w:rsidR="00911845" w:rsidRPr="00911845" w:rsidRDefault="00911845" w:rsidP="00911845">
            <w:pPr>
              <w:rPr>
                <w:rFonts w:eastAsia="Times New Roman"/>
                <w:sz w:val="24"/>
                <w:szCs w:val="24"/>
                <w:lang w:val="ru-RU"/>
              </w:rPr>
            </w:pPr>
            <w:proofErr w:type="spellStart"/>
            <w:r w:rsidRPr="00911845">
              <w:rPr>
                <w:rFonts w:eastAsia="Times New Roman"/>
                <w:sz w:val="24"/>
                <w:szCs w:val="24"/>
                <w:lang w:val="ru-RU"/>
              </w:rPr>
              <w:t>Відкриті</w:t>
            </w:r>
            <w:proofErr w:type="spellEnd"/>
            <w:r w:rsidRPr="00911845">
              <w:rPr>
                <w:rFonts w:eastAsia="Times New Roman"/>
                <w:sz w:val="24"/>
                <w:szCs w:val="24"/>
                <w:lang w:val="ru-RU"/>
              </w:rPr>
              <w:t xml:space="preserve"> торги </w:t>
            </w:r>
            <w:proofErr w:type="spellStart"/>
            <w:r w:rsidRPr="00911845">
              <w:rPr>
                <w:rFonts w:eastAsia="Times New Roman"/>
                <w:sz w:val="24"/>
                <w:szCs w:val="24"/>
                <w:lang w:val="ru-RU"/>
              </w:rPr>
              <w:t>можуть</w:t>
            </w:r>
            <w:proofErr w:type="spellEnd"/>
            <w:r w:rsidRPr="00911845">
              <w:rPr>
                <w:rFonts w:eastAsia="Times New Roman"/>
                <w:sz w:val="24"/>
                <w:szCs w:val="24"/>
                <w:lang w:val="ru-RU"/>
              </w:rPr>
              <w:t xml:space="preserve"> бути </w:t>
            </w:r>
            <w:proofErr w:type="spellStart"/>
            <w:r w:rsidRPr="00911845">
              <w:rPr>
                <w:rFonts w:eastAsia="Times New Roman"/>
                <w:sz w:val="24"/>
                <w:szCs w:val="24"/>
                <w:lang w:val="ru-RU"/>
              </w:rPr>
              <w:t>відмінені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частково</w:t>
            </w:r>
            <w:proofErr w:type="spellEnd"/>
            <w:r w:rsidRPr="00911845">
              <w:rPr>
                <w:rFonts w:eastAsia="Times New Roman"/>
                <w:sz w:val="24"/>
                <w:szCs w:val="24"/>
                <w:lang w:val="ru-RU"/>
              </w:rPr>
              <w:t xml:space="preserve"> (за лотом).</w:t>
            </w:r>
          </w:p>
          <w:p w14:paraId="0576907C" w14:textId="77777777" w:rsidR="00911845" w:rsidRPr="007F49D8" w:rsidRDefault="00911845" w:rsidP="00911845">
            <w:pPr>
              <w:ind w:firstLine="557"/>
              <w:rPr>
                <w:sz w:val="24"/>
                <w:szCs w:val="24"/>
                <w:lang w:val="uk-UA"/>
              </w:rPr>
            </w:pPr>
            <w:proofErr w:type="spellStart"/>
            <w:r w:rsidRPr="00911845">
              <w:rPr>
                <w:rFonts w:eastAsia="Times New Roman"/>
                <w:sz w:val="24"/>
                <w:szCs w:val="24"/>
                <w:lang w:val="ru-RU"/>
              </w:rPr>
              <w:t>Інформація</w:t>
            </w:r>
            <w:proofErr w:type="spellEnd"/>
            <w:r w:rsidRPr="00911845">
              <w:rPr>
                <w:rFonts w:eastAsia="Times New Roman"/>
                <w:sz w:val="24"/>
                <w:szCs w:val="24"/>
                <w:lang w:val="ru-RU"/>
              </w:rPr>
              <w:t xml:space="preserve"> про </w:t>
            </w:r>
            <w:proofErr w:type="spellStart"/>
            <w:r w:rsidRPr="00911845">
              <w:rPr>
                <w:rFonts w:eastAsia="Times New Roman"/>
                <w:sz w:val="24"/>
                <w:szCs w:val="24"/>
                <w:lang w:val="ru-RU"/>
              </w:rPr>
              <w:t>відміну</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відкритих</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торгів</w:t>
            </w:r>
            <w:proofErr w:type="spellEnd"/>
            <w:r w:rsidRPr="00911845">
              <w:rPr>
                <w:rFonts w:eastAsia="Times New Roman"/>
                <w:sz w:val="24"/>
                <w:szCs w:val="24"/>
                <w:lang w:val="ru-RU"/>
              </w:rPr>
              <w:t xml:space="preserve"> автоматично </w:t>
            </w:r>
            <w:proofErr w:type="spellStart"/>
            <w:r w:rsidRPr="00911845">
              <w:rPr>
                <w:rFonts w:eastAsia="Times New Roman"/>
                <w:sz w:val="24"/>
                <w:szCs w:val="24"/>
                <w:lang w:val="ru-RU"/>
              </w:rPr>
              <w:t>надсилається</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всім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учасникам</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процедури</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закупівлі</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електронною</w:t>
            </w:r>
            <w:proofErr w:type="spellEnd"/>
            <w:r w:rsidRPr="00911845">
              <w:rPr>
                <w:rFonts w:eastAsia="Times New Roman"/>
                <w:sz w:val="24"/>
                <w:szCs w:val="24"/>
                <w:lang w:val="ru-RU"/>
              </w:rPr>
              <w:t xml:space="preserve"> системою </w:t>
            </w:r>
            <w:proofErr w:type="spellStart"/>
            <w:r w:rsidRPr="00911845">
              <w:rPr>
                <w:rFonts w:eastAsia="Times New Roman"/>
                <w:sz w:val="24"/>
                <w:szCs w:val="24"/>
                <w:lang w:val="ru-RU"/>
              </w:rPr>
              <w:t>закупівель</w:t>
            </w:r>
            <w:proofErr w:type="spellEnd"/>
            <w:r w:rsidRPr="00911845">
              <w:rPr>
                <w:rFonts w:eastAsia="Times New Roman"/>
                <w:sz w:val="24"/>
                <w:szCs w:val="24"/>
                <w:lang w:val="ru-RU"/>
              </w:rPr>
              <w:t xml:space="preserve"> в день </w:t>
            </w:r>
            <w:proofErr w:type="spellStart"/>
            <w:r w:rsidRPr="00911845">
              <w:rPr>
                <w:rFonts w:eastAsia="Times New Roman"/>
                <w:sz w:val="24"/>
                <w:szCs w:val="24"/>
                <w:lang w:val="ru-RU"/>
              </w:rPr>
              <w:t>її</w:t>
            </w:r>
            <w:proofErr w:type="spellEnd"/>
            <w:r w:rsidRPr="00911845">
              <w:rPr>
                <w:rFonts w:eastAsia="Times New Roman"/>
                <w:sz w:val="24"/>
                <w:szCs w:val="24"/>
                <w:lang w:val="ru-RU"/>
              </w:rPr>
              <w:t xml:space="preserve"> </w:t>
            </w:r>
            <w:proofErr w:type="spellStart"/>
            <w:r w:rsidRPr="00911845">
              <w:rPr>
                <w:rFonts w:eastAsia="Times New Roman"/>
                <w:sz w:val="24"/>
                <w:szCs w:val="24"/>
                <w:lang w:val="ru-RU"/>
              </w:rPr>
              <w:t>оприлюднення</w:t>
            </w:r>
            <w:proofErr w:type="spellEnd"/>
            <w:r w:rsidRPr="00911845">
              <w:rPr>
                <w:rFonts w:eastAsia="Times New Roman"/>
                <w:color w:val="4A86E8"/>
                <w:sz w:val="24"/>
                <w:szCs w:val="24"/>
                <w:lang w:val="ru-RU"/>
              </w:rPr>
              <w:t>.</w:t>
            </w:r>
          </w:p>
        </w:tc>
      </w:tr>
      <w:tr w:rsidR="00A04D79" w:rsidRPr="001C3729"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5" w:name="h.z337ya"/>
            <w:bookmarkEnd w:id="5"/>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приймається</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w:t>
            </w:r>
            <w:r w:rsidRPr="00033D5F">
              <w:rPr>
                <w:rFonts w:eastAsia="Times New Roman"/>
                <w:sz w:val="24"/>
                <w:szCs w:val="24"/>
                <w:lang w:val="uk-UA" w:eastAsia="ru-RU"/>
              </w:rPr>
              <w:t xml:space="preserve">до статті </w:t>
            </w:r>
            <w:r w:rsidRPr="00A04D79">
              <w:rPr>
                <w:rFonts w:eastAsia="Times New Roman"/>
                <w:sz w:val="24"/>
                <w:szCs w:val="24"/>
                <w:lang w:val="ru-RU" w:eastAsia="ru-RU"/>
              </w:rPr>
              <w:t>33 Закону</w:t>
            </w:r>
            <w:r w:rsidRPr="00033D5F">
              <w:rPr>
                <w:rFonts w:eastAsia="Times New Roman"/>
                <w:sz w:val="24"/>
                <w:szCs w:val="24"/>
                <w:lang w:val="uk-UA" w:eastAsia="ru-RU"/>
              </w:rPr>
              <w:t xml:space="preserve"> </w:t>
            </w:r>
            <w:r w:rsidRPr="00A04D79">
              <w:rPr>
                <w:rFonts w:eastAsia="Times New Roman"/>
                <w:sz w:val="24"/>
                <w:szCs w:val="24"/>
                <w:lang w:val="ru-RU" w:eastAsia="ru-RU"/>
              </w:rPr>
              <w:t>та пункт</w:t>
            </w:r>
            <w:r w:rsidRPr="00033D5F">
              <w:rPr>
                <w:rFonts w:eastAsia="Times New Roman"/>
                <w:sz w:val="24"/>
                <w:szCs w:val="24"/>
                <w:lang w:val="uk-UA" w:eastAsia="ru-RU"/>
              </w:rPr>
              <w:t>у 49 Особливостей</w:t>
            </w:r>
            <w:r w:rsidRPr="00A04D79">
              <w:rPr>
                <w:rFonts w:eastAsia="Times New Roman"/>
                <w:sz w:val="24"/>
                <w:szCs w:val="24"/>
                <w:lang w:val="ru-RU" w:eastAsia="ru-RU"/>
              </w:rPr>
              <w:t>.</w:t>
            </w:r>
          </w:p>
          <w:p w14:paraId="5DF3238D" w14:textId="77777777"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автоматично</w:t>
            </w:r>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формується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електронною</w:t>
            </w:r>
            <w:proofErr w:type="spellEnd"/>
            <w:r w:rsidRPr="00A04D79">
              <w:rPr>
                <w:rFonts w:eastAsia="Times New Roman"/>
                <w:sz w:val="24"/>
                <w:szCs w:val="24"/>
                <w:lang w:val="ru-RU" w:eastAsia="ru-RU"/>
              </w:rPr>
              <w:t xml:space="preserve"> системою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одного дня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визначення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w:t>
            </w:r>
          </w:p>
          <w:p w14:paraId="62D44814" w14:textId="6E4DAFA3"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З метою </w:t>
            </w:r>
            <w:proofErr w:type="spellStart"/>
            <w:r w:rsidRPr="00A04D79">
              <w:rPr>
                <w:rFonts w:eastAsia="Times New Roman"/>
                <w:sz w:val="24"/>
                <w:szCs w:val="24"/>
                <w:lang w:val="ru-RU" w:eastAsia="ru-RU"/>
              </w:rPr>
              <w:t>забезпечення</w:t>
            </w:r>
            <w:proofErr w:type="spellEnd"/>
            <w:r w:rsidRPr="00A04D79">
              <w:rPr>
                <w:rFonts w:eastAsia="Times New Roman"/>
                <w:sz w:val="24"/>
                <w:szCs w:val="24"/>
                <w:lang w:val="ru-RU" w:eastAsia="ru-RU"/>
              </w:rPr>
              <w:t xml:space="preserve"> права на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замовника</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не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укладено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раніше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w:t>
            </w:r>
            <w:r w:rsidR="00B028D2">
              <w:rPr>
                <w:rFonts w:eastAsia="Times New Roman"/>
                <w:sz w:val="24"/>
                <w:szCs w:val="24"/>
                <w:lang w:val="ru-RU" w:eastAsia="ru-RU"/>
              </w:rPr>
              <w:t xml:space="preserve"> </w:t>
            </w:r>
            <w:proofErr w:type="spellStart"/>
            <w:r w:rsidRPr="00A04D79">
              <w:rPr>
                <w:rFonts w:eastAsia="Times New Roman"/>
                <w:sz w:val="24"/>
                <w:szCs w:val="24"/>
                <w:lang w:val="ru-RU" w:eastAsia="ru-RU"/>
              </w:rPr>
              <w:t>п’ять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w:t>
            </w:r>
          </w:p>
          <w:p w14:paraId="568C3B92" w14:textId="09E453C4" w:rsidR="00A04D79" w:rsidRPr="00A04D79" w:rsidRDefault="00A04D79" w:rsidP="00A04D79">
            <w:pPr>
              <w:rPr>
                <w:rFonts w:eastAsia="Times New Roman"/>
                <w:sz w:val="24"/>
                <w:szCs w:val="24"/>
                <w:lang w:val="ru-RU" w:eastAsia="ru-RU"/>
              </w:rPr>
            </w:pPr>
            <w:proofErr w:type="spellStart"/>
            <w:r w:rsidRPr="00A04D79">
              <w:rPr>
                <w:rFonts w:eastAsia="Times New Roman"/>
                <w:sz w:val="24"/>
                <w:szCs w:val="24"/>
                <w:lang w:val="ru-RU" w:eastAsia="ru-RU"/>
              </w:rPr>
              <w:t>Замовник</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укладає</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з </w:t>
            </w:r>
            <w:proofErr w:type="spellStart"/>
            <w:r w:rsidRPr="00A04D79">
              <w:rPr>
                <w:rFonts w:eastAsia="Times New Roman"/>
                <w:sz w:val="24"/>
                <w:szCs w:val="24"/>
                <w:lang w:val="ru-RU" w:eastAsia="ru-RU"/>
              </w:rPr>
              <w:t>учасником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який</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визнаний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переможцем</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протягом</w:t>
            </w:r>
            <w:proofErr w:type="spellEnd"/>
            <w:r w:rsidRPr="00A04D79">
              <w:rPr>
                <w:rFonts w:eastAsia="Times New Roman"/>
                <w:sz w:val="24"/>
                <w:szCs w:val="24"/>
                <w:lang w:val="ru-RU" w:eastAsia="ru-RU"/>
              </w:rPr>
              <w:t xml:space="preserve"> строку </w:t>
            </w:r>
            <w:proofErr w:type="spellStart"/>
            <w:r w:rsidRPr="00A04D79">
              <w:rPr>
                <w:rFonts w:eastAsia="Times New Roman"/>
                <w:sz w:val="24"/>
                <w:szCs w:val="24"/>
                <w:lang w:val="ru-RU" w:eastAsia="ru-RU"/>
              </w:rPr>
              <w:t>дії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його</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не</w:t>
            </w:r>
            <w:r w:rsidR="00B028D2">
              <w:rPr>
                <w:rFonts w:eastAsia="Times New Roman"/>
                <w:sz w:val="24"/>
                <w:szCs w:val="24"/>
                <w:lang w:val="ru-RU" w:eastAsia="ru-RU"/>
              </w:rPr>
              <w:t xml:space="preserve"> </w:t>
            </w:r>
            <w:proofErr w:type="spellStart"/>
            <w:r w:rsidRPr="00A04D79">
              <w:rPr>
                <w:rFonts w:eastAsia="Times New Roman"/>
                <w:sz w:val="24"/>
                <w:szCs w:val="24"/>
                <w:lang w:val="ru-RU" w:eastAsia="ru-RU"/>
              </w:rPr>
              <w:t>пізніше</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ніж</w:t>
            </w:r>
            <w:proofErr w:type="spellEnd"/>
            <w:r w:rsidRPr="00A04D79">
              <w:rPr>
                <w:rFonts w:eastAsia="Times New Roman"/>
                <w:sz w:val="24"/>
                <w:szCs w:val="24"/>
                <w:lang w:val="ru-RU" w:eastAsia="ru-RU"/>
              </w:rPr>
              <w:t xml:space="preserve"> через 15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 xml:space="preserve"> з </w:t>
            </w:r>
            <w:r w:rsidRPr="00033D5F">
              <w:rPr>
                <w:rFonts w:eastAsia="Times New Roman"/>
                <w:sz w:val="24"/>
                <w:szCs w:val="24"/>
                <w:lang w:val="uk-UA" w:eastAsia="ru-RU"/>
              </w:rPr>
              <w:t xml:space="preserve">дати </w:t>
            </w:r>
            <w:proofErr w:type="spellStart"/>
            <w:r w:rsidRPr="00A04D79">
              <w:rPr>
                <w:rFonts w:eastAsia="Times New Roman"/>
                <w:sz w:val="24"/>
                <w:szCs w:val="24"/>
                <w:lang w:val="ru-RU" w:eastAsia="ru-RU"/>
              </w:rPr>
              <w:t>прийняття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рішення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відповідно</w:t>
            </w:r>
            <w:proofErr w:type="spellEnd"/>
            <w:r w:rsidRPr="00A04D79">
              <w:rPr>
                <w:rFonts w:eastAsia="Times New Roman"/>
                <w:sz w:val="24"/>
                <w:szCs w:val="24"/>
                <w:lang w:val="ru-RU" w:eastAsia="ru-RU"/>
              </w:rPr>
              <w:t xml:space="preserve"> до </w:t>
            </w:r>
            <w:proofErr w:type="spellStart"/>
            <w:r w:rsidRPr="00A04D79">
              <w:rPr>
                <w:rFonts w:eastAsia="Times New Roman"/>
                <w:sz w:val="24"/>
                <w:szCs w:val="24"/>
                <w:lang w:val="ru-RU" w:eastAsia="ru-RU"/>
              </w:rPr>
              <w:t>вимог</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тендерної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документації</w:t>
            </w:r>
            <w:proofErr w:type="spellEnd"/>
            <w:r w:rsidRPr="00A04D79">
              <w:rPr>
                <w:rFonts w:eastAsia="Times New Roman"/>
                <w:sz w:val="24"/>
                <w:szCs w:val="24"/>
                <w:lang w:val="ru-RU" w:eastAsia="ru-RU"/>
              </w:rPr>
              <w:t xml:space="preserve"> та </w:t>
            </w:r>
            <w:proofErr w:type="spellStart"/>
            <w:r w:rsidRPr="00A04D79">
              <w:rPr>
                <w:rFonts w:eastAsia="Times New Roman"/>
                <w:sz w:val="24"/>
                <w:szCs w:val="24"/>
                <w:lang w:val="ru-RU" w:eastAsia="ru-RU"/>
              </w:rPr>
              <w:t>тендерної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пропозиції</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переможця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процедури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закупівлі</w:t>
            </w:r>
            <w:proofErr w:type="spellEnd"/>
            <w:r w:rsidRPr="00A04D79">
              <w:rPr>
                <w:rFonts w:eastAsia="Times New Roman"/>
                <w:sz w:val="24"/>
                <w:szCs w:val="24"/>
                <w:lang w:val="ru-RU" w:eastAsia="ru-RU"/>
              </w:rPr>
              <w:t xml:space="preserve">. У </w:t>
            </w:r>
            <w:proofErr w:type="spellStart"/>
            <w:r w:rsidRPr="00A04D79">
              <w:rPr>
                <w:rFonts w:eastAsia="Times New Roman"/>
                <w:sz w:val="24"/>
                <w:szCs w:val="24"/>
                <w:lang w:val="ru-RU" w:eastAsia="ru-RU"/>
              </w:rPr>
              <w:t>випадку</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обґрунтованої</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необхідності</w:t>
            </w:r>
            <w:proofErr w:type="spellEnd"/>
            <w:r w:rsidRPr="00A04D79">
              <w:rPr>
                <w:rFonts w:eastAsia="Times New Roman"/>
                <w:sz w:val="24"/>
                <w:szCs w:val="24"/>
                <w:lang w:val="ru-RU" w:eastAsia="ru-RU"/>
              </w:rPr>
              <w:t xml:space="preserve"> строк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w:t>
            </w:r>
            <w:proofErr w:type="spellStart"/>
            <w:r w:rsidRPr="00A04D79">
              <w:rPr>
                <w:rFonts w:eastAsia="Times New Roman"/>
                <w:sz w:val="24"/>
                <w:szCs w:val="24"/>
                <w:lang w:val="ru-RU" w:eastAsia="ru-RU"/>
              </w:rPr>
              <w:t>може</w:t>
            </w:r>
            <w:proofErr w:type="spellEnd"/>
            <w:r w:rsidRPr="00A04D79">
              <w:rPr>
                <w:rFonts w:eastAsia="Times New Roman"/>
                <w:sz w:val="24"/>
                <w:szCs w:val="24"/>
                <w:lang w:val="ru-RU" w:eastAsia="ru-RU"/>
              </w:rPr>
              <w:t xml:space="preserve"> бути </w:t>
            </w:r>
            <w:proofErr w:type="spellStart"/>
            <w:r w:rsidRPr="00A04D79">
              <w:rPr>
                <w:rFonts w:eastAsia="Times New Roman"/>
                <w:sz w:val="24"/>
                <w:szCs w:val="24"/>
                <w:lang w:val="ru-RU" w:eastAsia="ru-RU"/>
              </w:rPr>
              <w:t>продовжений</w:t>
            </w:r>
            <w:proofErr w:type="spellEnd"/>
            <w:r w:rsidRPr="00A04D79">
              <w:rPr>
                <w:rFonts w:eastAsia="Times New Roman"/>
                <w:sz w:val="24"/>
                <w:szCs w:val="24"/>
                <w:lang w:val="ru-RU" w:eastAsia="ru-RU"/>
              </w:rPr>
              <w:t xml:space="preserve"> до 60 </w:t>
            </w:r>
            <w:proofErr w:type="spellStart"/>
            <w:r w:rsidRPr="00A04D79">
              <w:rPr>
                <w:rFonts w:eastAsia="Times New Roman"/>
                <w:sz w:val="24"/>
                <w:szCs w:val="24"/>
                <w:lang w:val="ru-RU" w:eastAsia="ru-RU"/>
              </w:rPr>
              <w:t>днів</w:t>
            </w:r>
            <w:proofErr w:type="spellEnd"/>
            <w:r w:rsidRPr="00A04D79">
              <w:rPr>
                <w:rFonts w:eastAsia="Times New Roman"/>
                <w:sz w:val="24"/>
                <w:szCs w:val="24"/>
                <w:lang w:val="ru-RU" w:eastAsia="ru-RU"/>
              </w:rPr>
              <w:t>.</w:t>
            </w:r>
          </w:p>
          <w:p w14:paraId="5CD635F1" w14:textId="77777777" w:rsidR="00A04D79" w:rsidRPr="002D53C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A04D79">
              <w:rPr>
                <w:rFonts w:eastAsia="Times New Roman"/>
                <w:sz w:val="24"/>
                <w:szCs w:val="24"/>
                <w:lang w:val="ru-RU" w:eastAsia="ru-RU"/>
              </w:rPr>
              <w:t xml:space="preserve">У </w:t>
            </w:r>
            <w:proofErr w:type="spellStart"/>
            <w:r w:rsidRPr="00A04D79">
              <w:rPr>
                <w:rFonts w:eastAsia="Times New Roman"/>
                <w:sz w:val="24"/>
                <w:szCs w:val="24"/>
                <w:lang w:val="ru-RU" w:eastAsia="ru-RU"/>
              </w:rPr>
              <w:t>разі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подання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скарги</w:t>
            </w:r>
            <w:proofErr w:type="spellEnd"/>
            <w:r w:rsidRPr="00A04D79">
              <w:rPr>
                <w:rFonts w:eastAsia="Times New Roman"/>
                <w:sz w:val="24"/>
                <w:szCs w:val="24"/>
                <w:lang w:val="ru-RU" w:eastAsia="ru-RU"/>
              </w:rPr>
              <w:t xml:space="preserve"> </w:t>
            </w:r>
            <w:proofErr w:type="gramStart"/>
            <w:r w:rsidRPr="00A04D79">
              <w:rPr>
                <w:rFonts w:eastAsia="Times New Roman"/>
                <w:sz w:val="24"/>
                <w:szCs w:val="24"/>
                <w:lang w:val="ru-RU" w:eastAsia="ru-RU"/>
              </w:rPr>
              <w:t>до органу</w:t>
            </w:r>
            <w:proofErr w:type="gram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оскарження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після</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оприлюднення</w:t>
            </w:r>
            <w:proofErr w:type="spellEnd"/>
            <w:r w:rsidRPr="00A04D79">
              <w:rPr>
                <w:rFonts w:eastAsia="Times New Roman"/>
                <w:sz w:val="24"/>
                <w:szCs w:val="24"/>
                <w:lang w:val="ru-RU" w:eastAsia="ru-RU"/>
              </w:rPr>
              <w:t xml:space="preserve"> в </w:t>
            </w:r>
            <w:proofErr w:type="spellStart"/>
            <w:r w:rsidRPr="00A04D79">
              <w:rPr>
                <w:rFonts w:eastAsia="Times New Roman"/>
                <w:sz w:val="24"/>
                <w:szCs w:val="24"/>
                <w:lang w:val="ru-RU" w:eastAsia="ru-RU"/>
              </w:rPr>
              <w:t>електронній</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системі</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закупівель</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повідомлення</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намір</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укласти</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договір</w:t>
            </w:r>
            <w:proofErr w:type="spellEnd"/>
            <w:r w:rsidRPr="00A04D79">
              <w:rPr>
                <w:rFonts w:eastAsia="Times New Roman"/>
                <w:sz w:val="24"/>
                <w:szCs w:val="24"/>
                <w:lang w:val="ru-RU" w:eastAsia="ru-RU"/>
              </w:rPr>
              <w:t xml:space="preserve"> про </w:t>
            </w:r>
            <w:proofErr w:type="spellStart"/>
            <w:r w:rsidRPr="00A04D79">
              <w:rPr>
                <w:rFonts w:eastAsia="Times New Roman"/>
                <w:sz w:val="24"/>
                <w:szCs w:val="24"/>
                <w:lang w:val="ru-RU" w:eastAsia="ru-RU"/>
              </w:rPr>
              <w:t>закупівлю</w:t>
            </w:r>
            <w:proofErr w:type="spellEnd"/>
            <w:r w:rsidRPr="00033D5F">
              <w:rPr>
                <w:rFonts w:eastAsia="Times New Roman"/>
                <w:sz w:val="24"/>
                <w:szCs w:val="24"/>
                <w:lang w:val="uk-UA" w:eastAsia="ru-RU"/>
              </w:rPr>
              <w:t xml:space="preserve"> </w:t>
            </w:r>
            <w:proofErr w:type="spellStart"/>
            <w:r w:rsidRPr="00A04D79">
              <w:rPr>
                <w:rFonts w:eastAsia="Times New Roman"/>
                <w:sz w:val="24"/>
                <w:szCs w:val="24"/>
                <w:lang w:val="ru-RU" w:eastAsia="ru-RU"/>
              </w:rPr>
              <w:t>перебіг</w:t>
            </w:r>
            <w:proofErr w:type="spellEnd"/>
            <w:r w:rsidRPr="00A04D79">
              <w:rPr>
                <w:rFonts w:eastAsia="Times New Roman"/>
                <w:sz w:val="24"/>
                <w:szCs w:val="24"/>
                <w:lang w:val="ru-RU" w:eastAsia="ru-RU"/>
              </w:rPr>
              <w:t xml:space="preserve"> строку для </w:t>
            </w:r>
            <w:proofErr w:type="spellStart"/>
            <w:r w:rsidRPr="00A04D79">
              <w:rPr>
                <w:rFonts w:eastAsia="Times New Roman"/>
                <w:sz w:val="24"/>
                <w:szCs w:val="24"/>
                <w:lang w:val="ru-RU" w:eastAsia="ru-RU"/>
              </w:rPr>
              <w:t>укладання</w:t>
            </w:r>
            <w:proofErr w:type="spellEnd"/>
            <w:r w:rsidRPr="00A04D79">
              <w:rPr>
                <w:rFonts w:eastAsia="Times New Roman"/>
                <w:sz w:val="24"/>
                <w:szCs w:val="24"/>
                <w:lang w:val="ru-RU" w:eastAsia="ru-RU"/>
              </w:rPr>
              <w:t xml:space="preserve"> договору про </w:t>
            </w:r>
            <w:proofErr w:type="spellStart"/>
            <w:r w:rsidRPr="00A04D79">
              <w:rPr>
                <w:rFonts w:eastAsia="Times New Roman"/>
                <w:sz w:val="24"/>
                <w:szCs w:val="24"/>
                <w:lang w:val="ru-RU" w:eastAsia="ru-RU"/>
              </w:rPr>
              <w:t>закупівлю</w:t>
            </w:r>
            <w:proofErr w:type="spellEnd"/>
            <w:r w:rsidRPr="00A04D79">
              <w:rPr>
                <w:rFonts w:eastAsia="Times New Roman"/>
                <w:sz w:val="24"/>
                <w:szCs w:val="24"/>
                <w:lang w:val="ru-RU" w:eastAsia="ru-RU"/>
              </w:rPr>
              <w:t xml:space="preserve"> </w:t>
            </w:r>
            <w:proofErr w:type="spellStart"/>
            <w:r w:rsidRPr="00A04D79">
              <w:rPr>
                <w:rFonts w:eastAsia="Times New Roman"/>
                <w:sz w:val="24"/>
                <w:szCs w:val="24"/>
                <w:lang w:val="ru-RU" w:eastAsia="ru-RU"/>
              </w:rPr>
              <w:t>зупиняється</w:t>
            </w:r>
            <w:proofErr w:type="spellEnd"/>
            <w:r w:rsidRPr="00033D5F">
              <w:rPr>
                <w:rFonts w:eastAsia="Times New Roman"/>
                <w:sz w:val="24"/>
                <w:szCs w:val="24"/>
                <w:lang w:val="uk-UA" w:eastAsia="ru-RU"/>
              </w:rPr>
              <w:t>.</w:t>
            </w:r>
          </w:p>
        </w:tc>
      </w:tr>
      <w:tr w:rsidR="00A04D79" w:rsidRPr="001C3729"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 xml:space="preserve">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w:t>
            </w:r>
            <w:r>
              <w:rPr>
                <w:sz w:val="24"/>
                <w:szCs w:val="24"/>
                <w:lang w:val="uk-UA"/>
              </w:rPr>
              <w:lastRenderedPageBreak/>
              <w:t>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sz w:val="24"/>
                <w:szCs w:val="24"/>
                <w:lang w:val="uk-UA"/>
              </w:rPr>
              <w:t>закупівель</w:t>
            </w:r>
            <w:proofErr w:type="spellEnd"/>
            <w:r>
              <w:rPr>
                <w:sz w:val="24"/>
                <w:szCs w:val="24"/>
                <w:lang w:val="uk-UA"/>
              </w:rPr>
              <w:t xml:space="preserve">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1C3729"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AC6938" w:rsidRDefault="00AC6938" w:rsidP="00AC6938">
            <w:pPr>
              <w:rPr>
                <w:rFonts w:eastAsia="Times New Roman"/>
                <w:sz w:val="24"/>
                <w:szCs w:val="24"/>
                <w:lang w:val="uk-UA" w:eastAsia="ru-RU"/>
              </w:rPr>
            </w:pPr>
            <w:r w:rsidRPr="00AC6938">
              <w:rPr>
                <w:rFonts w:eastAsia="Times New Roman"/>
                <w:sz w:val="24"/>
                <w:szCs w:val="24"/>
                <w:lang w:val="uk-UA" w:eastAsia="ru-RU"/>
              </w:rPr>
              <w:t xml:space="preserve">Договір про закупівлю за результатами проведеної закупівлі </w:t>
            </w:r>
            <w:r w:rsidRPr="00033D5F">
              <w:rPr>
                <w:rFonts w:eastAsia="Times New Roman"/>
                <w:sz w:val="24"/>
                <w:szCs w:val="24"/>
                <w:lang w:val="uk-UA" w:eastAsia="ru-RU"/>
              </w:rPr>
              <w:t>згідно з</w:t>
            </w:r>
            <w:r w:rsidRPr="00AC6938">
              <w:rPr>
                <w:rFonts w:eastAsia="Times New Roman"/>
                <w:sz w:val="24"/>
                <w:szCs w:val="24"/>
                <w:lang w:val="uk-UA" w:eastAsia="ru-RU"/>
              </w:rPr>
              <w:t xml:space="preserve"> пунк</w:t>
            </w:r>
            <w:r w:rsidRPr="00033D5F">
              <w:rPr>
                <w:rFonts w:eastAsia="Times New Roman"/>
                <w:sz w:val="24"/>
                <w:szCs w:val="24"/>
                <w:lang w:val="uk-UA" w:eastAsia="ru-RU"/>
              </w:rPr>
              <w:t>тами</w:t>
            </w:r>
            <w:r w:rsidRPr="00AC6938">
              <w:rPr>
                <w:rFonts w:eastAsia="Times New Roman"/>
                <w:sz w:val="24"/>
                <w:szCs w:val="24"/>
                <w:lang w:val="uk-UA" w:eastAsia="ru-RU"/>
              </w:rPr>
              <w:t xml:space="preserve"> 10 і 13 цих </w:t>
            </w:r>
            <w:r w:rsidRPr="00033D5F">
              <w:rPr>
                <w:rFonts w:eastAsia="Times New Roman"/>
                <w:sz w:val="24"/>
                <w:szCs w:val="24"/>
                <w:lang w:val="uk-UA" w:eastAsia="ru-RU"/>
              </w:rPr>
              <w:t>о</w:t>
            </w:r>
            <w:r w:rsidRPr="00AC6938">
              <w:rPr>
                <w:rFonts w:eastAsia="Times New Roman"/>
                <w:sz w:val="24"/>
                <w:szCs w:val="24"/>
                <w:lang w:val="uk-UA" w:eastAsia="ru-RU"/>
              </w:rPr>
              <w:t>собливостей укладається відповідно до Цивільного і Господарського</w:t>
            </w:r>
            <w:r w:rsidRPr="00033D5F">
              <w:rPr>
                <w:rFonts w:eastAsia="Times New Roman"/>
                <w:sz w:val="24"/>
                <w:szCs w:val="24"/>
                <w:lang w:val="uk-UA" w:eastAsia="ru-RU"/>
              </w:rPr>
              <w:t xml:space="preserve"> </w:t>
            </w:r>
            <w:r w:rsidRPr="00AC6938">
              <w:rPr>
                <w:rFonts w:eastAsia="Times New Roman"/>
                <w:sz w:val="24"/>
                <w:szCs w:val="24"/>
                <w:lang w:val="uk-UA" w:eastAsia="ru-RU"/>
              </w:rPr>
              <w:t xml:space="preserve">кодексів України з урахуванням положень статті 41 Закону, </w:t>
            </w:r>
            <w:r w:rsidRPr="00033D5F">
              <w:rPr>
                <w:rFonts w:eastAsia="Times New Roman"/>
                <w:sz w:val="24"/>
                <w:szCs w:val="24"/>
                <w:lang w:val="uk-UA" w:eastAsia="ru-RU"/>
              </w:rPr>
              <w:t>крім частин другої — п’ятої, сьомої — дев’ятої статті 41 Закону та цих особливостей</w:t>
            </w:r>
            <w:r w:rsidRPr="00AC6938">
              <w:rPr>
                <w:rFonts w:eastAsia="Times New Roman"/>
                <w:sz w:val="24"/>
                <w:szCs w:val="24"/>
                <w:lang w:val="uk-UA" w:eastAsia="ru-RU"/>
              </w:rPr>
              <w:t>.</w:t>
            </w:r>
          </w:p>
          <w:p w14:paraId="1A94DA6D"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повинні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відрізнятися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змісту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переможця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процедури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за результатами </w:t>
            </w:r>
            <w:proofErr w:type="spellStart"/>
            <w:r w:rsidRPr="00AC6938">
              <w:rPr>
                <w:rFonts w:eastAsia="Times New Roman"/>
                <w:sz w:val="24"/>
                <w:szCs w:val="24"/>
                <w:lang w:val="ru-RU" w:eastAsia="ru-RU"/>
              </w:rPr>
              <w:t>електронного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аукціону</w:t>
            </w:r>
            <w:proofErr w:type="spellEnd"/>
            <w:r w:rsidRPr="00033D5F">
              <w:rPr>
                <w:rFonts w:eastAsia="Times New Roman"/>
                <w:sz w:val="24"/>
                <w:szCs w:val="24"/>
                <w:lang w:val="uk-UA" w:eastAsia="ru-RU"/>
              </w:rPr>
              <w:t>,</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крім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випадків</w:t>
            </w:r>
            <w:proofErr w:type="spellEnd"/>
            <w:r w:rsidRPr="00AC6938">
              <w:rPr>
                <w:rFonts w:eastAsia="Times New Roman"/>
                <w:sz w:val="24"/>
                <w:szCs w:val="24"/>
                <w:lang w:val="ru-RU" w:eastAsia="ru-RU"/>
              </w:rPr>
              <w:t>:</w:t>
            </w:r>
          </w:p>
          <w:p w14:paraId="5B8C59C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визначення</w:t>
            </w:r>
            <w:proofErr w:type="spellEnd"/>
            <w:r w:rsidRPr="00AC6938">
              <w:rPr>
                <w:rFonts w:eastAsia="Times New Roman"/>
                <w:sz w:val="24"/>
                <w:szCs w:val="24"/>
                <w:lang w:val="ru-RU" w:eastAsia="ru-RU"/>
              </w:rPr>
              <w:t xml:space="preserve"> грошового </w:t>
            </w:r>
            <w:proofErr w:type="spellStart"/>
            <w:r w:rsidRPr="00AC6938">
              <w:rPr>
                <w:rFonts w:eastAsia="Times New Roman"/>
                <w:sz w:val="24"/>
                <w:szCs w:val="24"/>
                <w:lang w:val="ru-RU" w:eastAsia="ru-RU"/>
              </w:rPr>
              <w:t>еквівалента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зобов’язання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іноземній</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валюті</w:t>
            </w:r>
            <w:proofErr w:type="spellEnd"/>
            <w:r w:rsidRPr="00AC6938">
              <w:rPr>
                <w:rFonts w:eastAsia="Times New Roman"/>
                <w:sz w:val="24"/>
                <w:szCs w:val="24"/>
                <w:lang w:val="ru-RU" w:eastAsia="ru-RU"/>
              </w:rPr>
              <w:t>;</w:t>
            </w:r>
          </w:p>
          <w:p w14:paraId="325DA48D" w14:textId="77777777" w:rsidR="00AC6938" w:rsidRPr="00033D5F" w:rsidRDefault="00AC6938" w:rsidP="00AC6938">
            <w:pPr>
              <w:rPr>
                <w:rFonts w:eastAsia="Times New Roman"/>
                <w:sz w:val="24"/>
                <w:szCs w:val="24"/>
                <w:lang w:val="uk-UA" w:eastAsia="ru-RU"/>
              </w:rPr>
            </w:pPr>
            <w:proofErr w:type="spellStart"/>
            <w:r w:rsidRPr="00AC6938">
              <w:rPr>
                <w:rFonts w:eastAsia="Times New Roman"/>
                <w:sz w:val="24"/>
                <w:szCs w:val="24"/>
                <w:lang w:val="ru-RU" w:eastAsia="ru-RU"/>
              </w:rPr>
              <w:t>перерахунку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тендерної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пропозиції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учасника</w:t>
            </w:r>
            <w:proofErr w:type="spellEnd"/>
            <w:r w:rsidRPr="00AC6938">
              <w:rPr>
                <w:rFonts w:eastAsia="Times New Roman"/>
                <w:sz w:val="24"/>
                <w:szCs w:val="24"/>
                <w:lang w:val="ru-RU" w:eastAsia="ru-RU"/>
              </w:rPr>
              <w:t xml:space="preserve"> без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033D5F">
              <w:rPr>
                <w:rFonts w:eastAsia="Times New Roman"/>
                <w:sz w:val="24"/>
                <w:szCs w:val="24"/>
                <w:lang w:val="uk-UA" w:eastAsia="ru-RU"/>
              </w:rPr>
              <w:t>;</w:t>
            </w:r>
          </w:p>
          <w:p w14:paraId="4D7E8CF7" w14:textId="77777777" w:rsidR="00AC6938" w:rsidRPr="00033D5F" w:rsidRDefault="00AC6938" w:rsidP="00AC6938">
            <w:pPr>
              <w:rPr>
                <w:rFonts w:eastAsia="Times New Roman"/>
                <w:sz w:val="24"/>
                <w:szCs w:val="24"/>
                <w:lang w:val="uk-UA" w:eastAsia="ru-RU"/>
              </w:rPr>
            </w:pPr>
            <w:r w:rsidRPr="00033D5F">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AC6938" w:rsidRDefault="00AC6938" w:rsidP="00AC6938">
            <w:pPr>
              <w:rPr>
                <w:rFonts w:eastAsia="Times New Roman"/>
                <w:i/>
                <w:iCs/>
                <w:sz w:val="24"/>
                <w:szCs w:val="24"/>
                <w:lang w:val="uk-UA" w:eastAsia="ru-RU"/>
              </w:rPr>
            </w:pPr>
            <w:r w:rsidRPr="00AC6938">
              <w:rPr>
                <w:rFonts w:eastAsia="Times New Roman"/>
                <w:i/>
                <w:iCs/>
                <w:sz w:val="24"/>
                <w:szCs w:val="24"/>
                <w:lang w:val="uk-UA" w:eastAsia="ru-RU"/>
              </w:rPr>
              <w:t>Істотні умови договору про закупівлю</w:t>
            </w:r>
            <w:r w:rsidRPr="00033D5F">
              <w:rPr>
                <w:rFonts w:eastAsia="Times New Roman"/>
                <w:sz w:val="24"/>
                <w:szCs w:val="24"/>
                <w:lang w:val="uk-UA" w:eastAsia="ru-RU"/>
              </w:rPr>
              <w:t xml:space="preserve">, </w:t>
            </w:r>
            <w:r w:rsidRPr="00AC6938">
              <w:rPr>
                <w:rFonts w:eastAsia="Times New Roman"/>
                <w:i/>
                <w:iCs/>
                <w:sz w:val="24"/>
                <w:szCs w:val="24"/>
                <w:lang w:val="uk-UA" w:eastAsia="ru-RU"/>
              </w:rPr>
              <w:t>укладеного відповідно до пунктів 10 і 13 (крім підпункту 13 пункту 13) особливостей,</w:t>
            </w:r>
            <w:r w:rsidRPr="00033D5F">
              <w:rPr>
                <w:rFonts w:eastAsia="Times New Roman"/>
                <w:sz w:val="24"/>
                <w:szCs w:val="24"/>
                <w:lang w:val="uk-UA" w:eastAsia="ru-RU"/>
              </w:rPr>
              <w:t xml:space="preserve"> </w:t>
            </w:r>
            <w:r w:rsidRPr="00AC6938">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1)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зокрема</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урахуванням</w:t>
            </w:r>
            <w:proofErr w:type="spellEnd"/>
            <w:r w:rsidRPr="00AC6938">
              <w:rPr>
                <w:rFonts w:eastAsia="Times New Roman"/>
                <w:sz w:val="24"/>
                <w:szCs w:val="24"/>
                <w:lang w:val="ru-RU" w:eastAsia="ru-RU"/>
              </w:rPr>
              <w:t xml:space="preserve"> фактичного </w:t>
            </w:r>
            <w:proofErr w:type="spellStart"/>
            <w:r w:rsidRPr="00AC6938">
              <w:rPr>
                <w:rFonts w:eastAsia="Times New Roman"/>
                <w:sz w:val="24"/>
                <w:szCs w:val="24"/>
                <w:lang w:val="ru-RU" w:eastAsia="ru-RU"/>
              </w:rPr>
              <w:t>обсягу</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видатків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w:t>
            </w:r>
          </w:p>
          <w:p w14:paraId="0741C13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2)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відбулося</w:t>
            </w:r>
            <w:proofErr w:type="spellEnd"/>
            <w:r w:rsidRPr="00AC6938">
              <w:rPr>
                <w:rFonts w:eastAsia="Times New Roman"/>
                <w:sz w:val="24"/>
                <w:szCs w:val="24"/>
                <w:lang w:val="ru-RU" w:eastAsia="ru-RU"/>
              </w:rPr>
              <w:t xml:space="preserve"> з моменту </w:t>
            </w:r>
            <w:proofErr w:type="spellStart"/>
            <w:r w:rsidRPr="00AC6938">
              <w:rPr>
                <w:rFonts w:eastAsia="Times New Roman"/>
                <w:sz w:val="24"/>
                <w:szCs w:val="24"/>
                <w:lang w:val="ru-RU" w:eastAsia="ru-RU"/>
              </w:rPr>
              <w:t>укладання</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останнього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внесення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w:t>
            </w:r>
            <w:proofErr w:type="spellEnd"/>
            <w:r w:rsidRPr="00AC6938">
              <w:rPr>
                <w:rFonts w:eastAsia="Times New Roman"/>
                <w:sz w:val="24"/>
                <w:szCs w:val="24"/>
                <w:lang w:val="ru-RU" w:eastAsia="ru-RU"/>
              </w:rPr>
              <w:t xml:space="preserve"> до договору про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частині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Зміна</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товару </w:t>
            </w:r>
            <w:proofErr w:type="spellStart"/>
            <w:r w:rsidRPr="00AC6938">
              <w:rPr>
                <w:rFonts w:eastAsia="Times New Roman"/>
                <w:sz w:val="24"/>
                <w:szCs w:val="24"/>
                <w:lang w:val="ru-RU" w:eastAsia="ru-RU"/>
              </w:rPr>
              <w:t>здійснюється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коливанню</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w:t>
            </w:r>
            <w:proofErr w:type="gramStart"/>
            <w:r w:rsidRPr="00AC6938">
              <w:rPr>
                <w:rFonts w:eastAsia="Times New Roman"/>
                <w:sz w:val="24"/>
                <w:szCs w:val="24"/>
                <w:lang w:val="ru-RU" w:eastAsia="ru-RU"/>
              </w:rPr>
              <w:t xml:space="preserve">на </w:t>
            </w:r>
            <w:r w:rsidRPr="00AC6938">
              <w:rPr>
                <w:rFonts w:eastAsia="Times New Roman"/>
                <w:sz w:val="24"/>
                <w:szCs w:val="24"/>
                <w:lang w:val="ru-RU" w:eastAsia="ru-RU"/>
              </w:rPr>
              <w:lastRenderedPageBreak/>
              <w:t>ринку</w:t>
            </w:r>
            <w:proofErr w:type="gramEnd"/>
            <w:r w:rsidRPr="00033D5F">
              <w:rPr>
                <w:rFonts w:eastAsia="Times New Roman"/>
                <w:sz w:val="24"/>
                <w:szCs w:val="24"/>
                <w:lang w:val="uk-UA" w:eastAsia="ru-RU"/>
              </w:rPr>
              <w:t xml:space="preserve"> </w:t>
            </w:r>
            <w:r w:rsidRPr="00AC6938">
              <w:rPr>
                <w:rFonts w:eastAsia="Times New Roman"/>
                <w:sz w:val="24"/>
                <w:szCs w:val="24"/>
                <w:lang w:val="ru-RU" w:eastAsia="ru-RU"/>
              </w:rPr>
              <w:t>(</w:t>
            </w:r>
            <w:proofErr w:type="spellStart"/>
            <w:r w:rsidRPr="00AC6938">
              <w:rPr>
                <w:rFonts w:eastAsia="Times New Roman"/>
                <w:sz w:val="24"/>
                <w:szCs w:val="24"/>
                <w:lang w:val="ru-RU" w:eastAsia="ru-RU"/>
              </w:rPr>
              <w:t>відсоток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одиницю</w:t>
            </w:r>
            <w:proofErr w:type="spellEnd"/>
            <w:r w:rsidRPr="00AC6938">
              <w:rPr>
                <w:rFonts w:eastAsia="Times New Roman"/>
                <w:sz w:val="24"/>
                <w:szCs w:val="24"/>
                <w:lang w:val="ru-RU" w:eastAsia="ru-RU"/>
              </w:rPr>
              <w:t xml:space="preserve"> товару не </w:t>
            </w:r>
            <w:proofErr w:type="spellStart"/>
            <w:r w:rsidRPr="00AC6938">
              <w:rPr>
                <w:rFonts w:eastAsia="Times New Roman"/>
                <w:sz w:val="24"/>
                <w:szCs w:val="24"/>
                <w:lang w:val="ru-RU" w:eastAsia="ru-RU"/>
              </w:rPr>
              <w:t>може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перевищувати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відсоток</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такого товару на ринку)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документального</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підтвердження</w:t>
            </w:r>
            <w:proofErr w:type="spellEnd"/>
            <w:r w:rsidRPr="00AC6938">
              <w:rPr>
                <w:rFonts w:eastAsia="Times New Roman"/>
                <w:sz w:val="24"/>
                <w:szCs w:val="24"/>
                <w:lang w:val="ru-RU" w:eastAsia="ru-RU"/>
              </w:rPr>
              <w:t xml:space="preserve"> такого </w:t>
            </w:r>
            <w:proofErr w:type="spellStart"/>
            <w:r w:rsidRPr="00AC6938">
              <w:rPr>
                <w:rFonts w:eastAsia="Times New Roman"/>
                <w:sz w:val="24"/>
                <w:szCs w:val="24"/>
                <w:lang w:val="ru-RU" w:eastAsia="ru-RU"/>
              </w:rPr>
              <w:t>коливання</w:t>
            </w:r>
            <w:proofErr w:type="spellEnd"/>
            <w:r w:rsidRPr="00AC6938">
              <w:rPr>
                <w:rFonts w:eastAsia="Times New Roman"/>
                <w:sz w:val="24"/>
                <w:szCs w:val="24"/>
                <w:lang w:val="ru-RU" w:eastAsia="ru-RU"/>
              </w:rPr>
              <w:t xml:space="preserve"> та не повинна </w:t>
            </w:r>
            <w:proofErr w:type="spellStart"/>
            <w:r w:rsidRPr="00AC6938">
              <w:rPr>
                <w:rFonts w:eastAsia="Times New Roman"/>
                <w:sz w:val="24"/>
                <w:szCs w:val="24"/>
                <w:lang w:val="ru-RU" w:eastAsia="ru-RU"/>
              </w:rPr>
              <w:t>призвести</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на момент </w:t>
            </w:r>
            <w:proofErr w:type="spellStart"/>
            <w:r w:rsidRPr="00AC6938">
              <w:rPr>
                <w:rFonts w:eastAsia="Times New Roman"/>
                <w:sz w:val="24"/>
                <w:szCs w:val="24"/>
                <w:lang w:val="ru-RU" w:eastAsia="ru-RU"/>
              </w:rPr>
              <w:t>його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укладення</w:t>
            </w:r>
            <w:proofErr w:type="spellEnd"/>
            <w:r w:rsidRPr="00AC6938">
              <w:rPr>
                <w:rFonts w:eastAsia="Times New Roman"/>
                <w:sz w:val="24"/>
                <w:szCs w:val="24"/>
                <w:lang w:val="ru-RU" w:eastAsia="ru-RU"/>
              </w:rPr>
              <w:t>;</w:t>
            </w:r>
          </w:p>
          <w:p w14:paraId="009EFC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3)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предмета </w:t>
            </w:r>
            <w:proofErr w:type="spellStart"/>
            <w:r w:rsidRPr="00AC6938">
              <w:rPr>
                <w:rFonts w:eastAsia="Times New Roman"/>
                <w:sz w:val="24"/>
                <w:szCs w:val="24"/>
                <w:lang w:val="ru-RU" w:eastAsia="ru-RU"/>
              </w:rPr>
              <w:t>закупівлі</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покращення</w:t>
            </w:r>
            <w:proofErr w:type="spellEnd"/>
            <w:r w:rsidRPr="00AC6938">
              <w:rPr>
                <w:rFonts w:eastAsia="Times New Roman"/>
                <w:sz w:val="24"/>
                <w:szCs w:val="24"/>
                <w:lang w:val="ru-RU" w:eastAsia="ru-RU"/>
              </w:rPr>
              <w:t xml:space="preserve"> не</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призведе</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6E46D5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4)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дії</w:t>
            </w:r>
            <w:proofErr w:type="spellEnd"/>
            <w:r w:rsidRPr="00AC6938">
              <w:rPr>
                <w:rFonts w:eastAsia="Times New Roman"/>
                <w:sz w:val="24"/>
                <w:szCs w:val="24"/>
                <w:lang w:val="ru-RU" w:eastAsia="ru-RU"/>
              </w:rPr>
              <w:t xml:space="preserve"> договору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та</w:t>
            </w:r>
            <w:r w:rsidRPr="00033D5F">
              <w:rPr>
                <w:rFonts w:eastAsia="Times New Roman"/>
                <w:sz w:val="24"/>
                <w:szCs w:val="24"/>
                <w:lang w:val="uk-UA" w:eastAsia="ru-RU"/>
              </w:rPr>
              <w:t>/або</w:t>
            </w:r>
            <w:r w:rsidRPr="00AC6938">
              <w:rPr>
                <w:rFonts w:eastAsia="Times New Roman"/>
                <w:sz w:val="24"/>
                <w:szCs w:val="24"/>
                <w:lang w:val="ru-RU" w:eastAsia="ru-RU"/>
              </w:rPr>
              <w:t xml:space="preserve"> строку </w:t>
            </w:r>
            <w:proofErr w:type="spellStart"/>
            <w:r w:rsidRPr="00AC6938">
              <w:rPr>
                <w:rFonts w:eastAsia="Times New Roman"/>
                <w:sz w:val="24"/>
                <w:szCs w:val="24"/>
                <w:lang w:val="ru-RU" w:eastAsia="ru-RU"/>
              </w:rPr>
              <w:t>виконання</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зобов’язань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передачі</w:t>
            </w:r>
            <w:proofErr w:type="spellEnd"/>
            <w:r w:rsidRPr="00AC6938">
              <w:rPr>
                <w:rFonts w:eastAsia="Times New Roman"/>
                <w:sz w:val="24"/>
                <w:szCs w:val="24"/>
                <w:lang w:val="ru-RU" w:eastAsia="ru-RU"/>
              </w:rPr>
              <w:t xml:space="preserve"> товару, </w:t>
            </w:r>
            <w:proofErr w:type="spellStart"/>
            <w:r w:rsidRPr="00AC6938">
              <w:rPr>
                <w:rFonts w:eastAsia="Times New Roman"/>
                <w:sz w:val="24"/>
                <w:szCs w:val="24"/>
                <w:lang w:val="ru-RU" w:eastAsia="ru-RU"/>
              </w:rPr>
              <w:t>виконання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p>
          <w:p w14:paraId="2E76FC7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виникнення</w:t>
            </w:r>
            <w:proofErr w:type="spellEnd"/>
            <w:r w:rsidRPr="00AC6938">
              <w:rPr>
                <w:rFonts w:eastAsia="Times New Roman"/>
                <w:sz w:val="24"/>
                <w:szCs w:val="24"/>
                <w:lang w:val="ru-RU" w:eastAsia="ru-RU"/>
              </w:rPr>
              <w:t xml:space="preserve"> документально </w:t>
            </w:r>
            <w:proofErr w:type="spellStart"/>
            <w:r w:rsidRPr="00AC6938">
              <w:rPr>
                <w:rFonts w:eastAsia="Times New Roman"/>
                <w:sz w:val="24"/>
                <w:szCs w:val="24"/>
                <w:lang w:val="ru-RU" w:eastAsia="ru-RU"/>
              </w:rPr>
              <w:t>підтверджених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об’єктивних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спричинили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таке</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продовження</w:t>
            </w:r>
            <w:proofErr w:type="spellEnd"/>
            <w:r w:rsidRPr="00AC6938">
              <w:rPr>
                <w:rFonts w:eastAsia="Times New Roman"/>
                <w:sz w:val="24"/>
                <w:szCs w:val="24"/>
                <w:lang w:val="ru-RU" w:eastAsia="ru-RU"/>
              </w:rPr>
              <w:t xml:space="preserve">, у тому </w:t>
            </w:r>
            <w:proofErr w:type="spellStart"/>
            <w:r w:rsidRPr="00AC6938">
              <w:rPr>
                <w:rFonts w:eastAsia="Times New Roman"/>
                <w:sz w:val="24"/>
                <w:szCs w:val="24"/>
                <w:lang w:val="ru-RU" w:eastAsia="ru-RU"/>
              </w:rPr>
              <w:t>числі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обставин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непереборної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сили</w:t>
            </w:r>
            <w:proofErr w:type="spellEnd"/>
            <w:r w:rsidRPr="00AC6938">
              <w:rPr>
                <w:rFonts w:eastAsia="Times New Roman"/>
                <w:sz w:val="24"/>
                <w:szCs w:val="24"/>
                <w:lang w:val="ru-RU" w:eastAsia="ru-RU"/>
              </w:rPr>
              <w:t>,</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затримки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фінансування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витрат</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замовника</w:t>
            </w:r>
            <w:proofErr w:type="spellEnd"/>
            <w:r w:rsidRPr="00AC6938">
              <w:rPr>
                <w:rFonts w:eastAsia="Times New Roman"/>
                <w:sz w:val="24"/>
                <w:szCs w:val="24"/>
                <w:lang w:val="ru-RU" w:eastAsia="ru-RU"/>
              </w:rPr>
              <w:t xml:space="preserve">, за </w:t>
            </w:r>
            <w:proofErr w:type="spellStart"/>
            <w:r w:rsidRPr="00AC6938">
              <w:rPr>
                <w:rFonts w:eastAsia="Times New Roman"/>
                <w:sz w:val="24"/>
                <w:szCs w:val="24"/>
                <w:lang w:val="ru-RU" w:eastAsia="ru-RU"/>
              </w:rPr>
              <w:t>умови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такі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не </w:t>
            </w:r>
            <w:proofErr w:type="spellStart"/>
            <w:r w:rsidRPr="00AC6938">
              <w:rPr>
                <w:rFonts w:eastAsia="Times New Roman"/>
                <w:sz w:val="24"/>
                <w:szCs w:val="24"/>
                <w:lang w:val="ru-RU" w:eastAsia="ru-RU"/>
              </w:rPr>
              <w:t>призведуть</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збільшення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суми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визначеної</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w:t>
            </w:r>
          </w:p>
          <w:p w14:paraId="25C0FB7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5) </w:t>
            </w:r>
            <w:proofErr w:type="spellStart"/>
            <w:r w:rsidRPr="00AC6938">
              <w:rPr>
                <w:rFonts w:eastAsia="Times New Roman"/>
                <w:sz w:val="24"/>
                <w:szCs w:val="24"/>
                <w:lang w:val="ru-RU" w:eastAsia="ru-RU"/>
              </w:rPr>
              <w:t>погодження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бік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зменшення</w:t>
            </w:r>
            <w:proofErr w:type="spellEnd"/>
            <w:r w:rsidRPr="00AC6938">
              <w:rPr>
                <w:rFonts w:eastAsia="Times New Roman"/>
                <w:sz w:val="24"/>
                <w:szCs w:val="24"/>
                <w:lang w:val="ru-RU" w:eastAsia="ru-RU"/>
              </w:rPr>
              <w:t xml:space="preserve"> (без</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кількості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обсягу</w:t>
            </w:r>
            <w:proofErr w:type="spellEnd"/>
            <w:r w:rsidRPr="00AC6938">
              <w:rPr>
                <w:rFonts w:eastAsia="Times New Roman"/>
                <w:sz w:val="24"/>
                <w:szCs w:val="24"/>
                <w:lang w:val="ru-RU" w:eastAsia="ru-RU"/>
              </w:rPr>
              <w:t xml:space="preserve">) та </w:t>
            </w:r>
            <w:proofErr w:type="spellStart"/>
            <w:r w:rsidRPr="00AC6938">
              <w:rPr>
                <w:rFonts w:eastAsia="Times New Roman"/>
                <w:sz w:val="24"/>
                <w:szCs w:val="24"/>
                <w:lang w:val="ru-RU" w:eastAsia="ru-RU"/>
              </w:rPr>
              <w:t>якості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товарів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робіт</w:t>
            </w:r>
            <w:proofErr w:type="spellEnd"/>
            <w:r w:rsidRPr="00AC6938">
              <w:rPr>
                <w:rFonts w:eastAsia="Times New Roman"/>
                <w:sz w:val="24"/>
                <w:szCs w:val="24"/>
                <w:lang w:val="ru-RU" w:eastAsia="ru-RU"/>
              </w:rPr>
              <w:t xml:space="preserve"> і </w:t>
            </w:r>
            <w:proofErr w:type="spellStart"/>
            <w:r w:rsidRPr="00AC6938">
              <w:rPr>
                <w:rFonts w:eastAsia="Times New Roman"/>
                <w:sz w:val="24"/>
                <w:szCs w:val="24"/>
                <w:lang w:val="ru-RU" w:eastAsia="ru-RU"/>
              </w:rPr>
              <w:t>послуг</w:t>
            </w:r>
            <w:proofErr w:type="spellEnd"/>
            <w:r w:rsidRPr="00AC6938">
              <w:rPr>
                <w:rFonts w:eastAsia="Times New Roman"/>
                <w:sz w:val="24"/>
                <w:szCs w:val="24"/>
                <w:lang w:val="ru-RU" w:eastAsia="ru-RU"/>
              </w:rPr>
              <w:t>);</w:t>
            </w:r>
          </w:p>
          <w:p w14:paraId="777CA719"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6)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ставок </w:t>
            </w:r>
            <w:proofErr w:type="spellStart"/>
            <w:r w:rsidRPr="00AC6938">
              <w:rPr>
                <w:rFonts w:eastAsia="Times New Roman"/>
                <w:sz w:val="24"/>
                <w:szCs w:val="24"/>
                <w:lang w:val="ru-RU" w:eastAsia="ru-RU"/>
              </w:rPr>
              <w:t>податків</w:t>
            </w:r>
            <w:proofErr w:type="spellEnd"/>
            <w:r w:rsidRPr="00AC6938">
              <w:rPr>
                <w:rFonts w:eastAsia="Times New Roman"/>
                <w:sz w:val="24"/>
                <w:szCs w:val="24"/>
                <w:lang w:val="ru-RU" w:eastAsia="ru-RU"/>
              </w:rPr>
              <w:t xml:space="preserve"> і</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зборів</w:t>
            </w:r>
            <w:proofErr w:type="spellEnd"/>
            <w:r w:rsidRPr="00AC6938">
              <w:rPr>
                <w:rFonts w:eastAsia="Times New Roman"/>
                <w:sz w:val="24"/>
                <w:szCs w:val="24"/>
                <w:lang w:val="ru-RU" w:eastAsia="ru-RU"/>
              </w:rPr>
              <w:t xml:space="preserve">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AC6938">
              <w:rPr>
                <w:rFonts w:eastAsia="Times New Roman"/>
                <w:sz w:val="24"/>
                <w:szCs w:val="24"/>
                <w:lang w:val="ru-RU" w:eastAsia="ru-RU"/>
              </w:rPr>
              <w:t xml:space="preserve"> умов </w:t>
            </w:r>
            <w:proofErr w:type="spellStart"/>
            <w:r w:rsidRPr="00AC6938">
              <w:rPr>
                <w:rFonts w:eastAsia="Times New Roman"/>
                <w:sz w:val="24"/>
                <w:szCs w:val="24"/>
                <w:lang w:val="ru-RU" w:eastAsia="ru-RU"/>
              </w:rPr>
              <w:t>щодо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надання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 </w:t>
            </w:r>
            <w:proofErr w:type="spellStart"/>
            <w:r w:rsidRPr="00AC6938">
              <w:rPr>
                <w:rFonts w:eastAsia="Times New Roman"/>
                <w:sz w:val="24"/>
                <w:szCs w:val="24"/>
                <w:lang w:val="ru-RU" w:eastAsia="ru-RU"/>
              </w:rPr>
              <w:t>пропорційно</w:t>
            </w:r>
            <w:proofErr w:type="spellEnd"/>
          </w:p>
          <w:p w14:paraId="04236F3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таких ставок та/</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пільг</w:t>
            </w:r>
            <w:proofErr w:type="spellEnd"/>
            <w:r w:rsidRPr="00AC6938">
              <w:rPr>
                <w:rFonts w:eastAsia="Times New Roman"/>
                <w:sz w:val="24"/>
                <w:szCs w:val="24"/>
                <w:lang w:val="ru-RU" w:eastAsia="ru-RU"/>
              </w:rPr>
              <w:t xml:space="preserve"> з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а </w:t>
            </w:r>
            <w:proofErr w:type="spellStart"/>
            <w:r w:rsidRPr="00AC6938">
              <w:rPr>
                <w:rFonts w:eastAsia="Times New Roman"/>
                <w:sz w:val="24"/>
                <w:szCs w:val="24"/>
                <w:lang w:val="ru-RU" w:eastAsia="ru-RU"/>
              </w:rPr>
              <w:t>також</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зміною</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пропорційно</w:t>
            </w:r>
            <w:proofErr w:type="spellEnd"/>
            <w:r w:rsidRPr="00AC6938">
              <w:rPr>
                <w:rFonts w:eastAsia="Times New Roman"/>
                <w:sz w:val="24"/>
                <w:szCs w:val="24"/>
                <w:lang w:val="ru-RU" w:eastAsia="ru-RU"/>
              </w:rPr>
              <w:t xml:space="preserve"> до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податкового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навантаження</w:t>
            </w:r>
            <w:proofErr w:type="spellEnd"/>
          </w:p>
          <w:p w14:paraId="5E6EFBBB"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внаслідок</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системи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оподаткування</w:t>
            </w:r>
            <w:proofErr w:type="spellEnd"/>
            <w:r w:rsidRPr="00AC6938">
              <w:rPr>
                <w:rFonts w:eastAsia="Times New Roman"/>
                <w:sz w:val="24"/>
                <w:szCs w:val="24"/>
                <w:lang w:val="ru-RU" w:eastAsia="ru-RU"/>
              </w:rPr>
              <w:t>;</w:t>
            </w:r>
          </w:p>
          <w:p w14:paraId="62BC11D8"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7)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встановленого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згідно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законодавством</w:t>
            </w:r>
            <w:proofErr w:type="spellEnd"/>
            <w:r w:rsidRPr="00AC6938">
              <w:rPr>
                <w:rFonts w:eastAsia="Times New Roman"/>
                <w:sz w:val="24"/>
                <w:szCs w:val="24"/>
                <w:lang w:val="ru-RU" w:eastAsia="ru-RU"/>
              </w:rPr>
              <w:t xml:space="preserve"> органами </w:t>
            </w:r>
            <w:proofErr w:type="spellStart"/>
            <w:r w:rsidRPr="00AC6938">
              <w:rPr>
                <w:rFonts w:eastAsia="Times New Roman"/>
                <w:sz w:val="24"/>
                <w:szCs w:val="24"/>
                <w:lang w:val="ru-RU" w:eastAsia="ru-RU"/>
              </w:rPr>
              <w:t>державної</w:t>
            </w:r>
            <w:proofErr w:type="spellEnd"/>
            <w:r w:rsidRPr="00033D5F">
              <w:rPr>
                <w:rFonts w:eastAsia="Times New Roman"/>
                <w:sz w:val="24"/>
                <w:szCs w:val="24"/>
                <w:lang w:val="uk-UA" w:eastAsia="ru-RU"/>
              </w:rPr>
              <w:t xml:space="preserve"> </w:t>
            </w:r>
            <w:r w:rsidRPr="00AC6938">
              <w:rPr>
                <w:rFonts w:eastAsia="Times New Roman"/>
                <w:sz w:val="24"/>
                <w:szCs w:val="24"/>
                <w:lang w:val="ru-RU" w:eastAsia="ru-RU"/>
              </w:rPr>
              <w:t xml:space="preserve">статистики </w:t>
            </w:r>
            <w:proofErr w:type="spellStart"/>
            <w:r w:rsidRPr="00AC6938">
              <w:rPr>
                <w:rFonts w:eastAsia="Times New Roman"/>
                <w:sz w:val="24"/>
                <w:szCs w:val="24"/>
                <w:lang w:val="ru-RU" w:eastAsia="ru-RU"/>
              </w:rPr>
              <w:t>індексу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споживчих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курсу </w:t>
            </w:r>
            <w:proofErr w:type="spellStart"/>
            <w:r w:rsidRPr="00AC6938">
              <w:rPr>
                <w:rFonts w:eastAsia="Times New Roman"/>
                <w:sz w:val="24"/>
                <w:szCs w:val="24"/>
                <w:lang w:val="ru-RU" w:eastAsia="ru-RU"/>
              </w:rPr>
              <w:t>іноземної</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валюти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зміни</w:t>
            </w:r>
            <w:proofErr w:type="spellEnd"/>
          </w:p>
          <w:p w14:paraId="64056E4C"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біржових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котирувань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або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показників</w:t>
            </w:r>
            <w:proofErr w:type="spellEnd"/>
            <w:r w:rsidRPr="00AC6938">
              <w:rPr>
                <w:rFonts w:eastAsia="Times New Roman"/>
                <w:sz w:val="24"/>
                <w:szCs w:val="24"/>
                <w:lang w:val="ru-RU" w:eastAsia="ru-RU"/>
              </w:rPr>
              <w:t xml:space="preserve"> </w:t>
            </w:r>
            <w:r w:rsidRPr="00033D5F">
              <w:rPr>
                <w:rFonts w:eastAsia="Times New Roman"/>
                <w:sz w:val="24"/>
                <w:szCs w:val="24"/>
                <w:lang w:eastAsia="ru-RU"/>
              </w:rPr>
              <w:t>Platts</w:t>
            </w:r>
            <w:r w:rsidRPr="00AC6938">
              <w:rPr>
                <w:rFonts w:eastAsia="Times New Roman"/>
                <w:sz w:val="24"/>
                <w:szCs w:val="24"/>
                <w:lang w:val="ru-RU" w:eastAsia="ru-RU"/>
              </w:rPr>
              <w:t xml:space="preserve">, </w:t>
            </w:r>
            <w:r w:rsidRPr="00033D5F">
              <w:rPr>
                <w:rFonts w:eastAsia="Times New Roman"/>
                <w:sz w:val="24"/>
                <w:szCs w:val="24"/>
                <w:lang w:eastAsia="ru-RU"/>
              </w:rPr>
              <w:t>ARGUS</w:t>
            </w:r>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регульованих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тарифів</w:t>
            </w:r>
            <w:proofErr w:type="spellEnd"/>
            <w:r w:rsidRPr="00AC6938">
              <w:rPr>
                <w:rFonts w:eastAsia="Times New Roman"/>
                <w:sz w:val="24"/>
                <w:szCs w:val="24"/>
                <w:lang w:val="ru-RU" w:eastAsia="ru-RU"/>
              </w:rPr>
              <w:t>),</w:t>
            </w:r>
          </w:p>
          <w:p w14:paraId="3F6549DA" w14:textId="77777777" w:rsidR="00AC6938" w:rsidRPr="00AC6938" w:rsidRDefault="00AC6938" w:rsidP="00AC6938">
            <w:pPr>
              <w:rPr>
                <w:rFonts w:eastAsia="Times New Roman"/>
                <w:sz w:val="24"/>
                <w:szCs w:val="24"/>
                <w:lang w:val="ru-RU" w:eastAsia="ru-RU"/>
              </w:rPr>
            </w:pPr>
            <w:proofErr w:type="spellStart"/>
            <w:r w:rsidRPr="00AC6938">
              <w:rPr>
                <w:rFonts w:eastAsia="Times New Roman"/>
                <w:sz w:val="24"/>
                <w:szCs w:val="24"/>
                <w:lang w:val="ru-RU" w:eastAsia="ru-RU"/>
              </w:rPr>
              <w:t>нормативів</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середньозважених</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w:t>
            </w:r>
            <w:proofErr w:type="spellEnd"/>
            <w:r w:rsidRPr="00AC6938">
              <w:rPr>
                <w:rFonts w:eastAsia="Times New Roman"/>
                <w:sz w:val="24"/>
                <w:szCs w:val="24"/>
                <w:lang w:val="ru-RU" w:eastAsia="ru-RU"/>
              </w:rPr>
              <w:t xml:space="preserve"> на </w:t>
            </w:r>
            <w:proofErr w:type="spellStart"/>
            <w:r w:rsidRPr="00AC6938">
              <w:rPr>
                <w:rFonts w:eastAsia="Times New Roman"/>
                <w:sz w:val="24"/>
                <w:szCs w:val="24"/>
                <w:lang w:val="ru-RU" w:eastAsia="ru-RU"/>
              </w:rPr>
              <w:t>електроенергію</w:t>
            </w:r>
            <w:proofErr w:type="spellEnd"/>
            <w:r w:rsidRPr="00AC6938">
              <w:rPr>
                <w:rFonts w:eastAsia="Times New Roman"/>
                <w:sz w:val="24"/>
                <w:szCs w:val="24"/>
                <w:lang w:val="ru-RU" w:eastAsia="ru-RU"/>
              </w:rPr>
              <w:t xml:space="preserve"> </w:t>
            </w:r>
            <w:proofErr w:type="gramStart"/>
            <w:r w:rsidRPr="00AC6938">
              <w:rPr>
                <w:rFonts w:eastAsia="Times New Roman"/>
                <w:sz w:val="24"/>
                <w:szCs w:val="24"/>
                <w:lang w:val="ru-RU" w:eastAsia="ru-RU"/>
              </w:rPr>
              <w:t>на ринку</w:t>
            </w:r>
            <w:proofErr w:type="gramEnd"/>
            <w:r w:rsidRPr="00AC6938">
              <w:rPr>
                <w:rFonts w:eastAsia="Times New Roman"/>
                <w:sz w:val="24"/>
                <w:szCs w:val="24"/>
                <w:lang w:val="ru-RU" w:eastAsia="ru-RU"/>
              </w:rPr>
              <w:t xml:space="preserve"> “на добу</w:t>
            </w:r>
            <w:r w:rsidRPr="00033D5F">
              <w:rPr>
                <w:rFonts w:eastAsia="Times New Roman"/>
                <w:sz w:val="24"/>
                <w:szCs w:val="24"/>
                <w:lang w:val="uk-UA" w:eastAsia="ru-RU"/>
              </w:rPr>
              <w:t xml:space="preserve"> </w:t>
            </w:r>
            <w:r w:rsidRPr="00AC6938">
              <w:rPr>
                <w:rFonts w:eastAsia="Times New Roman"/>
                <w:sz w:val="24"/>
                <w:szCs w:val="24"/>
                <w:lang w:val="ru-RU" w:eastAsia="ru-RU"/>
              </w:rPr>
              <w:t xml:space="preserve">наперед”, </w:t>
            </w:r>
            <w:proofErr w:type="spellStart"/>
            <w:r w:rsidRPr="00AC6938">
              <w:rPr>
                <w:rFonts w:eastAsia="Times New Roman"/>
                <w:sz w:val="24"/>
                <w:szCs w:val="24"/>
                <w:lang w:val="ru-RU" w:eastAsia="ru-RU"/>
              </w:rPr>
              <w:t>що</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застосовуються</w:t>
            </w:r>
            <w:proofErr w:type="spellEnd"/>
            <w:r w:rsidRPr="00AC6938">
              <w:rPr>
                <w:rFonts w:eastAsia="Times New Roman"/>
                <w:sz w:val="24"/>
                <w:szCs w:val="24"/>
                <w:lang w:val="ru-RU" w:eastAsia="ru-RU"/>
              </w:rPr>
              <w:t xml:space="preserve"> в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у </w:t>
            </w:r>
            <w:proofErr w:type="spellStart"/>
            <w:r w:rsidRPr="00AC6938">
              <w:rPr>
                <w:rFonts w:eastAsia="Times New Roman"/>
                <w:sz w:val="24"/>
                <w:szCs w:val="24"/>
                <w:lang w:val="ru-RU" w:eastAsia="ru-RU"/>
              </w:rPr>
              <w:t>разі</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встановлення</w:t>
            </w:r>
            <w:proofErr w:type="spellEnd"/>
            <w:r w:rsidRPr="00AC6938">
              <w:rPr>
                <w:rFonts w:eastAsia="Times New Roman"/>
                <w:sz w:val="24"/>
                <w:szCs w:val="24"/>
                <w:lang w:val="ru-RU" w:eastAsia="ru-RU"/>
              </w:rPr>
              <w:t xml:space="preserve"> в</w:t>
            </w:r>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договорі</w:t>
            </w:r>
            <w:proofErr w:type="spellEnd"/>
            <w:r w:rsidRPr="00AC6938">
              <w:rPr>
                <w:rFonts w:eastAsia="Times New Roman"/>
                <w:sz w:val="24"/>
                <w:szCs w:val="24"/>
                <w:lang w:val="ru-RU" w:eastAsia="ru-RU"/>
              </w:rPr>
              <w:t xml:space="preserve"> про </w:t>
            </w:r>
            <w:proofErr w:type="spellStart"/>
            <w:r w:rsidRPr="00AC6938">
              <w:rPr>
                <w:rFonts w:eastAsia="Times New Roman"/>
                <w:sz w:val="24"/>
                <w:szCs w:val="24"/>
                <w:lang w:val="ru-RU" w:eastAsia="ru-RU"/>
              </w:rPr>
              <w:t>закупівлю</w:t>
            </w:r>
            <w:proofErr w:type="spellEnd"/>
            <w:r w:rsidRPr="00AC6938">
              <w:rPr>
                <w:rFonts w:eastAsia="Times New Roman"/>
                <w:sz w:val="24"/>
                <w:szCs w:val="24"/>
                <w:lang w:val="ru-RU" w:eastAsia="ru-RU"/>
              </w:rPr>
              <w:t xml:space="preserve"> порядку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ціни</w:t>
            </w:r>
            <w:proofErr w:type="spellEnd"/>
            <w:r w:rsidRPr="00AC6938">
              <w:rPr>
                <w:rFonts w:eastAsia="Times New Roman"/>
                <w:sz w:val="24"/>
                <w:szCs w:val="24"/>
                <w:lang w:val="ru-RU" w:eastAsia="ru-RU"/>
              </w:rPr>
              <w:t>;</w:t>
            </w:r>
          </w:p>
          <w:p w14:paraId="2BCF0DC8" w14:textId="77777777" w:rsidR="00AC6938" w:rsidRPr="00030215"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AC6938">
              <w:rPr>
                <w:rFonts w:eastAsia="Times New Roman"/>
                <w:sz w:val="24"/>
                <w:szCs w:val="24"/>
                <w:lang w:val="ru-RU" w:eastAsia="ru-RU"/>
              </w:rPr>
              <w:t xml:space="preserve">8) </w:t>
            </w:r>
            <w:proofErr w:type="spellStart"/>
            <w:r w:rsidRPr="00AC6938">
              <w:rPr>
                <w:rFonts w:eastAsia="Times New Roman"/>
                <w:sz w:val="24"/>
                <w:szCs w:val="24"/>
                <w:lang w:val="ru-RU" w:eastAsia="ru-RU"/>
              </w:rPr>
              <w:t>зміни</w:t>
            </w:r>
            <w:proofErr w:type="spellEnd"/>
            <w:r w:rsidRPr="00AC6938">
              <w:rPr>
                <w:rFonts w:eastAsia="Times New Roman"/>
                <w:sz w:val="24"/>
                <w:szCs w:val="24"/>
                <w:lang w:val="ru-RU" w:eastAsia="ru-RU"/>
              </w:rPr>
              <w:t xml:space="preserve"> умов у </w:t>
            </w:r>
            <w:proofErr w:type="spellStart"/>
            <w:r w:rsidRPr="00AC6938">
              <w:rPr>
                <w:rFonts w:eastAsia="Times New Roman"/>
                <w:sz w:val="24"/>
                <w:szCs w:val="24"/>
                <w:lang w:val="ru-RU" w:eastAsia="ru-RU"/>
              </w:rPr>
              <w:t>зв’язку</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із</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застосуванням</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положень</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частини</w:t>
            </w:r>
            <w:proofErr w:type="spellEnd"/>
            <w:r w:rsidRPr="00AC6938">
              <w:rPr>
                <w:rFonts w:eastAsia="Times New Roman"/>
                <w:sz w:val="24"/>
                <w:szCs w:val="24"/>
                <w:lang w:val="ru-RU" w:eastAsia="ru-RU"/>
              </w:rPr>
              <w:t xml:space="preserve"> </w:t>
            </w:r>
            <w:proofErr w:type="spellStart"/>
            <w:r w:rsidRPr="00AC6938">
              <w:rPr>
                <w:rFonts w:eastAsia="Times New Roman"/>
                <w:sz w:val="24"/>
                <w:szCs w:val="24"/>
                <w:lang w:val="ru-RU" w:eastAsia="ru-RU"/>
              </w:rPr>
              <w:t>шостої</w:t>
            </w:r>
            <w:proofErr w:type="spellEnd"/>
            <w:r w:rsidRPr="00033D5F">
              <w:rPr>
                <w:rFonts w:eastAsia="Times New Roman"/>
                <w:sz w:val="24"/>
                <w:szCs w:val="24"/>
                <w:lang w:val="uk-UA" w:eastAsia="ru-RU"/>
              </w:rPr>
              <w:t xml:space="preserve"> </w:t>
            </w:r>
            <w:proofErr w:type="spellStart"/>
            <w:r w:rsidRPr="00AC6938">
              <w:rPr>
                <w:rFonts w:eastAsia="Times New Roman"/>
                <w:sz w:val="24"/>
                <w:szCs w:val="24"/>
                <w:lang w:val="ru-RU" w:eastAsia="ru-RU"/>
              </w:rPr>
              <w:t>статті</w:t>
            </w:r>
            <w:proofErr w:type="spellEnd"/>
            <w:r w:rsidRPr="00AC6938">
              <w:rPr>
                <w:rFonts w:eastAsia="Times New Roman"/>
                <w:sz w:val="24"/>
                <w:szCs w:val="24"/>
                <w:lang w:val="ru-RU" w:eastAsia="ru-RU"/>
              </w:rPr>
              <w:t xml:space="preserve"> 41 Закону.</w:t>
            </w:r>
          </w:p>
        </w:tc>
      </w:tr>
      <w:tr w:rsidR="00A04D79" w:rsidRPr="001C3729"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7A1B76">
              <w:rPr>
                <w:rFonts w:eastAsia="Times New Roman"/>
                <w:sz w:val="24"/>
                <w:szCs w:val="24"/>
                <w:lang w:val="ru-RU" w:eastAsia="ru-RU"/>
              </w:rPr>
              <w:t xml:space="preserve">У </w:t>
            </w:r>
            <w:proofErr w:type="spellStart"/>
            <w:r w:rsidRPr="007A1B76">
              <w:rPr>
                <w:rFonts w:eastAsia="Times New Roman"/>
                <w:sz w:val="24"/>
                <w:szCs w:val="24"/>
                <w:lang w:val="ru-RU" w:eastAsia="ru-RU"/>
              </w:rPr>
              <w:t>разі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відмови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відповідно</w:t>
            </w:r>
            <w:proofErr w:type="spellEnd"/>
            <w:r w:rsidRPr="007A1B76">
              <w:rPr>
                <w:rFonts w:eastAsia="Times New Roman"/>
                <w:sz w:val="24"/>
                <w:szCs w:val="24"/>
                <w:lang w:val="ru-RU" w:eastAsia="ru-RU"/>
              </w:rPr>
              <w:t xml:space="preserve"> до </w:t>
            </w:r>
            <w:proofErr w:type="spellStart"/>
            <w:r w:rsidRPr="007A1B76">
              <w:rPr>
                <w:rFonts w:eastAsia="Times New Roman"/>
                <w:sz w:val="24"/>
                <w:szCs w:val="24"/>
                <w:lang w:val="ru-RU" w:eastAsia="ru-RU"/>
              </w:rPr>
              <w:t>вимог</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документації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неукладення</w:t>
            </w:r>
            <w:proofErr w:type="spellEnd"/>
            <w:r w:rsidRPr="007A1B76">
              <w:rPr>
                <w:rFonts w:eastAsia="Times New Roman"/>
                <w:sz w:val="24"/>
                <w:szCs w:val="24"/>
                <w:lang w:val="ru-RU" w:eastAsia="ru-RU"/>
              </w:rPr>
              <w:t xml:space="preserve"> договору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з вини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підписаного</w:t>
            </w:r>
            <w:proofErr w:type="spellEnd"/>
            <w:r w:rsidRPr="007A1B76">
              <w:rPr>
                <w:rFonts w:eastAsia="Times New Roman"/>
                <w:sz w:val="24"/>
                <w:szCs w:val="24"/>
                <w:lang w:val="ru-RU" w:eastAsia="ru-RU"/>
              </w:rPr>
              <w:t xml:space="preserve"> договору у строк, </w:t>
            </w:r>
            <w:proofErr w:type="spellStart"/>
            <w:r w:rsidRPr="007A1B76">
              <w:rPr>
                <w:rFonts w:eastAsia="Times New Roman"/>
                <w:sz w:val="24"/>
                <w:szCs w:val="24"/>
                <w:lang w:val="ru-RU" w:eastAsia="ru-RU"/>
              </w:rPr>
              <w:t>визначений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цим</w:t>
            </w:r>
            <w:proofErr w:type="spellEnd"/>
            <w:r w:rsidRPr="007A1B76">
              <w:rPr>
                <w:rFonts w:eastAsia="Times New Roman"/>
                <w:sz w:val="24"/>
                <w:szCs w:val="24"/>
                <w:lang w:val="ru-RU" w:eastAsia="ru-RU"/>
              </w:rPr>
              <w:t xml:space="preserve"> Законом, </w:t>
            </w:r>
            <w:proofErr w:type="spellStart"/>
            <w:r w:rsidRPr="007A1B76">
              <w:rPr>
                <w:rFonts w:eastAsia="Times New Roman"/>
                <w:sz w:val="24"/>
                <w:szCs w:val="24"/>
                <w:lang w:val="ru-RU" w:eastAsia="ru-RU"/>
              </w:rPr>
              <w:t>або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ненадання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переможцем</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033D5F">
              <w:rPr>
                <w:rFonts w:eastAsia="Times New Roman"/>
                <w:sz w:val="24"/>
                <w:szCs w:val="24"/>
                <w:lang w:eastAsia="ru-RU"/>
              </w:rPr>
              <w:t> </w:t>
            </w:r>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документів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що</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підтверджують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відсутність</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підстав</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установлених</w:t>
            </w:r>
            <w:proofErr w:type="spellEnd"/>
            <w:r w:rsidRPr="007A1B76">
              <w:rPr>
                <w:rFonts w:eastAsia="Times New Roman"/>
                <w:sz w:val="24"/>
                <w:szCs w:val="24"/>
                <w:lang w:val="ru-RU" w:eastAsia="ru-RU"/>
              </w:rPr>
              <w:t xml:space="preserve"> </w:t>
            </w:r>
            <w:r w:rsidRPr="00033D5F">
              <w:rPr>
                <w:rFonts w:eastAsia="Times New Roman"/>
                <w:sz w:val="24"/>
                <w:szCs w:val="24"/>
                <w:lang w:val="uk-UA" w:eastAsia="ru-RU"/>
              </w:rPr>
              <w:t xml:space="preserve">пунктом 47 </w:t>
            </w:r>
            <w:proofErr w:type="spellStart"/>
            <w:r w:rsidRPr="007A1B76">
              <w:rPr>
                <w:rFonts w:eastAsia="Times New Roman"/>
                <w:sz w:val="24"/>
                <w:szCs w:val="24"/>
                <w:lang w:val="ru-RU" w:eastAsia="ru-RU"/>
              </w:rPr>
              <w:t>особливостей</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замовник</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відхиляє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тендерну</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пропозицію</w:t>
            </w:r>
            <w:proofErr w:type="spellEnd"/>
            <w:r w:rsidRPr="007A1B76">
              <w:rPr>
                <w:rFonts w:eastAsia="Times New Roman"/>
                <w:sz w:val="24"/>
                <w:szCs w:val="24"/>
                <w:lang w:val="ru-RU" w:eastAsia="ru-RU"/>
              </w:rPr>
              <w:t xml:space="preserve"> такого </w:t>
            </w:r>
            <w:proofErr w:type="spellStart"/>
            <w:r w:rsidRPr="007A1B76">
              <w:rPr>
                <w:rFonts w:eastAsia="Times New Roman"/>
                <w:sz w:val="24"/>
                <w:szCs w:val="24"/>
                <w:lang w:val="ru-RU" w:eastAsia="ru-RU"/>
              </w:rPr>
              <w:t>учасника</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переможця</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процедури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закупівлі</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серед</w:t>
            </w:r>
            <w:proofErr w:type="spellEnd"/>
            <w:r w:rsidRPr="007A1B76">
              <w:rPr>
                <w:rFonts w:eastAsia="Times New Roman"/>
                <w:sz w:val="24"/>
                <w:szCs w:val="24"/>
                <w:lang w:val="ru-RU" w:eastAsia="ru-RU"/>
              </w:rPr>
              <w:t xml:space="preserve"> тих </w:t>
            </w:r>
            <w:proofErr w:type="spellStart"/>
            <w:r w:rsidRPr="007A1B76">
              <w:rPr>
                <w:rFonts w:eastAsia="Times New Roman"/>
                <w:sz w:val="24"/>
                <w:szCs w:val="24"/>
                <w:lang w:val="ru-RU" w:eastAsia="ru-RU"/>
              </w:rPr>
              <w:t>учасників</w:t>
            </w:r>
            <w:proofErr w:type="spellEnd"/>
            <w:r w:rsidRPr="007A1B76">
              <w:rPr>
                <w:rFonts w:eastAsia="Times New Roman"/>
                <w:sz w:val="24"/>
                <w:szCs w:val="24"/>
                <w:lang w:val="ru-RU" w:eastAsia="ru-RU"/>
              </w:rPr>
              <w:t xml:space="preserve">, строк </w:t>
            </w:r>
            <w:proofErr w:type="spellStart"/>
            <w:r w:rsidRPr="007A1B76">
              <w:rPr>
                <w:rFonts w:eastAsia="Times New Roman"/>
                <w:sz w:val="24"/>
                <w:szCs w:val="24"/>
                <w:lang w:val="ru-RU" w:eastAsia="ru-RU"/>
              </w:rPr>
              <w:t>дії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тендерної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пропозиції</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яких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ще</w:t>
            </w:r>
            <w:proofErr w:type="spellEnd"/>
            <w:r w:rsidRPr="007A1B76">
              <w:rPr>
                <w:rFonts w:eastAsia="Times New Roman"/>
                <w:sz w:val="24"/>
                <w:szCs w:val="24"/>
                <w:lang w:val="ru-RU" w:eastAsia="ru-RU"/>
              </w:rPr>
              <w:t xml:space="preserve"> не минув, та </w:t>
            </w:r>
            <w:proofErr w:type="spellStart"/>
            <w:r w:rsidRPr="007A1B76">
              <w:rPr>
                <w:rFonts w:eastAsia="Times New Roman"/>
                <w:sz w:val="24"/>
                <w:szCs w:val="24"/>
                <w:lang w:val="ru-RU" w:eastAsia="ru-RU"/>
              </w:rPr>
              <w:t>приймає</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рішення</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намір</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укласти</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договір</w:t>
            </w:r>
            <w:proofErr w:type="spellEnd"/>
            <w:r w:rsidRPr="007A1B76">
              <w:rPr>
                <w:rFonts w:eastAsia="Times New Roman"/>
                <w:sz w:val="24"/>
                <w:szCs w:val="24"/>
                <w:lang w:val="ru-RU" w:eastAsia="ru-RU"/>
              </w:rPr>
              <w:t xml:space="preserve"> про </w:t>
            </w:r>
            <w:proofErr w:type="spellStart"/>
            <w:r w:rsidRPr="007A1B76">
              <w:rPr>
                <w:rFonts w:eastAsia="Times New Roman"/>
                <w:sz w:val="24"/>
                <w:szCs w:val="24"/>
                <w:lang w:val="ru-RU" w:eastAsia="ru-RU"/>
              </w:rPr>
              <w:t>закупівлю</w:t>
            </w:r>
            <w:proofErr w:type="spellEnd"/>
            <w:r w:rsidRPr="007A1B76">
              <w:rPr>
                <w:rFonts w:eastAsia="Times New Roman"/>
                <w:sz w:val="24"/>
                <w:szCs w:val="24"/>
                <w:lang w:val="ru-RU" w:eastAsia="ru-RU"/>
              </w:rPr>
              <w:t xml:space="preserve"> у порядку та на </w:t>
            </w:r>
            <w:proofErr w:type="spellStart"/>
            <w:r w:rsidRPr="007A1B76">
              <w:rPr>
                <w:rFonts w:eastAsia="Times New Roman"/>
                <w:sz w:val="24"/>
                <w:szCs w:val="24"/>
                <w:lang w:val="ru-RU" w:eastAsia="ru-RU"/>
              </w:rPr>
              <w:t>умовах</w:t>
            </w:r>
            <w:proofErr w:type="spellEnd"/>
            <w:r w:rsidRPr="007A1B76">
              <w:rPr>
                <w:rFonts w:eastAsia="Times New Roman"/>
                <w:sz w:val="24"/>
                <w:szCs w:val="24"/>
                <w:lang w:val="ru-RU" w:eastAsia="ru-RU"/>
              </w:rPr>
              <w:t xml:space="preserve">, </w:t>
            </w:r>
            <w:proofErr w:type="spellStart"/>
            <w:r w:rsidRPr="007A1B76">
              <w:rPr>
                <w:rFonts w:eastAsia="Times New Roman"/>
                <w:sz w:val="24"/>
                <w:szCs w:val="24"/>
                <w:lang w:val="ru-RU" w:eastAsia="ru-RU"/>
              </w:rPr>
              <w:t>визначених</w:t>
            </w:r>
            <w:proofErr w:type="spellEnd"/>
            <w:r w:rsidRPr="007A1B76">
              <w:rPr>
                <w:rFonts w:eastAsia="Times New Roman"/>
                <w:sz w:val="24"/>
                <w:szCs w:val="24"/>
                <w:lang w:val="ru-RU" w:eastAsia="ru-RU"/>
              </w:rPr>
              <w:t xml:space="preserve"> Законом</w:t>
            </w:r>
            <w:r w:rsidRPr="00033D5F">
              <w:rPr>
                <w:rFonts w:eastAsia="Times New Roman"/>
                <w:sz w:val="24"/>
                <w:szCs w:val="24"/>
                <w:lang w:val="uk-UA" w:eastAsia="ru-RU"/>
              </w:rPr>
              <w:t>.</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8"/>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B7866"/>
    <w:rsid w:val="000C260F"/>
    <w:rsid w:val="000C64D3"/>
    <w:rsid w:val="000D7858"/>
    <w:rsid w:val="000F115A"/>
    <w:rsid w:val="000F1267"/>
    <w:rsid w:val="00104074"/>
    <w:rsid w:val="0011402B"/>
    <w:rsid w:val="00173F45"/>
    <w:rsid w:val="001815D5"/>
    <w:rsid w:val="00182D80"/>
    <w:rsid w:val="001874A6"/>
    <w:rsid w:val="00197C38"/>
    <w:rsid w:val="001A2C39"/>
    <w:rsid w:val="001A6C3D"/>
    <w:rsid w:val="001B3097"/>
    <w:rsid w:val="001B7513"/>
    <w:rsid w:val="001B79BE"/>
    <w:rsid w:val="001C3729"/>
    <w:rsid w:val="001C6EEA"/>
    <w:rsid w:val="001D5C54"/>
    <w:rsid w:val="001E436D"/>
    <w:rsid w:val="00205CDD"/>
    <w:rsid w:val="002243C8"/>
    <w:rsid w:val="00225A42"/>
    <w:rsid w:val="00240934"/>
    <w:rsid w:val="00244885"/>
    <w:rsid w:val="0024522F"/>
    <w:rsid w:val="0025152F"/>
    <w:rsid w:val="00265CF7"/>
    <w:rsid w:val="00267D67"/>
    <w:rsid w:val="00270630"/>
    <w:rsid w:val="002776DD"/>
    <w:rsid w:val="00284A47"/>
    <w:rsid w:val="002B0081"/>
    <w:rsid w:val="002B026C"/>
    <w:rsid w:val="002B27B2"/>
    <w:rsid w:val="002B2AD9"/>
    <w:rsid w:val="002C0748"/>
    <w:rsid w:val="002C566D"/>
    <w:rsid w:val="002D53CC"/>
    <w:rsid w:val="002E47C5"/>
    <w:rsid w:val="002F0F26"/>
    <w:rsid w:val="00301FF6"/>
    <w:rsid w:val="00302DFA"/>
    <w:rsid w:val="003111CF"/>
    <w:rsid w:val="00314818"/>
    <w:rsid w:val="00324DBF"/>
    <w:rsid w:val="003274F5"/>
    <w:rsid w:val="00370456"/>
    <w:rsid w:val="00370E20"/>
    <w:rsid w:val="00372F7C"/>
    <w:rsid w:val="003836F8"/>
    <w:rsid w:val="003A016E"/>
    <w:rsid w:val="003A2F5F"/>
    <w:rsid w:val="003B215E"/>
    <w:rsid w:val="003E4215"/>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73547"/>
    <w:rsid w:val="00573753"/>
    <w:rsid w:val="005833BD"/>
    <w:rsid w:val="005976D9"/>
    <w:rsid w:val="005B301D"/>
    <w:rsid w:val="005B6F6B"/>
    <w:rsid w:val="005C4393"/>
    <w:rsid w:val="005F10EA"/>
    <w:rsid w:val="005F3335"/>
    <w:rsid w:val="005F716C"/>
    <w:rsid w:val="00614564"/>
    <w:rsid w:val="0061462D"/>
    <w:rsid w:val="0061782C"/>
    <w:rsid w:val="00620164"/>
    <w:rsid w:val="006216B5"/>
    <w:rsid w:val="0063521C"/>
    <w:rsid w:val="006359BF"/>
    <w:rsid w:val="0064649F"/>
    <w:rsid w:val="00646E4B"/>
    <w:rsid w:val="006663E4"/>
    <w:rsid w:val="006B174C"/>
    <w:rsid w:val="006C088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04D79"/>
    <w:rsid w:val="00A23CC8"/>
    <w:rsid w:val="00A31219"/>
    <w:rsid w:val="00A333CE"/>
    <w:rsid w:val="00A365DF"/>
    <w:rsid w:val="00A62A62"/>
    <w:rsid w:val="00A86B2A"/>
    <w:rsid w:val="00A91954"/>
    <w:rsid w:val="00A94E89"/>
    <w:rsid w:val="00AA203D"/>
    <w:rsid w:val="00AB10E9"/>
    <w:rsid w:val="00AB2D5F"/>
    <w:rsid w:val="00AC3AC4"/>
    <w:rsid w:val="00AC6938"/>
    <w:rsid w:val="00AD1032"/>
    <w:rsid w:val="00AF4497"/>
    <w:rsid w:val="00B028D2"/>
    <w:rsid w:val="00B0700B"/>
    <w:rsid w:val="00B13A23"/>
    <w:rsid w:val="00B2177E"/>
    <w:rsid w:val="00B25F00"/>
    <w:rsid w:val="00B30FDE"/>
    <w:rsid w:val="00B3272F"/>
    <w:rsid w:val="00B44089"/>
    <w:rsid w:val="00B65D54"/>
    <w:rsid w:val="00B667E7"/>
    <w:rsid w:val="00B7210D"/>
    <w:rsid w:val="00B76A44"/>
    <w:rsid w:val="00BA7483"/>
    <w:rsid w:val="00BC3931"/>
    <w:rsid w:val="00BC45F1"/>
    <w:rsid w:val="00BD79C9"/>
    <w:rsid w:val="00BE4859"/>
    <w:rsid w:val="00C000C7"/>
    <w:rsid w:val="00C02D2A"/>
    <w:rsid w:val="00C25585"/>
    <w:rsid w:val="00C328FC"/>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D1160"/>
    <w:rsid w:val="00DE49F4"/>
    <w:rsid w:val="00DF2EA4"/>
    <w:rsid w:val="00E019FD"/>
    <w:rsid w:val="00E01E4F"/>
    <w:rsid w:val="00E02528"/>
    <w:rsid w:val="00E07081"/>
    <w:rsid w:val="00E15328"/>
    <w:rsid w:val="00E300E1"/>
    <w:rsid w:val="00E326AD"/>
    <w:rsid w:val="00E52A6D"/>
    <w:rsid w:val="00E64194"/>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TotalTime>
  <Pages>16</Pages>
  <Words>28639</Words>
  <Characters>16325</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Марина</cp:lastModifiedBy>
  <cp:revision>220</cp:revision>
  <cp:lastPrinted>2018-02-23T12:04:00Z</cp:lastPrinted>
  <dcterms:created xsi:type="dcterms:W3CDTF">2018-02-21T13:50:00Z</dcterms:created>
  <dcterms:modified xsi:type="dcterms:W3CDTF">2023-11-13T13:28:00Z</dcterms:modified>
</cp:coreProperties>
</file>