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4"/>
              <w:jc w:val="both"/>
              <w:rPr>
                <w:b/>
              </w:rPr>
            </w:pPr>
            <w:r w:rsidRPr="005C1FDF">
              <w:rPr>
                <w:b/>
              </w:rPr>
              <w:t xml:space="preserve">Протокольним рішенням (протоколом) </w:t>
            </w:r>
          </w:p>
          <w:p w:rsidR="00AE0FDB" w:rsidRPr="005C1FDF" w:rsidRDefault="00AE0FDB" w:rsidP="00CD0B4C">
            <w:pPr>
              <w:ind w:left="34"/>
              <w:jc w:val="both"/>
              <w:rPr>
                <w:b/>
              </w:rPr>
            </w:pPr>
            <w:r w:rsidRPr="005C1FDF">
              <w:rPr>
                <w:b/>
              </w:rPr>
              <w:t>Уповноваженої особи з питань закупівель товарів, робіт і послуг</w:t>
            </w:r>
          </w:p>
          <w:p w:rsidR="00AE0FDB" w:rsidRPr="005C1FDF" w:rsidRDefault="00AE0FDB" w:rsidP="00CD0B4C">
            <w:pPr>
              <w:ind w:left="34"/>
              <w:jc w:val="both"/>
              <w:rPr>
                <w:b/>
              </w:rPr>
            </w:pPr>
            <w:r w:rsidRPr="005C1FDF">
              <w:rPr>
                <w:b/>
              </w:rPr>
              <w:t>АТ «</w:t>
            </w:r>
            <w:r w:rsidR="009F0262" w:rsidRPr="005C1FDF">
              <w:rPr>
                <w:b/>
              </w:rPr>
              <w:t>Прикарпаттяобленерго</w:t>
            </w:r>
            <w:r w:rsidRPr="005C1FDF">
              <w:rPr>
                <w:b/>
              </w:rPr>
              <w:t>»</w:t>
            </w:r>
          </w:p>
        </w:tc>
      </w:tr>
      <w:tr w:rsidR="00AE0FDB" w:rsidRPr="005C1FDF" w:rsidTr="00E20A55">
        <w:trPr>
          <w:trHeight w:val="300"/>
        </w:trPr>
        <w:tc>
          <w:tcPr>
            <w:tcW w:w="1701" w:type="dxa"/>
            <w:shd w:val="clear" w:color="auto" w:fill="auto"/>
            <w:noWrap/>
            <w:vAlign w:val="bottom"/>
          </w:tcPr>
          <w:p w:rsidR="00AE0FDB" w:rsidRPr="005C1FDF" w:rsidRDefault="00AE0FDB" w:rsidP="00CD0B4C">
            <w:pPr>
              <w:ind w:left="34"/>
              <w:jc w:val="both"/>
              <w:rPr>
                <w:b/>
              </w:rPr>
            </w:pPr>
            <w:r w:rsidRPr="005C1FDF">
              <w:rPr>
                <w:b/>
              </w:rPr>
              <w:t>Протокол №</w:t>
            </w:r>
          </w:p>
        </w:tc>
        <w:tc>
          <w:tcPr>
            <w:tcW w:w="1134" w:type="dxa"/>
            <w:tcBorders>
              <w:bottom w:val="single" w:sz="4" w:space="0" w:color="auto"/>
            </w:tcBorders>
            <w:shd w:val="clear" w:color="auto" w:fill="auto"/>
            <w:vAlign w:val="bottom"/>
          </w:tcPr>
          <w:p w:rsidR="00AE0FDB" w:rsidRPr="005C1FDF" w:rsidRDefault="00B02568" w:rsidP="003858DD">
            <w:pPr>
              <w:jc w:val="both"/>
              <w:rPr>
                <w:b/>
              </w:rPr>
            </w:pPr>
            <w:r>
              <w:rPr>
                <w:b/>
              </w:rPr>
              <w:t>399</w:t>
            </w:r>
          </w:p>
        </w:tc>
        <w:tc>
          <w:tcPr>
            <w:tcW w:w="567" w:type="dxa"/>
            <w:shd w:val="clear" w:color="auto" w:fill="auto"/>
            <w:vAlign w:val="bottom"/>
          </w:tcPr>
          <w:p w:rsidR="00AE0FDB" w:rsidRPr="005C1FDF" w:rsidRDefault="00AE0FDB" w:rsidP="00CD0B4C">
            <w:pPr>
              <w:jc w:val="both"/>
              <w:rPr>
                <w:b/>
              </w:rPr>
            </w:pPr>
            <w:r w:rsidRPr="005C1FDF">
              <w:rPr>
                <w:b/>
              </w:rPr>
              <w:t>від</w:t>
            </w:r>
          </w:p>
        </w:tc>
        <w:tc>
          <w:tcPr>
            <w:tcW w:w="1701" w:type="dxa"/>
            <w:tcBorders>
              <w:bottom w:val="single" w:sz="4" w:space="0" w:color="auto"/>
            </w:tcBorders>
            <w:shd w:val="clear" w:color="auto" w:fill="auto"/>
            <w:vAlign w:val="bottom"/>
          </w:tcPr>
          <w:p w:rsidR="00AE0FDB" w:rsidRPr="005C1FDF" w:rsidRDefault="00B02568" w:rsidP="000F3BC2">
            <w:pPr>
              <w:tabs>
                <w:tab w:val="left" w:pos="825"/>
              </w:tabs>
              <w:ind w:firstLine="29"/>
              <w:jc w:val="both"/>
              <w:rPr>
                <w:b/>
              </w:rPr>
            </w:pPr>
            <w:r>
              <w:rPr>
                <w:b/>
              </w:rPr>
              <w:t>24.11.</w:t>
            </w:r>
          </w:p>
        </w:tc>
        <w:tc>
          <w:tcPr>
            <w:tcW w:w="2976" w:type="dxa"/>
            <w:shd w:val="clear" w:color="auto" w:fill="auto"/>
            <w:vAlign w:val="bottom"/>
          </w:tcPr>
          <w:p w:rsidR="00AE0FDB" w:rsidRPr="005C1FDF" w:rsidRDefault="00AE0FDB" w:rsidP="00320B04">
            <w:pPr>
              <w:jc w:val="both"/>
              <w:rPr>
                <w:b/>
              </w:rPr>
            </w:pPr>
            <w:r w:rsidRPr="005C1FDF">
              <w:rPr>
                <w:b/>
              </w:rPr>
              <w:t>202</w:t>
            </w:r>
            <w:r w:rsidR="00320B04" w:rsidRPr="005C1FDF">
              <w:rPr>
                <w:b/>
              </w:rPr>
              <w:t>2</w:t>
            </w:r>
            <w:r w:rsidRPr="005C1FDF">
              <w:rPr>
                <w:b/>
              </w:rPr>
              <w:t xml:space="preserve"> року</w:t>
            </w:r>
          </w:p>
        </w:tc>
      </w:tr>
      <w:tr w:rsidR="00AE0FDB" w:rsidRPr="005C1FDF" w:rsidTr="00E20A55">
        <w:trPr>
          <w:trHeight w:val="82"/>
        </w:trPr>
        <w:tc>
          <w:tcPr>
            <w:tcW w:w="1701" w:type="dxa"/>
            <w:shd w:val="clear" w:color="auto" w:fill="auto"/>
            <w:noWrap/>
            <w:vAlign w:val="bottom"/>
          </w:tcPr>
          <w:p w:rsidR="00AE0FDB" w:rsidRPr="005C1FDF" w:rsidRDefault="00AE0FDB" w:rsidP="00CD0B4C">
            <w:pPr>
              <w:ind w:left="-108"/>
              <w:jc w:val="both"/>
              <w:rPr>
                <w:b/>
              </w:rPr>
            </w:pPr>
          </w:p>
        </w:tc>
        <w:tc>
          <w:tcPr>
            <w:tcW w:w="1134" w:type="dxa"/>
            <w:shd w:val="clear" w:color="auto" w:fill="auto"/>
            <w:vAlign w:val="bottom"/>
          </w:tcPr>
          <w:p w:rsidR="00AE0FDB" w:rsidRPr="005C1FDF" w:rsidRDefault="00AE0FDB" w:rsidP="00CD0B4C">
            <w:pPr>
              <w:jc w:val="both"/>
              <w:rPr>
                <w:b/>
              </w:rPr>
            </w:pPr>
          </w:p>
        </w:tc>
        <w:tc>
          <w:tcPr>
            <w:tcW w:w="567" w:type="dxa"/>
            <w:shd w:val="clear" w:color="auto" w:fill="auto"/>
            <w:vAlign w:val="bottom"/>
          </w:tcPr>
          <w:p w:rsidR="00AE0FDB" w:rsidRPr="005C1FDF" w:rsidRDefault="00AE0FDB" w:rsidP="00CD0B4C">
            <w:pPr>
              <w:jc w:val="both"/>
              <w:rPr>
                <w:b/>
              </w:rPr>
            </w:pPr>
          </w:p>
        </w:tc>
        <w:tc>
          <w:tcPr>
            <w:tcW w:w="1701" w:type="dxa"/>
            <w:shd w:val="clear" w:color="auto" w:fill="auto"/>
            <w:vAlign w:val="bottom"/>
          </w:tcPr>
          <w:p w:rsidR="00AE0FDB" w:rsidRPr="005C1FDF" w:rsidRDefault="00AE0FDB" w:rsidP="00CD0B4C">
            <w:pPr>
              <w:jc w:val="both"/>
              <w:rPr>
                <w:b/>
              </w:rPr>
            </w:pPr>
          </w:p>
        </w:tc>
        <w:tc>
          <w:tcPr>
            <w:tcW w:w="2976" w:type="dxa"/>
            <w:shd w:val="clear" w:color="auto" w:fill="auto"/>
            <w:vAlign w:val="bottom"/>
          </w:tcPr>
          <w:p w:rsidR="00AE0FDB" w:rsidRPr="005C1FDF" w:rsidRDefault="00AE0FDB" w:rsidP="00CD0B4C">
            <w:pPr>
              <w:jc w:val="both"/>
              <w:rPr>
                <w:b/>
              </w:rPr>
            </w:pPr>
          </w:p>
        </w:tc>
      </w:tr>
      <w:tr w:rsidR="00AE0FDB" w:rsidRPr="005C1FDF" w:rsidTr="000F3BC2">
        <w:trPr>
          <w:trHeight w:val="300"/>
        </w:trPr>
        <w:tc>
          <w:tcPr>
            <w:tcW w:w="3402" w:type="dxa"/>
            <w:gridSpan w:val="3"/>
            <w:shd w:val="clear" w:color="auto" w:fill="auto"/>
            <w:noWrap/>
            <w:vAlign w:val="bottom"/>
          </w:tcPr>
          <w:p w:rsidR="00AE0FDB" w:rsidRPr="005C1FDF" w:rsidRDefault="005C79FE" w:rsidP="00CD0B4C">
            <w:pPr>
              <w:ind w:left="34"/>
              <w:jc w:val="both"/>
              <w:rPr>
                <w:b/>
              </w:rPr>
            </w:pPr>
            <w:r>
              <w:rPr>
                <w:b/>
              </w:rPr>
              <w:t>В.о.</w:t>
            </w:r>
            <w:r w:rsidR="00E20A55" w:rsidRPr="005C1FDF">
              <w:rPr>
                <w:b/>
              </w:rPr>
              <w:t>У</w:t>
            </w:r>
            <w:r w:rsidR="00AE0FDB" w:rsidRPr="005C1FDF">
              <w:rPr>
                <w:b/>
              </w:rPr>
              <w:t>повноважен</w:t>
            </w:r>
            <w:r>
              <w:rPr>
                <w:b/>
              </w:rPr>
              <w:t>ої</w:t>
            </w:r>
            <w:r w:rsidR="00EB4785" w:rsidRPr="005C1FDF">
              <w:rPr>
                <w:b/>
              </w:rPr>
              <w:t xml:space="preserve"> особ</w:t>
            </w:r>
            <w:r>
              <w:rPr>
                <w:b/>
              </w:rPr>
              <w:t>и</w:t>
            </w:r>
          </w:p>
          <w:p w:rsidR="00AE0FDB" w:rsidRPr="005C1FDF" w:rsidRDefault="00AE0FDB" w:rsidP="00CD0B4C">
            <w:pPr>
              <w:ind w:left="34"/>
              <w:jc w:val="both"/>
              <w:rPr>
                <w:b/>
              </w:rPr>
            </w:pPr>
            <w:r w:rsidRPr="005C1FDF">
              <w:rPr>
                <w:b/>
              </w:rPr>
              <w:t>з питань закупівель товарів, робіт і послуг</w:t>
            </w:r>
          </w:p>
        </w:tc>
        <w:tc>
          <w:tcPr>
            <w:tcW w:w="1701" w:type="dxa"/>
            <w:tcBorders>
              <w:bottom w:val="single" w:sz="4" w:space="0" w:color="auto"/>
            </w:tcBorders>
            <w:shd w:val="clear" w:color="auto" w:fill="auto"/>
            <w:vAlign w:val="bottom"/>
          </w:tcPr>
          <w:p w:rsidR="00AE0FDB" w:rsidRPr="005C1FDF" w:rsidRDefault="00AE0FDB" w:rsidP="00CD0B4C">
            <w:pPr>
              <w:jc w:val="both"/>
              <w:rPr>
                <w:b/>
              </w:rPr>
            </w:pPr>
          </w:p>
        </w:tc>
        <w:tc>
          <w:tcPr>
            <w:tcW w:w="2976" w:type="dxa"/>
            <w:shd w:val="clear" w:color="auto" w:fill="auto"/>
            <w:vAlign w:val="bottom"/>
          </w:tcPr>
          <w:p w:rsidR="00AE0FDB" w:rsidRPr="005C1FDF" w:rsidRDefault="005C79FE" w:rsidP="00EB4785">
            <w:pPr>
              <w:jc w:val="both"/>
              <w:rPr>
                <w:b/>
              </w:rPr>
            </w:pPr>
            <w:r>
              <w:rPr>
                <w:b/>
              </w:rPr>
              <w:t>Юлія ІВАНИШИН</w:t>
            </w:r>
          </w:p>
        </w:tc>
      </w:tr>
      <w:tr w:rsidR="00AE0FDB" w:rsidRPr="005C1FDF" w:rsidTr="000F3BC2">
        <w:trPr>
          <w:trHeight w:val="50"/>
        </w:trPr>
        <w:tc>
          <w:tcPr>
            <w:tcW w:w="3402" w:type="dxa"/>
            <w:gridSpan w:val="3"/>
            <w:shd w:val="clear" w:color="auto" w:fill="auto"/>
            <w:noWrap/>
          </w:tcPr>
          <w:p w:rsidR="00AE0FDB" w:rsidRPr="005C1FDF" w:rsidRDefault="00AE0FDB" w:rsidP="00CD0B4C">
            <w:pPr>
              <w:jc w:val="center"/>
              <w:rPr>
                <w:b/>
                <w:color w:val="1F3864" w:themeColor="accent5" w:themeShade="80"/>
              </w:rPr>
            </w:pPr>
          </w:p>
        </w:tc>
        <w:tc>
          <w:tcPr>
            <w:tcW w:w="1701" w:type="dxa"/>
            <w:shd w:val="clear" w:color="auto" w:fill="auto"/>
          </w:tcPr>
          <w:p w:rsidR="00AE0FDB" w:rsidRPr="005C1FDF" w:rsidRDefault="00AE0FDB" w:rsidP="00CD0B4C">
            <w:pPr>
              <w:jc w:val="center"/>
              <w:rPr>
                <w:b/>
                <w:lang w:val="ru-RU"/>
              </w:rPr>
            </w:pPr>
            <w:r w:rsidRPr="005C1FDF">
              <w:rPr>
                <w:b/>
                <w:noProof/>
              </w:rPr>
              <w:t>(підпис)</w:t>
            </w:r>
          </w:p>
        </w:tc>
        <w:tc>
          <w:tcPr>
            <w:tcW w:w="2976" w:type="dxa"/>
            <w:shd w:val="clear" w:color="auto" w:fill="auto"/>
            <w:vAlign w:val="bottom"/>
          </w:tcPr>
          <w:p w:rsidR="00AE0FDB" w:rsidRPr="005C1FDF" w:rsidRDefault="00AE0FDB" w:rsidP="00CD0B4C">
            <w:pPr>
              <w:jc w:val="both"/>
              <w:rPr>
                <w:b/>
              </w:rPr>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E36AA1" w:rsidRPr="005C1FDF" w:rsidRDefault="00E36AA1" w:rsidP="005C7ACE">
      <w:pPr>
        <w:pStyle w:val="1"/>
        <w:rPr>
          <w:rFonts w:ascii="Times New Roman" w:hAnsi="Times New Roman"/>
          <w:bCs w:val="0"/>
          <w:i w:val="0"/>
          <w:iCs w:val="0"/>
          <w:sz w:val="32"/>
          <w:szCs w:val="32"/>
        </w:rPr>
      </w:pPr>
      <w:r w:rsidRPr="005C1FDF">
        <w:rPr>
          <w:rFonts w:ascii="Times New Roman" w:hAnsi="Times New Roman"/>
          <w:bCs w:val="0"/>
          <w:i w:val="0"/>
          <w:iCs w:val="0"/>
          <w:sz w:val="32"/>
          <w:szCs w:val="32"/>
        </w:rPr>
        <w:t>ТЕНДЕРНА</w:t>
      </w:r>
    </w:p>
    <w:p w:rsidR="005C7ACE" w:rsidRPr="005C1FDF" w:rsidRDefault="005C7ACE" w:rsidP="005C7ACE">
      <w:pPr>
        <w:pStyle w:val="1"/>
        <w:rPr>
          <w:rFonts w:ascii="Times New Roman" w:hAnsi="Times New Roman"/>
          <w:b w:val="0"/>
          <w:bCs w:val="0"/>
          <w:i w:val="0"/>
          <w:iCs w:val="0"/>
          <w:sz w:val="32"/>
          <w:szCs w:val="32"/>
        </w:rPr>
      </w:pPr>
      <w:r w:rsidRPr="005C1FDF">
        <w:rPr>
          <w:rFonts w:ascii="Times New Roman" w:hAnsi="Times New Roman"/>
          <w:bCs w:val="0"/>
          <w:i w:val="0"/>
          <w:iCs w:val="0"/>
          <w:sz w:val="32"/>
          <w:szCs w:val="32"/>
        </w:rPr>
        <w:t xml:space="preserve">ДОКУМЕНТАЦІЯ </w:t>
      </w:r>
    </w:p>
    <w:p w:rsidR="00687C3F" w:rsidRPr="005C1FDF" w:rsidRDefault="00687C3F" w:rsidP="00687C3F">
      <w:pPr>
        <w:pStyle w:val="1"/>
        <w:rPr>
          <w:rFonts w:ascii="Times New Roman" w:hAnsi="Times New Roman"/>
          <w:b w:val="0"/>
          <w:bCs w:val="0"/>
          <w:i w:val="0"/>
          <w:iCs w:val="0"/>
          <w:sz w:val="32"/>
          <w:szCs w:val="32"/>
        </w:rPr>
      </w:pPr>
      <w:r w:rsidRPr="005C1FDF">
        <w:rPr>
          <w:rFonts w:ascii="Times New Roman" w:hAnsi="Times New Roman"/>
          <w:b w:val="0"/>
          <w:bCs w:val="0"/>
          <w:i w:val="0"/>
          <w:iCs w:val="0"/>
          <w:sz w:val="32"/>
          <w:szCs w:val="32"/>
        </w:rPr>
        <w:t>(процедура закупівлі – відкриті торги</w:t>
      </w:r>
      <w:r w:rsidR="00035899">
        <w:rPr>
          <w:rFonts w:ascii="Times New Roman" w:hAnsi="Times New Roman"/>
          <w:b w:val="0"/>
          <w:bCs w:val="0"/>
          <w:i w:val="0"/>
          <w:iCs w:val="0"/>
          <w:sz w:val="32"/>
          <w:szCs w:val="32"/>
        </w:rPr>
        <w:t xml:space="preserve"> з особливостями</w:t>
      </w:r>
      <w:r w:rsidR="00104B3A" w:rsidRPr="005C1FDF">
        <w:rPr>
          <w:rFonts w:ascii="Times New Roman" w:hAnsi="Times New Roman"/>
          <w:b w:val="0"/>
          <w:bCs w:val="0"/>
          <w:i w:val="0"/>
          <w:iCs w:val="0"/>
          <w:sz w:val="32"/>
          <w:szCs w:val="32"/>
        </w:rPr>
        <w:t>)</w:t>
      </w:r>
    </w:p>
    <w:p w:rsidR="00687C3F" w:rsidRPr="005C1FDF" w:rsidRDefault="00687C3F" w:rsidP="00687C3F">
      <w:pPr>
        <w:pStyle w:val="1"/>
        <w:rPr>
          <w:rFonts w:ascii="Times New Roman" w:hAnsi="Times New Roman"/>
          <w:b w:val="0"/>
          <w:bCs w:val="0"/>
          <w:i w:val="0"/>
          <w:iCs w:val="0"/>
          <w:sz w:val="32"/>
          <w:szCs w:val="32"/>
        </w:rPr>
      </w:pPr>
    </w:p>
    <w:p w:rsidR="005C7ACE" w:rsidRPr="005C1FDF" w:rsidRDefault="005C7ACE" w:rsidP="008E327B">
      <w:pPr>
        <w:pStyle w:val="31"/>
        <w:tabs>
          <w:tab w:val="clear" w:pos="426"/>
        </w:tabs>
        <w:rPr>
          <w:i/>
          <w:iCs/>
        </w:rPr>
      </w:pPr>
    </w:p>
    <w:p w:rsidR="00265EC8" w:rsidRDefault="00687C3F" w:rsidP="008E327B">
      <w:pPr>
        <w:pStyle w:val="31"/>
        <w:tabs>
          <w:tab w:val="clear" w:pos="426"/>
        </w:tabs>
        <w:rPr>
          <w:i/>
          <w:iCs/>
          <w:sz w:val="32"/>
          <w:szCs w:val="32"/>
        </w:rPr>
      </w:pPr>
      <w:r w:rsidRPr="005C1FDF">
        <w:rPr>
          <w:i/>
          <w:iCs/>
          <w:sz w:val="32"/>
          <w:szCs w:val="32"/>
        </w:rPr>
        <w:t xml:space="preserve">на закупівлю </w:t>
      </w:r>
      <w:r w:rsidR="00265EC8">
        <w:rPr>
          <w:i/>
          <w:iCs/>
          <w:sz w:val="32"/>
          <w:szCs w:val="32"/>
        </w:rPr>
        <w:t xml:space="preserve"> прав на користування програмним забезпеченням та послуг із впровадження програмного забезпечення </w:t>
      </w:r>
      <w:r w:rsidR="006D65A2">
        <w:rPr>
          <w:i/>
          <w:iCs/>
          <w:sz w:val="32"/>
          <w:szCs w:val="32"/>
        </w:rPr>
        <w:t>(ліцензії та модуль управління капітальними інвестиціями в енергетиці)</w:t>
      </w:r>
    </w:p>
    <w:p w:rsidR="008E327B" w:rsidRPr="003B4847" w:rsidRDefault="00265EC8" w:rsidP="008E327B">
      <w:pPr>
        <w:pStyle w:val="31"/>
        <w:tabs>
          <w:tab w:val="clear" w:pos="426"/>
        </w:tabs>
        <w:rPr>
          <w:i/>
          <w:sz w:val="24"/>
          <w:szCs w:val="24"/>
        </w:rPr>
      </w:pPr>
      <w:r w:rsidRPr="005C1FDF">
        <w:rPr>
          <w:i/>
          <w:iCs/>
          <w:sz w:val="32"/>
          <w:szCs w:val="32"/>
        </w:rPr>
        <w:t xml:space="preserve"> </w:t>
      </w:r>
      <w:r w:rsidR="008E327B" w:rsidRPr="005C1FDF">
        <w:rPr>
          <w:i/>
          <w:iCs/>
          <w:sz w:val="32"/>
          <w:szCs w:val="32"/>
        </w:rPr>
        <w:t>(код ДК 021:2015</w:t>
      </w:r>
      <w:r w:rsidR="003B4847">
        <w:rPr>
          <w:i/>
          <w:iCs/>
          <w:sz w:val="32"/>
          <w:szCs w:val="32"/>
        </w:rPr>
        <w:t>:</w:t>
      </w:r>
      <w:r w:rsidR="008E327B" w:rsidRPr="005C1FDF">
        <w:rPr>
          <w:i/>
          <w:iCs/>
          <w:sz w:val="32"/>
          <w:szCs w:val="32"/>
        </w:rPr>
        <w:t xml:space="preserve"> </w:t>
      </w:r>
      <w:r w:rsidR="003B4847" w:rsidRPr="003B4847">
        <w:rPr>
          <w:i/>
          <w:iCs/>
          <w:sz w:val="32"/>
          <w:szCs w:val="32"/>
        </w:rPr>
        <w:t>72260000-5: Послуги, пов’язані з програмним забезпеченням</w:t>
      </w:r>
      <w:r w:rsidR="005C1FDF" w:rsidRPr="003B4847">
        <w:rPr>
          <w:b w:val="0"/>
          <w:i/>
          <w:iCs/>
          <w:sz w:val="24"/>
          <w:szCs w:val="24"/>
        </w:rPr>
        <w:t> </w:t>
      </w:r>
      <w:r w:rsidR="008E327B" w:rsidRPr="003B4847">
        <w:rPr>
          <w:i/>
          <w:sz w:val="24"/>
          <w:szCs w:val="24"/>
        </w:rPr>
        <w:t>)</w:t>
      </w:r>
    </w:p>
    <w:p w:rsidR="008E327B" w:rsidRPr="003B4847" w:rsidRDefault="008E327B" w:rsidP="008E327B">
      <w:pPr>
        <w:pStyle w:val="31"/>
        <w:tabs>
          <w:tab w:val="clear" w:pos="426"/>
        </w:tabs>
        <w:rPr>
          <w:i/>
          <w:sz w:val="24"/>
          <w:szCs w:val="24"/>
        </w:rPr>
      </w:pPr>
    </w:p>
    <w:p w:rsidR="007241AF" w:rsidRPr="005C1FDF" w:rsidRDefault="007241AF" w:rsidP="005C7ACE">
      <w:pPr>
        <w:rPr>
          <w:rFonts w:ascii="Cambria" w:hAnsi="Cambria" w:cs="Cambria"/>
          <w:sz w:val="32"/>
          <w:szCs w:val="32"/>
        </w:rPr>
      </w:pPr>
    </w:p>
    <w:p w:rsidR="00DB5E4E" w:rsidRPr="005C1FDF" w:rsidRDefault="00DB5E4E" w:rsidP="005C7ACE">
      <w:pP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Pr="005C1FDF" w:rsidRDefault="005C7ACE" w:rsidP="008270EF">
      <w:pPr>
        <w:jc w:val="center"/>
        <w:rPr>
          <w:sz w:val="28"/>
          <w:szCs w:val="28"/>
        </w:rPr>
      </w:pPr>
      <w:r w:rsidRPr="005C1FDF">
        <w:rPr>
          <w:sz w:val="28"/>
          <w:szCs w:val="28"/>
        </w:rPr>
        <w:t>20</w:t>
      </w:r>
      <w:r w:rsidR="003741B0" w:rsidRPr="005C1FDF">
        <w:rPr>
          <w:sz w:val="28"/>
          <w:szCs w:val="28"/>
        </w:rPr>
        <w:t>2</w:t>
      </w:r>
      <w:r w:rsidR="00320B04" w:rsidRPr="005C1FDF">
        <w:rPr>
          <w:sz w:val="28"/>
          <w:szCs w:val="28"/>
        </w:rPr>
        <w:t>2</w:t>
      </w:r>
      <w:r w:rsidRPr="005C1FDF">
        <w:rPr>
          <w:sz w:val="28"/>
          <w:szCs w:val="28"/>
        </w:rPr>
        <w:t xml:space="preserve"> р.</w:t>
      </w: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5C1FDF">
              <w:rPr>
                <w:color w:val="000000"/>
              </w:rPr>
              <w:t xml:space="preserve">Документацію розроблено відповідно до вимог Закону України «Про публічні закупівлі» (далі </w:t>
            </w:r>
            <w:r w:rsidRPr="005C1FDF">
              <w:t>—</w:t>
            </w:r>
            <w:r w:rsidRPr="005C1FDF">
              <w:rPr>
                <w:color w:val="000000"/>
              </w:rPr>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5C1FDF">
              <w:rPr>
                <w:color w:val="000000"/>
              </w:rPr>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2608A7" w:rsidRPr="005C1FDF" w:rsidRDefault="002608A7" w:rsidP="002608A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2608A7" w:rsidRPr="005C1FDF" w:rsidRDefault="002608A7" w:rsidP="002608A7">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2608A7" w:rsidRPr="005C1FDF" w:rsidRDefault="002608A7" w:rsidP="002608A7">
            <w:pPr>
              <w:pStyle w:val="a5"/>
              <w:tabs>
                <w:tab w:val="left" w:pos="1260"/>
                <w:tab w:val="left" w:pos="1980"/>
              </w:tabs>
              <w:jc w:val="both"/>
            </w:pPr>
            <w:r w:rsidRPr="005C1FDF">
              <w:t>вул. Індустріальна, буд. 34, м. Івано-Франківськ, 76014</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p>
        </w:tc>
        <w:tc>
          <w:tcPr>
            <w:tcW w:w="2456" w:type="dxa"/>
            <w:shd w:val="clear" w:color="auto" w:fill="auto"/>
            <w:vAlign w:val="center"/>
          </w:tcPr>
          <w:p w:rsidR="002608A7" w:rsidRPr="005C1FDF" w:rsidRDefault="002608A7" w:rsidP="002608A7">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2608A7" w:rsidRPr="005C1FDF" w:rsidRDefault="002608A7" w:rsidP="002608A7">
            <w:pPr>
              <w:pStyle w:val="a5"/>
              <w:tabs>
                <w:tab w:val="clear" w:pos="4677"/>
                <w:tab w:val="clear" w:pos="9355"/>
                <w:tab w:val="left" w:pos="1260"/>
                <w:tab w:val="left" w:pos="1980"/>
              </w:tabs>
              <w:jc w:val="both"/>
            </w:pPr>
            <w:r w:rsidRPr="005C1FDF">
              <w:t>вул. Індустріальна, буд. 34, м. Івано-Франківськ, 76014</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2608A7" w:rsidRPr="005C1FDF" w:rsidRDefault="002608A7" w:rsidP="002608A7">
            <w:pPr>
              <w:pStyle w:val="a5"/>
              <w:tabs>
                <w:tab w:val="clear" w:pos="4677"/>
                <w:tab w:val="clear" w:pos="9355"/>
                <w:tab w:val="left" w:pos="1260"/>
                <w:tab w:val="left" w:pos="1980"/>
              </w:tabs>
              <w:jc w:val="both"/>
            </w:pPr>
            <w:r>
              <w:rPr>
                <w:b/>
                <w:color w:val="000000" w:themeColor="text1"/>
              </w:rPr>
              <w:t xml:space="preserve">Юлія ІВАНИШИН- В.о. </w:t>
            </w:r>
            <w:r w:rsidRPr="005C1FDF">
              <w:rPr>
                <w:color w:val="000000" w:themeColor="text1"/>
              </w:rPr>
              <w:t xml:space="preserve"> уповноважен</w:t>
            </w:r>
            <w:r>
              <w:rPr>
                <w:color w:val="000000" w:themeColor="text1"/>
              </w:rPr>
              <w:t>ої особи</w:t>
            </w:r>
            <w:r w:rsidRPr="005C1FDF">
              <w:rPr>
                <w:color w:val="000000" w:themeColor="text1"/>
              </w:rPr>
              <w:t xml:space="preserve">   з питань закупівель товарів, робіт і послуг АТ «Прикарпаттяобленерго»</w:t>
            </w:r>
            <w:r>
              <w:rPr>
                <w:color w:val="000000" w:themeColor="text1"/>
              </w:rPr>
              <w:t>-начальник відділу тендерних процедур</w:t>
            </w:r>
            <w:r w:rsidRPr="005C1FDF">
              <w:rPr>
                <w:color w:val="000000" w:themeColor="text1"/>
              </w:rPr>
              <w:t xml:space="preserve">,76014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2608A7" w:rsidRPr="005C1FDF" w:rsidTr="004F2F34">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2608A7" w:rsidRPr="005C1FDF" w:rsidRDefault="002608A7" w:rsidP="002608A7">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2608A7" w:rsidRPr="005C1FDF" w:rsidRDefault="002608A7" w:rsidP="002608A7">
            <w:pPr>
              <w:pStyle w:val="a5"/>
              <w:tabs>
                <w:tab w:val="clear" w:pos="4677"/>
                <w:tab w:val="clear" w:pos="9355"/>
                <w:tab w:val="left" w:pos="1260"/>
                <w:tab w:val="left" w:pos="1980"/>
              </w:tabs>
            </w:pP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2608A7" w:rsidRDefault="002608A7" w:rsidP="002608A7">
            <w:pPr>
              <w:pStyle w:val="31"/>
              <w:tabs>
                <w:tab w:val="clear" w:pos="426"/>
              </w:tabs>
              <w:rPr>
                <w:i/>
                <w:iCs/>
                <w:sz w:val="32"/>
                <w:szCs w:val="32"/>
              </w:rPr>
            </w:pPr>
            <w:r>
              <w:rPr>
                <w:i/>
                <w:iCs/>
                <w:sz w:val="32"/>
                <w:szCs w:val="32"/>
              </w:rPr>
              <w:t xml:space="preserve">Право на користування програмним забезпеченням та послуг із впровадження програмного забезпечення </w:t>
            </w:r>
            <w:r w:rsidR="006D65A2">
              <w:rPr>
                <w:i/>
                <w:iCs/>
                <w:sz w:val="32"/>
                <w:szCs w:val="32"/>
              </w:rPr>
              <w:t xml:space="preserve"> (ліцензії та модуль управління капітальними інвестиціями в енергетиці)</w:t>
            </w:r>
          </w:p>
          <w:p w:rsidR="002608A7" w:rsidRPr="003B4847" w:rsidRDefault="002608A7" w:rsidP="002608A7">
            <w:pPr>
              <w:pStyle w:val="31"/>
              <w:tabs>
                <w:tab w:val="clear" w:pos="426"/>
              </w:tabs>
              <w:rPr>
                <w:i/>
                <w:sz w:val="24"/>
                <w:szCs w:val="24"/>
              </w:rPr>
            </w:pPr>
            <w:r w:rsidRPr="005C1FDF">
              <w:rPr>
                <w:i/>
                <w:iCs/>
                <w:sz w:val="32"/>
                <w:szCs w:val="32"/>
              </w:rPr>
              <w:t xml:space="preserve"> (код ДК 021:2015</w:t>
            </w:r>
            <w:r>
              <w:rPr>
                <w:i/>
                <w:iCs/>
                <w:sz w:val="32"/>
                <w:szCs w:val="32"/>
              </w:rPr>
              <w:t>:</w:t>
            </w:r>
            <w:r w:rsidRPr="005C1FDF">
              <w:rPr>
                <w:i/>
                <w:iCs/>
                <w:sz w:val="32"/>
                <w:szCs w:val="32"/>
              </w:rPr>
              <w:t xml:space="preserve"> </w:t>
            </w:r>
            <w:r w:rsidRPr="003B4847">
              <w:rPr>
                <w:i/>
                <w:iCs/>
                <w:sz w:val="32"/>
                <w:szCs w:val="32"/>
              </w:rPr>
              <w:t>72260000-5: Послуги, пов’язані з програмним забезпеченням</w:t>
            </w:r>
            <w:r w:rsidRPr="003B4847">
              <w:rPr>
                <w:b w:val="0"/>
                <w:i/>
                <w:iCs/>
                <w:sz w:val="24"/>
                <w:szCs w:val="24"/>
              </w:rPr>
              <w:t> </w:t>
            </w:r>
            <w:r w:rsidRPr="003B4847">
              <w:rPr>
                <w:i/>
                <w:sz w:val="24"/>
                <w:szCs w:val="24"/>
              </w:rPr>
              <w:t>)</w:t>
            </w:r>
          </w:p>
          <w:p w:rsidR="002608A7" w:rsidRPr="005C1FDF" w:rsidRDefault="002608A7" w:rsidP="002608A7">
            <w:pPr>
              <w:jc w:val="center"/>
              <w:rPr>
                <w:b/>
                <w:i/>
                <w:iCs/>
                <w:sz w:val="28"/>
                <w:szCs w:val="28"/>
              </w:rPr>
            </w:pPr>
          </w:p>
          <w:p w:rsidR="002608A7" w:rsidRPr="005C1FDF" w:rsidRDefault="002608A7" w:rsidP="002608A7">
            <w:pPr>
              <w:jc w:val="both"/>
            </w:pP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2608A7" w:rsidRPr="005C1FDF" w:rsidRDefault="002608A7" w:rsidP="002608A7">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обсяг послуг</w:t>
            </w:r>
          </w:p>
        </w:tc>
        <w:tc>
          <w:tcPr>
            <w:tcW w:w="7585" w:type="dxa"/>
            <w:gridSpan w:val="2"/>
            <w:vAlign w:val="center"/>
          </w:tcPr>
          <w:p w:rsidR="002608A7" w:rsidRPr="005C1FDF" w:rsidRDefault="002608A7" w:rsidP="002608A7">
            <w:pPr>
              <w:pStyle w:val="a5"/>
              <w:tabs>
                <w:tab w:val="clear" w:pos="4677"/>
                <w:tab w:val="clear" w:pos="9355"/>
                <w:tab w:val="left" w:pos="1260"/>
                <w:tab w:val="left" w:pos="1980"/>
              </w:tabs>
              <w:rPr>
                <w:iCs/>
              </w:rPr>
            </w:pPr>
            <w:r w:rsidRPr="005C1FDF">
              <w:rPr>
                <w:iCs/>
              </w:rPr>
              <w:t>1 послуга</w:t>
            </w:r>
            <w:r>
              <w:rPr>
                <w:iCs/>
              </w:rPr>
              <w:t>,51 ліцензія</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місце надання послуг</w:t>
            </w:r>
          </w:p>
        </w:tc>
        <w:tc>
          <w:tcPr>
            <w:tcW w:w="7585" w:type="dxa"/>
            <w:gridSpan w:val="2"/>
            <w:vAlign w:val="center"/>
          </w:tcPr>
          <w:p w:rsidR="002608A7" w:rsidRPr="005C1FDF" w:rsidRDefault="002608A7" w:rsidP="002608A7">
            <w:pPr>
              <w:pStyle w:val="a5"/>
              <w:tabs>
                <w:tab w:val="clear" w:pos="4677"/>
                <w:tab w:val="clear" w:pos="9355"/>
                <w:tab w:val="left" w:pos="1260"/>
                <w:tab w:val="left" w:pos="1980"/>
              </w:tabs>
              <w:rPr>
                <w:iCs/>
              </w:rPr>
            </w:pPr>
            <w:r w:rsidRPr="005C1FDF">
              <w:rPr>
                <w:iCs/>
              </w:rPr>
              <w:t>вул. Індустріальна, буд. 34, м. Івано-Франківськ, Україна, 76014</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термін надання послуг</w:t>
            </w:r>
          </w:p>
        </w:tc>
        <w:tc>
          <w:tcPr>
            <w:tcW w:w="7585" w:type="dxa"/>
            <w:gridSpan w:val="2"/>
            <w:vAlign w:val="center"/>
          </w:tcPr>
          <w:p w:rsidR="002608A7" w:rsidRPr="005C1FDF" w:rsidRDefault="002608A7" w:rsidP="002608A7">
            <w:pPr>
              <w:pStyle w:val="a5"/>
              <w:tabs>
                <w:tab w:val="clear" w:pos="4677"/>
                <w:tab w:val="clear" w:pos="9355"/>
                <w:tab w:val="left" w:pos="1260"/>
                <w:tab w:val="left" w:pos="1980"/>
              </w:tabs>
              <w:jc w:val="both"/>
              <w:rPr>
                <w:color w:val="FF0000"/>
                <w:lang w:val="en-US"/>
              </w:rPr>
            </w:pPr>
            <w:r w:rsidRPr="00A918D2">
              <w:rPr>
                <w:bCs/>
                <w:color w:val="000000" w:themeColor="text1"/>
              </w:rPr>
              <w:t>До 31.</w:t>
            </w:r>
            <w:r w:rsidRPr="00A918D2">
              <w:rPr>
                <w:bCs/>
                <w:color w:val="000000" w:themeColor="text1"/>
                <w:lang w:val="en-US"/>
              </w:rPr>
              <w:t>1</w:t>
            </w:r>
            <w:r w:rsidRPr="00A918D2">
              <w:rPr>
                <w:bCs/>
                <w:color w:val="000000" w:themeColor="text1"/>
              </w:rPr>
              <w:t>2</w:t>
            </w:r>
            <w:r w:rsidRPr="00A918D2">
              <w:rPr>
                <w:color w:val="000000" w:themeColor="text1"/>
              </w:rPr>
              <w:t xml:space="preserve">.2023 </w:t>
            </w:r>
          </w:p>
        </w:tc>
      </w:tr>
      <w:tr w:rsidR="002608A7" w:rsidRPr="005C1FDF" w:rsidTr="00A702AA">
        <w:tc>
          <w:tcPr>
            <w:tcW w:w="2423" w:type="dxa"/>
            <w:vAlign w:val="center"/>
          </w:tcPr>
          <w:p w:rsidR="002608A7" w:rsidRPr="005C1FDF" w:rsidRDefault="002608A7" w:rsidP="002608A7">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w:t>
            </w:r>
            <w:r w:rsidRPr="005C1FDF">
              <w:rPr>
                <w:lang w:eastAsia="uk-UA"/>
              </w:rPr>
              <w:lastRenderedPageBreak/>
              <w:t>затвердженою інвестиційною програмою)</w:t>
            </w:r>
          </w:p>
        </w:tc>
        <w:tc>
          <w:tcPr>
            <w:tcW w:w="7585" w:type="dxa"/>
            <w:gridSpan w:val="2"/>
            <w:vAlign w:val="center"/>
          </w:tcPr>
          <w:p w:rsidR="002608A7" w:rsidRPr="00724F01" w:rsidRDefault="002608A7" w:rsidP="002608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724F01">
              <w:rPr>
                <w:rFonts w:ascii="Times New Roman" w:hAnsi="Times New Roman"/>
                <w:sz w:val="24"/>
              </w:rPr>
              <w:lastRenderedPageBreak/>
              <w:t>Вартість зазначеного обладнання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p>
          <w:p w:rsidR="002608A7" w:rsidRDefault="002608A7" w:rsidP="002608A7">
            <w:pPr>
              <w:pStyle w:val="a5"/>
              <w:tabs>
                <w:tab w:val="left" w:pos="1260"/>
                <w:tab w:val="left" w:pos="1980"/>
              </w:tabs>
              <w:jc w:val="both"/>
            </w:pPr>
            <w:r w:rsidRPr="00724F01">
              <w:lastRenderedPageBreak/>
              <w:t xml:space="preserve">Сума фінансування цього заходу на 2022 рік, визначена цією ж Постановою «Про схвалення інвестиційної програми АТ «Прикарпаттяобленерго» </w:t>
            </w:r>
            <w:r>
              <w:t>:</w:t>
            </w:r>
          </w:p>
          <w:p w:rsidR="002608A7" w:rsidRPr="00B53D64" w:rsidRDefault="002608A7" w:rsidP="002608A7">
            <w:pPr>
              <w:pStyle w:val="a5"/>
              <w:tabs>
                <w:tab w:val="left" w:pos="1260"/>
                <w:tab w:val="left" w:pos="1980"/>
              </w:tabs>
              <w:jc w:val="both"/>
            </w:pPr>
            <w:r>
              <w:t xml:space="preserve">П.4.2.1.2 розділу 4 – Придбання ліцензій </w:t>
            </w:r>
            <w:r>
              <w:rPr>
                <w:lang w:val="en-US"/>
              </w:rPr>
              <w:t>SAP</w:t>
            </w:r>
            <w:r>
              <w:t xml:space="preserve"> та модуля управління капітальними інвестиціями- 1 комплект – 5000,00тис.грн. без ПДВ</w:t>
            </w:r>
          </w:p>
          <w:p w:rsidR="002608A7" w:rsidRPr="005C1FDF" w:rsidRDefault="002608A7" w:rsidP="002608A7">
            <w:pPr>
              <w:pStyle w:val="HTML"/>
              <w:rPr>
                <w:rFonts w:ascii="Times New Roman" w:hAnsi="Times New Roman"/>
                <w:color w:val="FF0000"/>
                <w:sz w:val="24"/>
              </w:rPr>
            </w:pP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lastRenderedPageBreak/>
              <w:t>5. Недискримінація учасників</w:t>
            </w:r>
          </w:p>
        </w:tc>
        <w:tc>
          <w:tcPr>
            <w:tcW w:w="7585" w:type="dxa"/>
            <w:gridSpan w:val="2"/>
            <w:vAlign w:val="center"/>
          </w:tcPr>
          <w:p w:rsidR="002608A7" w:rsidRPr="005C1FDF" w:rsidRDefault="002608A7" w:rsidP="002608A7">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2608A7" w:rsidRPr="005C1FDF" w:rsidRDefault="002608A7" w:rsidP="002608A7">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2608A7" w:rsidRPr="005C1FDF" w:rsidTr="00A10FC6">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2608A7" w:rsidRPr="005C1FDF" w:rsidRDefault="002608A7" w:rsidP="002608A7">
            <w:pPr>
              <w:widowControl w:val="0"/>
              <w:jc w:val="both"/>
              <w:rPr>
                <w:color w:val="000000"/>
              </w:rPr>
            </w:pPr>
            <w:r w:rsidRPr="005C1FDF">
              <w:rPr>
                <w:color w:val="000000"/>
              </w:rPr>
              <w:t>Мова тендерної пропозиції – українська.</w:t>
            </w:r>
          </w:p>
          <w:p w:rsidR="002608A7" w:rsidRPr="005C1FDF" w:rsidRDefault="002608A7" w:rsidP="002608A7">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2608A7" w:rsidRPr="005C1FDF" w:rsidRDefault="002608A7" w:rsidP="002608A7">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08A7" w:rsidRDefault="002608A7" w:rsidP="002608A7">
            <w:pPr>
              <w:widowControl w:val="0"/>
              <w:jc w:val="both"/>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r>
              <w:rPr>
                <w:color w:val="000000"/>
              </w:rPr>
              <w:t xml:space="preserve"> </w:t>
            </w:r>
            <w:r w:rsidRPr="00082A73">
              <w:t xml:space="preserve">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технічні умови  тощо), документи на бланках типових і спеціалізованих форм, каталоги, буклети, інші друковані джерела інформації.</w:t>
            </w:r>
          </w:p>
          <w:p w:rsidR="002608A7" w:rsidRPr="005C1FDF" w:rsidRDefault="002608A7" w:rsidP="002608A7">
            <w:pPr>
              <w:widowControl w:val="0"/>
              <w:jc w:val="both"/>
              <w:rPr>
                <w:color w:val="000000"/>
              </w:rPr>
            </w:pPr>
          </w:p>
          <w:p w:rsidR="002608A7" w:rsidRPr="005C1FDF" w:rsidRDefault="002608A7" w:rsidP="002608A7">
            <w:pPr>
              <w:widowControl w:val="0"/>
              <w:jc w:val="both"/>
              <w:rPr>
                <w:b/>
                <w:color w:val="000000"/>
              </w:rPr>
            </w:pPr>
            <w:r w:rsidRPr="005C1FDF">
              <w:rPr>
                <w:b/>
                <w:color w:val="000000"/>
              </w:rPr>
              <w:t>Виключення:</w:t>
            </w:r>
          </w:p>
          <w:p w:rsidR="002608A7" w:rsidRPr="005C1FDF" w:rsidRDefault="002608A7" w:rsidP="002608A7">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2608A7" w:rsidRPr="005C1FDF" w:rsidRDefault="002608A7" w:rsidP="002608A7">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08A7" w:rsidRPr="005C1FDF" w:rsidTr="00234799">
        <w:tc>
          <w:tcPr>
            <w:tcW w:w="10008" w:type="dxa"/>
            <w:gridSpan w:val="3"/>
            <w:shd w:val="clear" w:color="auto" w:fill="D9D9D9" w:themeFill="background1" w:themeFillShade="D9"/>
            <w:vAlign w:val="center"/>
          </w:tcPr>
          <w:p w:rsidR="002608A7" w:rsidRPr="005C1FDF" w:rsidRDefault="002608A7" w:rsidP="002608A7">
            <w:pPr>
              <w:pStyle w:val="a5"/>
              <w:tabs>
                <w:tab w:val="clear" w:pos="4677"/>
                <w:tab w:val="clear" w:pos="9355"/>
                <w:tab w:val="left" w:pos="1260"/>
                <w:tab w:val="left" w:pos="1980"/>
              </w:tabs>
              <w:jc w:val="center"/>
              <w:rPr>
                <w:b/>
              </w:rPr>
            </w:pPr>
            <w:r w:rsidRPr="005C1FDF">
              <w:rPr>
                <w:b/>
              </w:rPr>
              <w:lastRenderedPageBreak/>
              <w:t>Розділ 2. Порядок надання роз’яснень та внесення змін до тендерної документації</w:t>
            </w:r>
          </w:p>
        </w:tc>
      </w:tr>
      <w:tr w:rsidR="002608A7" w:rsidRPr="005C1FDF" w:rsidTr="00A702AA">
        <w:tc>
          <w:tcPr>
            <w:tcW w:w="2423" w:type="dxa"/>
            <w:vAlign w:val="center"/>
          </w:tcPr>
          <w:p w:rsidR="002608A7" w:rsidRPr="005C1FDF" w:rsidRDefault="002608A7" w:rsidP="002608A7">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2608A7" w:rsidRPr="005C1FDF" w:rsidRDefault="002608A7" w:rsidP="002608A7">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608A7" w:rsidRPr="005C1FDF" w:rsidRDefault="002608A7" w:rsidP="002608A7">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608A7" w:rsidRPr="005C1FDF" w:rsidRDefault="002608A7" w:rsidP="002608A7">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закупівель.</w:t>
            </w:r>
          </w:p>
          <w:p w:rsidR="002608A7" w:rsidRPr="005C1FDF" w:rsidRDefault="002608A7" w:rsidP="002608A7">
            <w:pPr>
              <w:widowControl w:val="0"/>
              <w:jc w:val="both"/>
            </w:pPr>
            <w:r w:rsidRPr="005C1F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08A7" w:rsidRPr="005C1FDF" w:rsidRDefault="002608A7" w:rsidP="002608A7">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2608A7" w:rsidRPr="005C1FDF" w:rsidTr="00A702AA">
        <w:tc>
          <w:tcPr>
            <w:tcW w:w="2423" w:type="dxa"/>
            <w:vAlign w:val="center"/>
          </w:tcPr>
          <w:p w:rsidR="002608A7" w:rsidRPr="005C1FDF" w:rsidRDefault="002608A7" w:rsidP="002608A7">
            <w:pPr>
              <w:pStyle w:val="af6"/>
              <w:rPr>
                <w:lang w:val="uk-UA"/>
              </w:rPr>
            </w:pPr>
            <w:r w:rsidRPr="005C1FDF">
              <w:rPr>
                <w:lang w:val="uk-UA"/>
              </w:rPr>
              <w:t>2. Внесення змін до тендерної документації</w:t>
            </w:r>
          </w:p>
        </w:tc>
        <w:tc>
          <w:tcPr>
            <w:tcW w:w="7585" w:type="dxa"/>
            <w:gridSpan w:val="2"/>
          </w:tcPr>
          <w:p w:rsidR="002608A7" w:rsidRPr="005C1FDF" w:rsidRDefault="002608A7" w:rsidP="002608A7">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08A7" w:rsidRPr="005C1FDF" w:rsidRDefault="002608A7" w:rsidP="002608A7">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08A7" w:rsidRPr="005C1FDF" w:rsidTr="00234799">
        <w:tc>
          <w:tcPr>
            <w:tcW w:w="10008" w:type="dxa"/>
            <w:gridSpan w:val="3"/>
            <w:shd w:val="clear" w:color="auto" w:fill="D9D9D9" w:themeFill="background1" w:themeFillShade="D9"/>
            <w:vAlign w:val="center"/>
          </w:tcPr>
          <w:p w:rsidR="002608A7" w:rsidRPr="005C1FDF" w:rsidRDefault="002608A7" w:rsidP="002608A7">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2608A7" w:rsidRPr="005C1FDF" w:rsidRDefault="002608A7" w:rsidP="002608A7">
            <w:pPr>
              <w:pStyle w:val="a5"/>
              <w:tabs>
                <w:tab w:val="clear" w:pos="4677"/>
                <w:tab w:val="clear" w:pos="9355"/>
                <w:tab w:val="left" w:pos="1260"/>
                <w:tab w:val="left" w:pos="1980"/>
              </w:tabs>
              <w:jc w:val="both"/>
            </w:pPr>
            <w:r w:rsidRPr="005C1FDF">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2608A7" w:rsidRPr="005C1FDF" w:rsidRDefault="002608A7" w:rsidP="002608A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2608A7" w:rsidRPr="005C1FDF" w:rsidRDefault="002608A7" w:rsidP="002608A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2608A7" w:rsidRPr="005C1FDF" w:rsidRDefault="002608A7" w:rsidP="002608A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lastRenderedPageBreak/>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специфікацією</w:t>
            </w:r>
            <w:r w:rsidRPr="005C1FDF">
              <w:rPr>
                <w:rFonts w:ascii="Times New Roman" w:hAnsi="Times New Roman"/>
                <w:sz w:val="24"/>
                <w:lang w:eastAsia="uk-UA"/>
              </w:rPr>
              <w:t xml:space="preserve"> (у разі потреби - планами, кресленнями, малюнками чи описом предмета закупівлі) </w:t>
            </w:r>
            <w:r w:rsidRPr="005C1FDF">
              <w:rPr>
                <w:rFonts w:ascii="Times New Roman" w:hAnsi="Times New Roman"/>
                <w:sz w:val="24"/>
              </w:rPr>
              <w:t>(п. 9 цього Розділу)</w:t>
            </w:r>
            <w:r w:rsidRPr="005C1FDF">
              <w:rPr>
                <w:rFonts w:ascii="Times New Roman" w:hAnsi="Times New Roman"/>
                <w:sz w:val="24"/>
                <w:lang w:eastAsia="uk-UA"/>
              </w:rPr>
              <w:t>;</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документами, що підтверджують надання учасником забезпечення тендерної пропозиції (п. 2 цього Розділу);</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ціновою пропозицією, оформленою згідно з вимогами                         Додатку №3;</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p>
          <w:p w:rsidR="002608A7" w:rsidRPr="005C1FDF" w:rsidRDefault="002608A7" w:rsidP="002608A7">
            <w:pPr>
              <w:pStyle w:val="a5"/>
              <w:tabs>
                <w:tab w:val="clear" w:pos="4677"/>
                <w:tab w:val="clear" w:pos="9355"/>
                <w:tab w:val="left" w:pos="1260"/>
                <w:tab w:val="left" w:pos="1980"/>
              </w:tabs>
              <w:jc w:val="both"/>
            </w:pPr>
            <w:r w:rsidRPr="005C1FDF">
              <w:t xml:space="preserve">Тендерну пропозицію учасника рекомендується складати з папок з документами, які сортуються за наступним принципом: </w:t>
            </w:r>
          </w:p>
          <w:p w:rsidR="002608A7" w:rsidRPr="005C1FDF" w:rsidRDefault="002608A7" w:rsidP="002608A7">
            <w:pPr>
              <w:pStyle w:val="a5"/>
              <w:tabs>
                <w:tab w:val="clear" w:pos="4677"/>
                <w:tab w:val="clear" w:pos="9355"/>
                <w:tab w:val="left" w:pos="1260"/>
                <w:tab w:val="left" w:pos="1980"/>
              </w:tabs>
              <w:jc w:val="both"/>
              <w:rPr>
                <w:u w:val="single"/>
              </w:rPr>
            </w:pPr>
            <w:r w:rsidRPr="005C1FDF">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rsidR="002608A7" w:rsidRPr="005C1FDF" w:rsidRDefault="002608A7" w:rsidP="002608A7">
            <w:pPr>
              <w:pStyle w:val="a5"/>
              <w:tabs>
                <w:tab w:val="clear" w:pos="4677"/>
                <w:tab w:val="clear" w:pos="9355"/>
                <w:tab w:val="left" w:pos="1260"/>
                <w:tab w:val="left" w:pos="1980"/>
              </w:tabs>
              <w:jc w:val="both"/>
              <w:rPr>
                <w:u w:val="single"/>
              </w:rPr>
            </w:pPr>
            <w:r w:rsidRPr="005C1FDF">
              <w:t>Папка №2 - Документи, що підтверджують відповідність учасника кваліфікаційним (кваліфікаційному) критеріям;</w:t>
            </w:r>
          </w:p>
          <w:p w:rsidR="002608A7" w:rsidRPr="005C1FDF" w:rsidRDefault="002608A7" w:rsidP="002608A7">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Папка №3 - Технічна пропозиція;</w:t>
            </w:r>
          </w:p>
          <w:p w:rsidR="002608A7" w:rsidRPr="005C1FDF" w:rsidRDefault="002608A7" w:rsidP="002608A7">
            <w:pPr>
              <w:pStyle w:val="a5"/>
              <w:tabs>
                <w:tab w:val="clear" w:pos="4677"/>
                <w:tab w:val="clear" w:pos="9355"/>
                <w:tab w:val="left" w:pos="1260"/>
                <w:tab w:val="left" w:pos="1980"/>
              </w:tabs>
              <w:jc w:val="both"/>
              <w:rPr>
                <w:u w:val="single"/>
              </w:rPr>
            </w:pPr>
            <w:r w:rsidRPr="005C1FDF">
              <w:t>Папка №4 - Документи, що підтверджують відповідність технічних і якісних характеристик предмета закупівлі, 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2608A7" w:rsidRPr="005C1FDF" w:rsidRDefault="002608A7" w:rsidP="002608A7">
            <w:pPr>
              <w:pStyle w:val="a5"/>
              <w:tabs>
                <w:tab w:val="clear" w:pos="4677"/>
                <w:tab w:val="clear" w:pos="9355"/>
                <w:tab w:val="left" w:pos="1260"/>
                <w:tab w:val="left" w:pos="1980"/>
              </w:tabs>
              <w:jc w:val="both"/>
            </w:pPr>
            <w:r w:rsidRPr="005C1FDF">
              <w:t>Папка №5 - Документи, що підтверджують відсутність підстав для відмови учаснику в участі у процедурі закупівлі, визначених у статті 17 Закону;</w:t>
            </w:r>
          </w:p>
          <w:p w:rsidR="002608A7" w:rsidRPr="005C1FDF" w:rsidRDefault="002608A7" w:rsidP="002608A7">
            <w:pPr>
              <w:pStyle w:val="a5"/>
              <w:tabs>
                <w:tab w:val="clear" w:pos="4677"/>
                <w:tab w:val="clear" w:pos="9355"/>
                <w:tab w:val="left" w:pos="1260"/>
                <w:tab w:val="left" w:pos="1980"/>
              </w:tabs>
              <w:jc w:val="both"/>
            </w:pPr>
            <w:r w:rsidRPr="005C1FDF">
              <w:t>Папка №6 - Документи, що засвідчують погодження учасником основних умов договору про закупівлю;</w:t>
            </w:r>
          </w:p>
          <w:p w:rsidR="002608A7" w:rsidRPr="005C1FDF" w:rsidRDefault="002608A7" w:rsidP="002608A7">
            <w:pPr>
              <w:pStyle w:val="HTML"/>
              <w:jc w:val="both"/>
              <w:rPr>
                <w:rFonts w:ascii="Times New Roman" w:hAnsi="Times New Roman"/>
                <w:sz w:val="24"/>
              </w:rPr>
            </w:pPr>
            <w:r w:rsidRPr="005C1FDF">
              <w:rPr>
                <w:rFonts w:ascii="Times New Roman" w:hAnsi="Times New Roman"/>
                <w:sz w:val="24"/>
              </w:rPr>
              <w:t>Папка №7 - Документи, що підтверджують надання учасником забезпечення тендерної пропозиції;</w:t>
            </w:r>
          </w:p>
          <w:p w:rsidR="002608A7" w:rsidRPr="005C1FDF" w:rsidRDefault="002608A7" w:rsidP="002608A7">
            <w:pPr>
              <w:pStyle w:val="HTML"/>
              <w:rPr>
                <w:rFonts w:ascii="Times New Roman" w:hAnsi="Times New Roman"/>
                <w:sz w:val="24"/>
              </w:rPr>
            </w:pPr>
            <w:r w:rsidRPr="005C1FDF">
              <w:rPr>
                <w:rFonts w:ascii="Times New Roman" w:hAnsi="Times New Roman"/>
                <w:sz w:val="24"/>
              </w:rPr>
              <w:t>Папка № 8 - Інші документи;</w:t>
            </w:r>
          </w:p>
          <w:p w:rsidR="002608A7" w:rsidRPr="005C1FDF" w:rsidRDefault="002608A7" w:rsidP="002608A7">
            <w:pPr>
              <w:pStyle w:val="HTML"/>
              <w:jc w:val="both"/>
              <w:rPr>
                <w:rFonts w:ascii="Times New Roman" w:hAnsi="Times New Roman"/>
                <w:sz w:val="24"/>
              </w:rPr>
            </w:pPr>
            <w:r w:rsidRPr="005C1FDF">
              <w:rPr>
                <w:rFonts w:ascii="Times New Roman" w:hAnsi="Times New Roman"/>
                <w:sz w:val="24"/>
              </w:rPr>
              <w:t>Папка №9 - Інформація про співвиконавця (співвиконавців).</w:t>
            </w:r>
          </w:p>
          <w:p w:rsidR="002608A7" w:rsidRPr="005C1FDF" w:rsidRDefault="002608A7" w:rsidP="002608A7">
            <w:pPr>
              <w:pStyle w:val="HTML"/>
              <w:jc w:val="both"/>
              <w:rPr>
                <w:rFonts w:ascii="Times New Roman" w:hAnsi="Times New Roman"/>
                <w:sz w:val="24"/>
              </w:rPr>
            </w:pPr>
          </w:p>
          <w:p w:rsidR="002608A7" w:rsidRPr="005C1FDF" w:rsidRDefault="002608A7" w:rsidP="002608A7">
            <w:pPr>
              <w:tabs>
                <w:tab w:val="left" w:pos="1260"/>
                <w:tab w:val="left" w:pos="1980"/>
              </w:tabs>
              <w:jc w:val="both"/>
            </w:pPr>
            <w:r w:rsidRPr="005C1FDF">
              <w:lastRenderedPageBreak/>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2608A7" w:rsidRPr="005C1FDF" w:rsidRDefault="002608A7" w:rsidP="002608A7">
            <w:pPr>
              <w:tabs>
                <w:tab w:val="left" w:pos="1260"/>
                <w:tab w:val="left" w:pos="1980"/>
              </w:tabs>
              <w:jc w:val="both"/>
            </w:pPr>
          </w:p>
          <w:p w:rsidR="002608A7" w:rsidRPr="005C1FDF" w:rsidRDefault="002608A7" w:rsidP="002608A7">
            <w:pPr>
              <w:tabs>
                <w:tab w:val="left" w:pos="1260"/>
                <w:tab w:val="left" w:pos="1980"/>
              </w:tabs>
              <w:jc w:val="both"/>
            </w:pPr>
            <w:r w:rsidRPr="005C1FDF">
              <w:t>Файли з інформацією та документами не повинні мати захисту від їх відкриття, копіювання їх вмісту або друку.</w:t>
            </w:r>
          </w:p>
          <w:p w:rsidR="002608A7" w:rsidRPr="005C1FDF" w:rsidRDefault="002608A7" w:rsidP="002608A7">
            <w:pPr>
              <w:tabs>
                <w:tab w:val="left" w:pos="1260"/>
                <w:tab w:val="left" w:pos="1980"/>
              </w:tabs>
              <w:jc w:val="both"/>
            </w:pPr>
          </w:p>
          <w:p w:rsidR="002608A7" w:rsidRPr="005C1FDF" w:rsidRDefault="002608A7" w:rsidP="002608A7">
            <w:pPr>
              <w:pStyle w:val="HTML"/>
              <w:jc w:val="both"/>
              <w:rPr>
                <w:rFonts w:ascii="Times New Roman" w:hAnsi="Times New Roman"/>
                <w:sz w:val="24"/>
              </w:rPr>
            </w:pPr>
            <w:r w:rsidRPr="005C1FDF">
              <w:rPr>
                <w:rFonts w:ascii="Times New Roman" w:hAnsi="Times New Roman"/>
                <w:sz w:val="24"/>
              </w:rPr>
              <w:t>Документи, що вимагаються від учасників, повинні бути у вигляді:</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зі сканованих паперових оригіналів нотаріально завірених копій з оригіналів документів;</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документів.</w:t>
            </w:r>
          </w:p>
          <w:p w:rsidR="002608A7" w:rsidRPr="005C1FDF" w:rsidRDefault="002608A7" w:rsidP="002608A7">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lang w:eastAsia="uk-UA"/>
              </w:rPr>
              <w:t>Документи (матеріали та інформація),</w:t>
            </w:r>
            <w:r w:rsidRPr="005C1FDF">
              <w:rPr>
                <w:rFonts w:ascii="Times New Roman" w:hAnsi="Times New Roman"/>
                <w:sz w:val="24"/>
              </w:rPr>
              <w:t xml:space="preserve"> видані учаснику іншими організаціями, підприємствами, установами,</w:t>
            </w:r>
            <w:r w:rsidRPr="005C1FDF">
              <w:rPr>
                <w:rFonts w:ascii="Times New Roman" w:hAnsi="Times New Roman"/>
                <w:sz w:val="24"/>
                <w:lang w:eastAsia="uk-UA"/>
              </w:rPr>
              <w:t xml:space="preserve"> надані учасником через електронну систему закупівель у формі електронного документа, повинні супроводжуватись накладеним електронним підписом </w:t>
            </w:r>
            <w:r w:rsidRPr="005C1FDF">
              <w:rPr>
                <w:rFonts w:ascii="Times New Roman" w:hAnsi="Times New Roman"/>
                <w:sz w:val="24"/>
              </w:rPr>
              <w:t xml:space="preserve"> особи, яка підписує документ</w:t>
            </w:r>
            <w:r w:rsidRPr="005C1FDF">
              <w:rPr>
                <w:rFonts w:ascii="Times New Roman" w:hAnsi="Times New Roman"/>
                <w:sz w:val="24"/>
                <w:lang w:eastAsia="uk-UA"/>
              </w:rPr>
              <w:t>.</w:t>
            </w: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rPr>
              <w:t>Якщо документи (матеріали та інформація) надані учасником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5C1FDF">
              <w:rPr>
                <w:rFonts w:ascii="Times New Roman" w:hAnsi="Times New Roman"/>
                <w:sz w:val="24"/>
                <w:lang w:eastAsia="uk-UA"/>
              </w:rPr>
              <w:t xml:space="preserve">. </w:t>
            </w:r>
          </w:p>
          <w:p w:rsidR="002608A7" w:rsidRPr="005C1FDF" w:rsidRDefault="002608A7" w:rsidP="002608A7">
            <w:pPr>
              <w:pStyle w:val="HTML"/>
              <w:jc w:val="both"/>
              <w:rPr>
                <w:rFonts w:ascii="Times New Roman" w:hAnsi="Times New Roman"/>
                <w:sz w:val="24"/>
              </w:rPr>
            </w:pPr>
            <w:r w:rsidRPr="005C1FDF">
              <w:rPr>
                <w:rFonts w:ascii="Times New Roman" w:hAnsi="Times New Roman"/>
                <w:sz w:val="24"/>
              </w:rPr>
              <w:t>Документи повинні бути без поправок, дописок тощо.</w:t>
            </w:r>
          </w:p>
          <w:p w:rsidR="002608A7" w:rsidRPr="005C1FDF" w:rsidRDefault="002608A7" w:rsidP="002608A7">
            <w:pPr>
              <w:pStyle w:val="HTML"/>
              <w:jc w:val="both"/>
              <w:rPr>
                <w:rFonts w:ascii="Times New Roman" w:hAnsi="Times New Roman"/>
                <w:sz w:val="24"/>
              </w:rPr>
            </w:pPr>
            <w:r w:rsidRPr="005C1FDF">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2608A7" w:rsidRPr="005C1FDF" w:rsidRDefault="002608A7" w:rsidP="002608A7">
            <w:pPr>
              <w:pStyle w:val="HTML"/>
              <w:jc w:val="both"/>
              <w:rPr>
                <w:rFonts w:ascii="Times New Roman" w:hAnsi="Times New Roman"/>
                <w:sz w:val="24"/>
              </w:rPr>
            </w:pPr>
          </w:p>
          <w:p w:rsidR="002608A7" w:rsidRPr="005C1FDF" w:rsidRDefault="002608A7" w:rsidP="002608A7">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Відповідальність за помилки друку в документах, підписаних відповідним чином, несе учасник.</w:t>
            </w:r>
          </w:p>
          <w:p w:rsidR="002608A7" w:rsidRPr="005C1FDF" w:rsidRDefault="002608A7" w:rsidP="002608A7">
            <w:pPr>
              <w:pStyle w:val="HTML"/>
              <w:jc w:val="both"/>
              <w:rPr>
                <w:rFonts w:ascii="Times New Roman" w:hAnsi="Times New Roman"/>
                <w:sz w:val="24"/>
              </w:rPr>
            </w:pPr>
          </w:p>
          <w:p w:rsidR="002608A7" w:rsidRPr="005C1FDF" w:rsidRDefault="002608A7" w:rsidP="002608A7">
            <w:pPr>
              <w:widowControl w:val="0"/>
              <w:jc w:val="both"/>
              <w:rPr>
                <w:b/>
                <w:i/>
              </w:rPr>
            </w:pPr>
            <w:r w:rsidRPr="005C1FDF">
              <w:rPr>
                <w:b/>
                <w:i/>
              </w:rPr>
              <w:t>Опис та приклади формальних несуттєвих помилок.</w:t>
            </w:r>
          </w:p>
          <w:p w:rsidR="002608A7" w:rsidRPr="005C1FDF" w:rsidRDefault="002608A7" w:rsidP="002608A7">
            <w:pPr>
              <w:widowControl w:val="0"/>
              <w:jc w:val="both"/>
            </w:pPr>
            <w:r w:rsidRPr="005C1FDF">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5C1FDF">
              <w:lastRenderedPageBreak/>
              <w:t>призведе до відхилення їх тендерних пропозицій у наступній редакції:</w:t>
            </w:r>
          </w:p>
          <w:p w:rsidR="002608A7" w:rsidRPr="005C1FDF" w:rsidRDefault="002608A7" w:rsidP="002608A7">
            <w:pPr>
              <w:widowControl w:val="0"/>
              <w:jc w:val="both"/>
            </w:pPr>
            <w:r w:rsidRPr="005C1F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608A7" w:rsidRPr="005C1FDF" w:rsidRDefault="002608A7" w:rsidP="002608A7">
            <w:pPr>
              <w:widowControl w:val="0"/>
              <w:jc w:val="both"/>
              <w:rPr>
                <w:i/>
                <w:u w:val="single"/>
              </w:rPr>
            </w:pPr>
            <w:r w:rsidRPr="005C1FDF">
              <w:rPr>
                <w:i/>
                <w:u w:val="single"/>
              </w:rPr>
              <w:t>Опис формальних помилок:</w:t>
            </w:r>
          </w:p>
          <w:p w:rsidR="002608A7" w:rsidRPr="005C1FDF" w:rsidRDefault="002608A7" w:rsidP="002608A7">
            <w:pPr>
              <w:widowControl w:val="0"/>
              <w:jc w:val="both"/>
            </w:pPr>
            <w:r w:rsidRPr="005C1FDF">
              <w:t>1.</w:t>
            </w:r>
            <w:r w:rsidRPr="005C1FDF">
              <w:tab/>
              <w:t>Інформація / документ, подана учасником процедури закупівлі у складі тендерної пропозиції, містить помилку (помилки) у частині:</w:t>
            </w:r>
          </w:p>
          <w:p w:rsidR="002608A7" w:rsidRPr="005C1FDF" w:rsidRDefault="002608A7" w:rsidP="002608A7">
            <w:pPr>
              <w:widowControl w:val="0"/>
              <w:jc w:val="both"/>
            </w:pPr>
            <w:r w:rsidRPr="005C1FDF">
              <w:t>-</w:t>
            </w:r>
            <w:r w:rsidRPr="005C1FDF">
              <w:tab/>
              <w:t>уживання великої літери;</w:t>
            </w:r>
          </w:p>
          <w:p w:rsidR="002608A7" w:rsidRPr="005C1FDF" w:rsidRDefault="002608A7" w:rsidP="002608A7">
            <w:pPr>
              <w:widowControl w:val="0"/>
              <w:jc w:val="both"/>
            </w:pPr>
            <w:r w:rsidRPr="005C1FDF">
              <w:t>-</w:t>
            </w:r>
            <w:r w:rsidRPr="005C1FDF">
              <w:tab/>
              <w:t>уживання розділових знаків та відмінювання слів у реченні;</w:t>
            </w:r>
          </w:p>
          <w:p w:rsidR="002608A7" w:rsidRPr="005C1FDF" w:rsidRDefault="002608A7" w:rsidP="002608A7">
            <w:pPr>
              <w:widowControl w:val="0"/>
              <w:jc w:val="both"/>
            </w:pPr>
            <w:r w:rsidRPr="005C1FDF">
              <w:t>-</w:t>
            </w:r>
            <w:r w:rsidRPr="005C1FDF">
              <w:tab/>
              <w:t>використання слова або мовного звороту, запозичених з іншої мови;</w:t>
            </w:r>
          </w:p>
          <w:p w:rsidR="002608A7" w:rsidRPr="005C1FDF" w:rsidRDefault="002608A7" w:rsidP="002608A7">
            <w:pPr>
              <w:widowControl w:val="0"/>
              <w:jc w:val="both"/>
            </w:pPr>
            <w:r w:rsidRPr="005C1FDF">
              <w:t>-</w:t>
            </w:r>
            <w:r w:rsidRPr="005C1FDF">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608A7" w:rsidRPr="005C1FDF" w:rsidRDefault="002608A7" w:rsidP="002608A7">
            <w:pPr>
              <w:widowControl w:val="0"/>
              <w:jc w:val="both"/>
            </w:pPr>
            <w:r w:rsidRPr="005C1FDF">
              <w:t>-</w:t>
            </w:r>
            <w:r w:rsidRPr="005C1FDF">
              <w:tab/>
              <w:t>застосування правил переносу частини слова з рядка в рядок;</w:t>
            </w:r>
          </w:p>
          <w:p w:rsidR="002608A7" w:rsidRPr="005C1FDF" w:rsidRDefault="002608A7" w:rsidP="002608A7">
            <w:pPr>
              <w:widowControl w:val="0"/>
              <w:jc w:val="both"/>
            </w:pPr>
            <w:r w:rsidRPr="005C1FDF">
              <w:t>-</w:t>
            </w:r>
            <w:r w:rsidRPr="005C1FDF">
              <w:tab/>
              <w:t>написання слів разом та/або окремо, та/або через дефіс;</w:t>
            </w:r>
          </w:p>
          <w:p w:rsidR="002608A7" w:rsidRPr="005C1FDF" w:rsidRDefault="002608A7" w:rsidP="002608A7">
            <w:pPr>
              <w:widowControl w:val="0"/>
              <w:jc w:val="both"/>
            </w:pPr>
            <w:r w:rsidRPr="005C1F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08A7" w:rsidRPr="005C1FDF" w:rsidRDefault="002608A7" w:rsidP="002608A7">
            <w:pPr>
              <w:widowControl w:val="0"/>
              <w:jc w:val="both"/>
            </w:pPr>
            <w:r w:rsidRPr="005C1FDF">
              <w:t>2.</w:t>
            </w:r>
            <w:r w:rsidRPr="005C1FDF">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608A7" w:rsidRPr="005C1FDF" w:rsidRDefault="002608A7" w:rsidP="002608A7">
            <w:pPr>
              <w:widowControl w:val="0"/>
              <w:jc w:val="both"/>
            </w:pPr>
            <w:r w:rsidRPr="005C1FDF">
              <w:t>3.</w:t>
            </w:r>
            <w:r w:rsidRPr="005C1F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08A7" w:rsidRPr="005C1FDF" w:rsidRDefault="002608A7" w:rsidP="002608A7">
            <w:pPr>
              <w:widowControl w:val="0"/>
              <w:jc w:val="both"/>
            </w:pPr>
            <w:r w:rsidRPr="005C1FDF">
              <w:t>4.</w:t>
            </w:r>
            <w:r w:rsidRPr="005C1F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08A7" w:rsidRPr="005C1FDF" w:rsidRDefault="002608A7" w:rsidP="002608A7">
            <w:pPr>
              <w:widowControl w:val="0"/>
              <w:jc w:val="both"/>
            </w:pPr>
            <w:r w:rsidRPr="005C1FDF">
              <w:t>5.</w:t>
            </w:r>
            <w:r w:rsidRPr="005C1F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08A7" w:rsidRPr="005C1FDF" w:rsidRDefault="002608A7" w:rsidP="002608A7">
            <w:pPr>
              <w:widowControl w:val="0"/>
              <w:jc w:val="both"/>
            </w:pPr>
            <w:r w:rsidRPr="005C1FDF">
              <w:t>6.</w:t>
            </w:r>
            <w:r w:rsidRPr="005C1F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08A7" w:rsidRPr="005C1FDF" w:rsidRDefault="002608A7" w:rsidP="002608A7">
            <w:pPr>
              <w:widowControl w:val="0"/>
              <w:jc w:val="both"/>
            </w:pPr>
            <w:r w:rsidRPr="005C1FDF">
              <w:t>7.</w:t>
            </w:r>
            <w:r w:rsidRPr="005C1F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08A7" w:rsidRPr="005C1FDF" w:rsidRDefault="002608A7" w:rsidP="002608A7">
            <w:pPr>
              <w:widowControl w:val="0"/>
              <w:jc w:val="both"/>
            </w:pPr>
            <w:r w:rsidRPr="005C1FDF">
              <w:t>8.</w:t>
            </w:r>
            <w:r w:rsidRPr="005C1F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08A7" w:rsidRPr="005C1FDF" w:rsidRDefault="002608A7" w:rsidP="002608A7">
            <w:pPr>
              <w:widowControl w:val="0"/>
              <w:jc w:val="both"/>
            </w:pPr>
            <w:r w:rsidRPr="005C1FDF">
              <w:t>9.</w:t>
            </w:r>
            <w:r w:rsidRPr="005C1FDF">
              <w:tab/>
              <w:t xml:space="preserve">Подання документа учасником процедури закупівлі у складі тендерної пропозиції, який засвідчений підписом уповноваженої особи </w:t>
            </w:r>
            <w:r w:rsidRPr="005C1FDF">
              <w:lastRenderedPageBreak/>
              <w:t>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08A7" w:rsidRPr="005C1FDF" w:rsidRDefault="002608A7" w:rsidP="002608A7">
            <w:pPr>
              <w:widowControl w:val="0"/>
              <w:jc w:val="both"/>
            </w:pPr>
            <w:r w:rsidRPr="005C1FDF">
              <w:t>10.</w:t>
            </w:r>
            <w:r w:rsidRPr="005C1FDF">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08A7" w:rsidRPr="005C1FDF" w:rsidRDefault="002608A7" w:rsidP="002608A7">
            <w:pPr>
              <w:widowControl w:val="0"/>
              <w:jc w:val="both"/>
            </w:pPr>
            <w:r w:rsidRPr="005C1FDF">
              <w:t>11.</w:t>
            </w:r>
            <w:r w:rsidRPr="005C1F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08A7" w:rsidRPr="005C1FDF" w:rsidRDefault="002608A7" w:rsidP="002608A7">
            <w:pPr>
              <w:widowControl w:val="0"/>
              <w:jc w:val="both"/>
            </w:pPr>
            <w:r w:rsidRPr="005C1FDF">
              <w:t>12.</w:t>
            </w:r>
            <w:r w:rsidRPr="005C1FD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08A7" w:rsidRPr="005C1FDF" w:rsidRDefault="002608A7" w:rsidP="002608A7">
            <w:pPr>
              <w:widowControl w:val="0"/>
              <w:jc w:val="both"/>
              <w:rPr>
                <w:i/>
                <w:u w:val="single"/>
              </w:rPr>
            </w:pPr>
            <w:r w:rsidRPr="005C1FDF">
              <w:rPr>
                <w:i/>
                <w:u w:val="single"/>
              </w:rPr>
              <w:t>Приклади формальних помилок:</w:t>
            </w:r>
          </w:p>
          <w:p w:rsidR="002608A7" w:rsidRPr="005C1FDF" w:rsidRDefault="002608A7" w:rsidP="002608A7">
            <w:pPr>
              <w:widowControl w:val="0"/>
              <w:jc w:val="both"/>
            </w:pPr>
            <w:r w:rsidRPr="005C1FD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08A7" w:rsidRPr="005C1FDF" w:rsidRDefault="002608A7" w:rsidP="002608A7">
            <w:pPr>
              <w:widowControl w:val="0"/>
              <w:jc w:val="both"/>
            </w:pPr>
            <w:r w:rsidRPr="005C1FDF">
              <w:t>-  «м.київ» замість «м.Київ»;</w:t>
            </w:r>
          </w:p>
          <w:p w:rsidR="002608A7" w:rsidRPr="005C1FDF" w:rsidRDefault="002608A7" w:rsidP="002608A7">
            <w:pPr>
              <w:widowControl w:val="0"/>
              <w:jc w:val="both"/>
            </w:pPr>
            <w:r w:rsidRPr="005C1FDF">
              <w:t>- «поряд -ок» замість «поря – док»;</w:t>
            </w:r>
          </w:p>
          <w:p w:rsidR="002608A7" w:rsidRPr="005C1FDF" w:rsidRDefault="002608A7" w:rsidP="002608A7">
            <w:pPr>
              <w:widowControl w:val="0"/>
              <w:jc w:val="both"/>
            </w:pPr>
            <w:r w:rsidRPr="005C1FDF">
              <w:t>- «ненадається» замість «не надається»»;</w:t>
            </w:r>
          </w:p>
          <w:p w:rsidR="002608A7" w:rsidRPr="005C1FDF" w:rsidRDefault="002608A7" w:rsidP="002608A7">
            <w:pPr>
              <w:widowControl w:val="0"/>
              <w:jc w:val="both"/>
            </w:pPr>
            <w:r w:rsidRPr="005C1FDF">
              <w:t>- «______________№_____________» замість «14.08.2020 №320/13/14-01»</w:t>
            </w:r>
          </w:p>
          <w:p w:rsidR="002608A7" w:rsidRPr="005C1FDF" w:rsidRDefault="002608A7" w:rsidP="002608A7">
            <w:pPr>
              <w:widowControl w:val="0"/>
              <w:jc w:val="both"/>
            </w:pPr>
            <w:r w:rsidRPr="005C1FDF">
              <w:t xml:space="preserve">- учасник розмістив (завантажив) документ у форматі «JPG» замість  документа у форматі «pdf» (PortableDocumentFormat)». </w:t>
            </w:r>
          </w:p>
          <w:p w:rsidR="002608A7" w:rsidRPr="005C1FDF" w:rsidRDefault="002608A7" w:rsidP="002608A7">
            <w:pPr>
              <w:widowControl w:val="0"/>
              <w:ind w:left="40" w:hanging="20"/>
              <w:jc w:val="both"/>
              <w:rPr>
                <w:b/>
                <w:color w:val="000000"/>
              </w:rPr>
            </w:pPr>
          </w:p>
          <w:p w:rsidR="002608A7" w:rsidRPr="005C1FDF" w:rsidRDefault="002608A7" w:rsidP="002608A7">
            <w:pPr>
              <w:widowControl w:val="0"/>
              <w:ind w:left="40" w:hanging="20"/>
              <w:jc w:val="both"/>
              <w:rPr>
                <w:color w:val="000000"/>
              </w:rPr>
            </w:pPr>
            <w:r w:rsidRPr="005C1FD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p>
          <w:p w:rsidR="002608A7" w:rsidRPr="005C1FDF" w:rsidRDefault="002608A7" w:rsidP="002608A7">
            <w:pPr>
              <w:pStyle w:val="HTML"/>
              <w:jc w:val="both"/>
              <w:rPr>
                <w:rFonts w:ascii="Times New Roman" w:hAnsi="Times New Roman"/>
                <w:sz w:val="24"/>
              </w:rPr>
            </w:pPr>
            <w:r w:rsidRPr="005C1FDF">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2608A7" w:rsidRPr="005C1FDF" w:rsidRDefault="002608A7" w:rsidP="002608A7">
            <w:pPr>
              <w:pStyle w:val="HTML"/>
              <w:tabs>
                <w:tab w:val="clear" w:pos="916"/>
                <w:tab w:val="clear" w:pos="1832"/>
              </w:tabs>
              <w:jc w:val="both"/>
              <w:rPr>
                <w:rFonts w:ascii="Times New Roman" w:hAnsi="Times New Roman"/>
                <w:sz w:val="24"/>
              </w:rPr>
            </w:pPr>
          </w:p>
          <w:p w:rsidR="002608A7" w:rsidRPr="005C1FDF" w:rsidRDefault="002608A7" w:rsidP="002608A7">
            <w:pPr>
              <w:pStyle w:val="HTML"/>
              <w:tabs>
                <w:tab w:val="clear" w:pos="916"/>
                <w:tab w:val="clear" w:pos="1832"/>
              </w:tabs>
              <w:jc w:val="both"/>
              <w:rPr>
                <w:rFonts w:ascii="Times New Roman" w:hAnsi="Times New Roman"/>
                <w:sz w:val="24"/>
              </w:rPr>
            </w:pPr>
            <w:r w:rsidRPr="005C1FDF">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rsidR="002608A7" w:rsidRPr="005C1FDF" w:rsidRDefault="002608A7" w:rsidP="002608A7">
            <w:pPr>
              <w:pStyle w:val="HTML"/>
              <w:tabs>
                <w:tab w:val="clear" w:pos="916"/>
                <w:tab w:val="clear" w:pos="1832"/>
              </w:tabs>
              <w:jc w:val="both"/>
              <w:rPr>
                <w:rFonts w:ascii="Times New Roman" w:hAnsi="Times New Roman"/>
                <w:sz w:val="24"/>
              </w:rPr>
            </w:pP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p>
          <w:p w:rsidR="002608A7" w:rsidRPr="005C1FDF" w:rsidRDefault="002608A7" w:rsidP="002608A7">
            <w:pPr>
              <w:pStyle w:val="HTML"/>
              <w:tabs>
                <w:tab w:val="clear" w:pos="916"/>
                <w:tab w:val="clear" w:pos="1832"/>
              </w:tabs>
              <w:jc w:val="both"/>
              <w:rPr>
                <w:rFonts w:ascii="Times New Roman" w:hAnsi="Times New Roman"/>
                <w:sz w:val="24"/>
              </w:rPr>
            </w:pPr>
            <w:r w:rsidRPr="005C1FDF">
              <w:rPr>
                <w:rFonts w:ascii="Times New Roman" w:hAnsi="Times New Roman"/>
                <w:sz w:val="24"/>
              </w:rPr>
              <w:lastRenderedPageBreak/>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2608A7" w:rsidRPr="005C1FDF" w:rsidRDefault="002608A7" w:rsidP="002608A7">
            <w:pPr>
              <w:jc w:val="both"/>
            </w:pPr>
            <w:r w:rsidRPr="005C1FDF">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2608A7" w:rsidRPr="005C1FDF" w:rsidRDefault="002608A7" w:rsidP="002608A7">
            <w:pPr>
              <w:pStyle w:val="HTML"/>
              <w:tabs>
                <w:tab w:val="clear" w:pos="916"/>
                <w:tab w:val="clear" w:pos="1832"/>
              </w:tabs>
              <w:jc w:val="both"/>
              <w:rPr>
                <w:rFonts w:ascii="Times New Roman" w:hAnsi="Times New Roman"/>
                <w:sz w:val="24"/>
              </w:rPr>
            </w:pPr>
            <w:r w:rsidRPr="005C1FDF">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2608A7" w:rsidRPr="005C1FDF" w:rsidRDefault="002608A7" w:rsidP="002608A7">
            <w:pPr>
              <w:pStyle w:val="HTML"/>
              <w:tabs>
                <w:tab w:val="clear" w:pos="916"/>
                <w:tab w:val="clear" w:pos="1832"/>
              </w:tabs>
              <w:jc w:val="both"/>
              <w:rPr>
                <w:rFonts w:ascii="Times New Roman" w:hAnsi="Times New Roman"/>
                <w:sz w:val="24"/>
              </w:rPr>
            </w:pPr>
            <w:r w:rsidRPr="005C1FDF">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2608A7" w:rsidRPr="005C1FDF" w:rsidRDefault="002608A7" w:rsidP="002608A7">
            <w:pPr>
              <w:shd w:val="clear" w:color="auto" w:fill="FFFFFF"/>
              <w:jc w:val="both"/>
            </w:pPr>
          </w:p>
          <w:p w:rsidR="002608A7" w:rsidRDefault="002608A7" w:rsidP="002608A7">
            <w:pPr>
              <w:shd w:val="clear" w:color="auto" w:fill="FFFFFF"/>
              <w:jc w:val="both"/>
            </w:pPr>
            <w:r w:rsidRPr="005C1FDF">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2608A7" w:rsidRPr="00183E39" w:rsidRDefault="002608A7" w:rsidP="002608A7">
            <w:pPr>
              <w:widowControl w:val="0"/>
              <w:pBdr>
                <w:top w:val="nil"/>
                <w:left w:val="nil"/>
                <w:bottom w:val="nil"/>
                <w:right w:val="nil"/>
                <w:between w:val="nil"/>
              </w:pBdr>
              <w:jc w:val="both"/>
            </w:pPr>
            <w:r w:rsidRPr="00183E3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183E39">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w:t>
            </w:r>
            <w:r w:rsidRPr="00183E39">
              <w:rPr>
                <w:lang w:eastAsia="uk-UA"/>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183E39">
              <w:t>враховані норми (учасник процедури закупівлі ознайомлений з даними нормами і не порушує їх):</w:t>
            </w:r>
          </w:p>
          <w:p w:rsidR="002608A7" w:rsidRPr="00183E39" w:rsidRDefault="002608A7" w:rsidP="002608A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08A7" w:rsidRPr="00183E39" w:rsidRDefault="002608A7" w:rsidP="002608A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2608A7" w:rsidRPr="00183E39" w:rsidRDefault="002608A7" w:rsidP="002608A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83E39">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2608A7" w:rsidRPr="005C1FDF" w:rsidRDefault="002608A7" w:rsidP="002608A7">
            <w:pPr>
              <w:shd w:val="clear" w:color="auto" w:fill="FFFFFF"/>
              <w:jc w:val="both"/>
            </w:pPr>
          </w:p>
          <w:p w:rsidR="002608A7" w:rsidRPr="005C1FDF" w:rsidRDefault="002608A7" w:rsidP="002608A7">
            <w:pPr>
              <w:shd w:val="clear" w:color="auto" w:fill="FFFFFF"/>
              <w:jc w:val="both"/>
            </w:pPr>
          </w:p>
          <w:p w:rsidR="002608A7" w:rsidRPr="005C1FDF" w:rsidRDefault="002608A7" w:rsidP="002608A7">
            <w:pPr>
              <w:shd w:val="clear" w:color="auto" w:fill="FFFFFF"/>
              <w:jc w:val="both"/>
            </w:pPr>
            <w:r w:rsidRPr="005C1FDF">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2608A7" w:rsidRPr="005C1FDF" w:rsidRDefault="002608A7" w:rsidP="00260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2608A7" w:rsidRPr="005C1FDF" w:rsidRDefault="002608A7" w:rsidP="002608A7">
            <w:pPr>
              <w:widowControl w:val="0"/>
              <w:jc w:val="both"/>
              <w:rPr>
                <w:b/>
                <w:color w:val="000000"/>
              </w:rPr>
            </w:pPr>
            <w:r w:rsidRPr="005C1FDF">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608A7" w:rsidRPr="005C1FDF" w:rsidRDefault="002608A7" w:rsidP="002608A7">
            <w:pPr>
              <w:jc w:val="both"/>
              <w:rPr>
                <w:b/>
                <w:color w:val="000000"/>
              </w:rPr>
            </w:pPr>
            <w:r w:rsidRPr="005C1FDF">
              <w:rPr>
                <w:b/>
                <w:color w:val="000000"/>
              </w:rPr>
              <w:t>1) документи мають бути чіткими та розбірливими для читання;</w:t>
            </w:r>
          </w:p>
          <w:p w:rsidR="002608A7" w:rsidRPr="005C1FDF" w:rsidRDefault="002608A7" w:rsidP="002608A7">
            <w:pPr>
              <w:jc w:val="both"/>
              <w:rPr>
                <w:b/>
                <w:color w:val="000000"/>
              </w:rPr>
            </w:pPr>
            <w:r w:rsidRPr="005C1FDF">
              <w:rPr>
                <w:b/>
                <w:color w:val="000000"/>
              </w:rPr>
              <w:t>2) тендерна пропозиція учасника повинна бути підписана   кваліфікованим електронним підписом (КЕП) або удосконаленим електронним підпи</w:t>
            </w:r>
            <w:r w:rsidRPr="005C1FDF">
              <w:rPr>
                <w:b/>
              </w:rPr>
              <w:t>сом (УЕП)</w:t>
            </w:r>
            <w:r w:rsidRPr="005C1FDF">
              <w:rPr>
                <w:b/>
                <w:color w:val="000000"/>
              </w:rPr>
              <w:t>;</w:t>
            </w:r>
          </w:p>
          <w:p w:rsidR="002608A7" w:rsidRPr="005C1FDF" w:rsidRDefault="002608A7" w:rsidP="002608A7">
            <w:pPr>
              <w:jc w:val="both"/>
              <w:rPr>
                <w:b/>
                <w:color w:val="000000"/>
              </w:rPr>
            </w:pPr>
            <w:r w:rsidRPr="005C1FD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608A7" w:rsidRPr="005C1FDF" w:rsidRDefault="002608A7" w:rsidP="002608A7">
            <w:pPr>
              <w:jc w:val="both"/>
              <w:rPr>
                <w:b/>
                <w:color w:val="000000"/>
              </w:rPr>
            </w:pPr>
            <w:r w:rsidRPr="005C1FDF">
              <w:rPr>
                <w:b/>
                <w:color w:val="000000"/>
              </w:rPr>
              <w:t>Винятки:</w:t>
            </w:r>
          </w:p>
          <w:p w:rsidR="002608A7" w:rsidRPr="005C1FDF" w:rsidRDefault="002608A7" w:rsidP="002608A7">
            <w:pPr>
              <w:jc w:val="both"/>
              <w:rPr>
                <w:b/>
                <w:color w:val="000000"/>
              </w:rPr>
            </w:pPr>
            <w:r w:rsidRPr="005C1FD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608A7" w:rsidRPr="005C1FDF" w:rsidRDefault="002608A7" w:rsidP="002608A7">
            <w:pPr>
              <w:widowControl w:val="0"/>
              <w:jc w:val="both"/>
              <w:rPr>
                <w:b/>
                <w:color w:val="000000"/>
              </w:rPr>
            </w:pPr>
            <w:r w:rsidRPr="005C1FDF">
              <w:rPr>
                <w:b/>
                <w:color w:val="000000"/>
              </w:rPr>
              <w:t xml:space="preserve">Зверніть увагу: документи тендерної пропозиції, які надані не у формі електронного документа (без КЕП/УЕП на документі), </w:t>
            </w:r>
            <w:r w:rsidRPr="005C1FDF">
              <w:rPr>
                <w:b/>
                <w:color w:val="000000"/>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608A7" w:rsidRPr="005C1FDF" w:rsidRDefault="002608A7" w:rsidP="002608A7">
            <w:pPr>
              <w:widowControl w:val="0"/>
              <w:ind w:left="40" w:hanging="20"/>
              <w:jc w:val="both"/>
              <w:rPr>
                <w:b/>
              </w:rPr>
            </w:pPr>
            <w:r w:rsidRPr="005C1FD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1FD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608A7" w:rsidRPr="005C1FDF" w:rsidRDefault="002608A7" w:rsidP="002608A7">
            <w:pPr>
              <w:widowControl w:val="0"/>
              <w:ind w:left="40" w:hanging="20"/>
              <w:jc w:val="both"/>
              <w:rPr>
                <w:b/>
                <w:color w:val="000000"/>
              </w:rPr>
            </w:pPr>
            <w:r w:rsidRPr="005C1FDF">
              <w:rPr>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608A7" w:rsidRPr="005C1FDF" w:rsidRDefault="002608A7" w:rsidP="002608A7">
            <w:pPr>
              <w:widowControl w:val="0"/>
              <w:jc w:val="both"/>
              <w:rPr>
                <w:color w:val="0D0D0D"/>
              </w:rPr>
            </w:pPr>
            <w:bookmarkStart w:id="0" w:name="_heading=h.2et92p0" w:colFirst="0" w:colLast="0"/>
            <w:bookmarkEnd w:id="0"/>
            <w:r w:rsidRPr="005C1FDF">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C1FDF">
              <w:rPr>
                <w:color w:val="0D0D0D"/>
              </w:rPr>
              <w:t xml:space="preserve"> </w:t>
            </w:r>
          </w:p>
          <w:p w:rsidR="002608A7" w:rsidRPr="005C1FDF" w:rsidRDefault="002608A7" w:rsidP="002608A7">
            <w:pPr>
              <w:widowControl w:val="0"/>
              <w:jc w:val="both"/>
            </w:pPr>
            <w:bookmarkStart w:id="1" w:name="_heading=h.hjqm8skarbdr" w:colFirst="0" w:colLast="0"/>
            <w:bookmarkEnd w:id="1"/>
            <w:r w:rsidRPr="005C1FDF">
              <w:rPr>
                <w:i/>
              </w:rPr>
              <w:t xml:space="preserve">Тендерні пропозиції мають право подавати всі заінтересовані особи. </w:t>
            </w:r>
          </w:p>
          <w:p w:rsidR="002608A7" w:rsidRPr="005C1FDF" w:rsidRDefault="002608A7" w:rsidP="002608A7">
            <w:pPr>
              <w:widowControl w:val="0"/>
              <w:jc w:val="both"/>
              <w:rPr>
                <w:color w:val="000000" w:themeColor="text1"/>
              </w:rPr>
            </w:pPr>
            <w:bookmarkStart w:id="2" w:name="_heading=h.ftj7vaqoric" w:colFirst="0" w:colLast="0"/>
            <w:bookmarkEnd w:id="2"/>
            <w:r w:rsidRPr="005C1FDF">
              <w:rPr>
                <w:color w:val="000000"/>
              </w:rPr>
              <w:t>Кожен учасник має право подати тільки одну тендерну пропозицію</w:t>
            </w:r>
            <w:r w:rsidRPr="005C1FDF">
              <w:rPr>
                <w:b/>
                <w:color w:val="000000"/>
              </w:rPr>
              <w:t xml:space="preserve"> </w:t>
            </w:r>
            <w:r w:rsidRPr="005C1FDF">
              <w:rPr>
                <w:color w:val="000000"/>
              </w:rPr>
              <w:t xml:space="preserve">(у тому числі до </w:t>
            </w:r>
            <w:r w:rsidRPr="005C1FDF">
              <w:rPr>
                <w:color w:val="000000" w:themeColor="text1"/>
              </w:rPr>
              <w:t xml:space="preserve">визначеної в тендерній документації частини предмета закупівлі (лота) </w:t>
            </w:r>
            <w:r w:rsidRPr="005C1FDF">
              <w:rPr>
                <w:i/>
                <w:color w:val="000000" w:themeColor="text1"/>
              </w:rPr>
              <w:t>(у разі здійснення закупівлі за лотами)</w:t>
            </w:r>
            <w:r w:rsidRPr="005C1FDF">
              <w:rPr>
                <w:color w:val="000000" w:themeColor="text1"/>
              </w:rPr>
              <w:t xml:space="preserve">. </w:t>
            </w:r>
          </w:p>
          <w:p w:rsidR="002608A7" w:rsidRPr="005C1FDF" w:rsidRDefault="002608A7" w:rsidP="00260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rPr>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5C1FDF">
                <w:rPr>
                  <w:i/>
                  <w:color w:val="000000" w:themeColor="text1"/>
                  <w:sz w:val="20"/>
                  <w:szCs w:val="20"/>
                </w:rPr>
                <w:t>абзацом першим</w:t>
              </w:r>
            </w:hyperlink>
            <w:r w:rsidRPr="005C1FDF">
              <w:rPr>
                <w:i/>
                <w:color w:val="000000" w:themeColor="text1"/>
                <w:sz w:val="20"/>
                <w:szCs w:val="20"/>
              </w:rPr>
              <w:t xml:space="preserve"> частини </w:t>
            </w:r>
            <w:r w:rsidRPr="005C1FDF">
              <w:rPr>
                <w:i/>
                <w:color w:val="000000"/>
                <w:sz w:val="20"/>
                <w:szCs w:val="20"/>
              </w:rPr>
              <w:t>третьої статті 22 Закону України «Про публічні закупівлі» вимогам до учасника відповідно до законодавства</w:t>
            </w:r>
            <w:r w:rsidRPr="005C1FDF">
              <w:rPr>
                <w:i/>
                <w:sz w:val="20"/>
                <w:szCs w:val="20"/>
              </w:rPr>
              <w:t>.</w:t>
            </w:r>
          </w:p>
          <w:p w:rsidR="002608A7" w:rsidRPr="005C1FDF" w:rsidRDefault="002608A7" w:rsidP="00260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2608A7" w:rsidRPr="005C1FDF" w:rsidRDefault="002608A7" w:rsidP="00260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2608A7" w:rsidRPr="005C1FDF" w:rsidRDefault="002608A7" w:rsidP="002608A7">
            <w:pPr>
              <w:jc w:val="both"/>
            </w:pPr>
            <w:r w:rsidRPr="005C1FDF">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2608A7" w:rsidRPr="005C1FDF" w:rsidRDefault="002608A7" w:rsidP="002608A7">
            <w:pPr>
              <w:jc w:val="both"/>
            </w:pPr>
            <w:r w:rsidRPr="005C1FDF">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w:t>
            </w:r>
            <w:r w:rsidRPr="005C1FDF">
              <w:lastRenderedPageBreak/>
              <w:t>його прибутку. Понесені витрати не відшкодовуються (в тому числі у разі відміни торгів чи визнання торгів такими, що не відбулися).</w:t>
            </w:r>
          </w:p>
          <w:p w:rsidR="002608A7" w:rsidRPr="005C1FDF" w:rsidRDefault="002608A7" w:rsidP="002608A7">
            <w:pPr>
              <w:jc w:val="both"/>
            </w:pPr>
            <w:r w:rsidRPr="005C1FDF">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p>
          <w:p w:rsidR="002608A7" w:rsidRPr="005C1FDF" w:rsidRDefault="002608A7" w:rsidP="002608A7">
            <w:pPr>
              <w:jc w:val="both"/>
            </w:pPr>
          </w:p>
          <w:p w:rsidR="002608A7" w:rsidRPr="005C1FDF" w:rsidRDefault="002608A7" w:rsidP="002608A7">
            <w:pPr>
              <w:jc w:val="both"/>
            </w:pPr>
            <w:r w:rsidRPr="005C1FDF">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2608A7" w:rsidRPr="005C1FDF" w:rsidRDefault="002608A7" w:rsidP="002608A7">
            <w:pPr>
              <w:jc w:val="both"/>
            </w:pPr>
          </w:p>
          <w:p w:rsidR="002608A7" w:rsidRPr="005C1FDF" w:rsidRDefault="002608A7" w:rsidP="002608A7">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Для учасників - нерезидентів:</w:t>
            </w:r>
          </w:p>
          <w:p w:rsidR="002608A7" w:rsidRPr="005C1FDF" w:rsidRDefault="002608A7" w:rsidP="002608A7">
            <w:pPr>
              <w:jc w:val="both"/>
            </w:pPr>
            <w:r w:rsidRPr="005C1FDF">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2608A7" w:rsidRPr="005C1FDF" w:rsidRDefault="002608A7" w:rsidP="002608A7">
            <w:pPr>
              <w:suppressAutoHyphens/>
              <w:spacing w:line="0" w:lineRule="atLeast"/>
              <w:ind w:right="20"/>
              <w:jc w:val="both"/>
            </w:pPr>
            <w:r w:rsidRPr="005C1FDF">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2608A7" w:rsidRPr="005C1FDF" w:rsidRDefault="002608A7" w:rsidP="002608A7">
            <w:pPr>
              <w:suppressAutoHyphens/>
              <w:spacing w:line="0" w:lineRule="atLeast"/>
              <w:ind w:right="20"/>
              <w:jc w:val="both"/>
            </w:pPr>
            <w:r w:rsidRPr="005C1FDF">
              <w:t>Документи легалізуються учасниками - іноземними суб’єктами господарювання наступним чином:</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2608A7" w:rsidRPr="005C1FDF" w:rsidRDefault="002608A7" w:rsidP="002608A7">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2608A7" w:rsidRPr="005C1FDF" w:rsidRDefault="002608A7" w:rsidP="002608A7">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2608A7" w:rsidRPr="005C1FDF" w:rsidRDefault="002608A7" w:rsidP="002608A7">
            <w:pPr>
              <w:suppressAutoHyphens/>
              <w:jc w:val="both"/>
              <w:textAlignment w:val="baseline"/>
            </w:pPr>
            <w:r w:rsidRPr="005C1FDF">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2608A7" w:rsidRPr="005C1FDF" w:rsidTr="00A76FCC">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2608A7" w:rsidRPr="005C1FDF" w:rsidRDefault="002608A7" w:rsidP="002608A7">
            <w:pPr>
              <w:jc w:val="both"/>
              <w:rPr>
                <w:shd w:val="clear" w:color="auto" w:fill="FFFFFF"/>
              </w:rPr>
            </w:pPr>
            <w:r w:rsidRPr="005C1FDF">
              <w:rPr>
                <w:shd w:val="clear" w:color="auto" w:fill="FFFFFF"/>
              </w:rPr>
              <w:t>Не вимагається</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2608A7" w:rsidRPr="005C1FDF" w:rsidRDefault="002608A7" w:rsidP="002608A7">
            <w:pPr>
              <w:pStyle w:val="HTML"/>
              <w:tabs>
                <w:tab w:val="clear" w:pos="916"/>
                <w:tab w:val="clear" w:pos="1832"/>
              </w:tabs>
              <w:jc w:val="both"/>
              <w:rPr>
                <w:rFonts w:ascii="Times New Roman" w:hAnsi="Times New Roman"/>
                <w:sz w:val="24"/>
              </w:rPr>
            </w:pPr>
            <w:r w:rsidRPr="005C1FDF">
              <w:rPr>
                <w:rFonts w:ascii="Times New Roman" w:hAnsi="Times New Roman"/>
                <w:sz w:val="24"/>
              </w:rPr>
              <w:t>Забезпечення тендерної пропозиції повертається учаснику в разі:</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закінчення строку дії тендерної пропозиції та забезпечення тендерної пропозиції, зазначеного в тендерній документації;</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укладення договору про закупівлю з учасником, який став переможцем процедури закупівлі;</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відкликання тендерної пропозиції до закінчення строку її подання;</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закінчення тендеру в разі неукладення договору про закупівлю з жодним з учасників, які подали тендерні пропозиції.</w:t>
            </w: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u w:val="single"/>
              </w:rPr>
            </w:pPr>
            <w:r w:rsidRPr="005C1FDF">
              <w:rPr>
                <w:rFonts w:ascii="Times New Roman" w:hAnsi="Times New Roman"/>
                <w:sz w:val="24"/>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(п’яти) днів з дня настання однієї з підстав, визначених </w:t>
            </w:r>
            <w:hyperlink r:id="rId11" w:anchor="n1454" w:history="1">
              <w:r w:rsidRPr="005C1FDF">
                <w:rPr>
                  <w:rFonts w:ascii="Times New Roman" w:hAnsi="Times New Roman"/>
                  <w:sz w:val="24"/>
                  <w:lang w:eastAsia="uk-UA"/>
                </w:rPr>
                <w:t>частиною 4</w:t>
              </w:r>
            </w:hyperlink>
            <w:r w:rsidRPr="005C1FDF">
              <w:rPr>
                <w:rFonts w:ascii="Times New Roman" w:hAnsi="Times New Roman"/>
                <w:sz w:val="24"/>
                <w:lang w:eastAsia="uk-UA"/>
              </w:rPr>
              <w:t xml:space="preserve"> статті 25 Закону.</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2608A7" w:rsidRPr="005C1FDF" w:rsidRDefault="002608A7" w:rsidP="002608A7">
            <w:pPr>
              <w:pStyle w:val="HTML"/>
              <w:tabs>
                <w:tab w:val="clear" w:pos="916"/>
                <w:tab w:val="clear" w:pos="1832"/>
              </w:tabs>
              <w:jc w:val="both"/>
              <w:rPr>
                <w:rFonts w:ascii="Times New Roman" w:hAnsi="Times New Roman"/>
                <w:sz w:val="24"/>
              </w:rPr>
            </w:pPr>
            <w:r w:rsidRPr="005C1FDF">
              <w:rPr>
                <w:rFonts w:ascii="Times New Roman" w:hAnsi="Times New Roman"/>
                <w:sz w:val="24"/>
              </w:rPr>
              <w:t>Забезпечення тендерної пропозиції не повертається у разі:</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непідписання договору про закупівлю учасником, який став переможцем тендеру;</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ненадання переможцем процедури закупівлі у строк, визначений </w:t>
            </w:r>
            <w:hyperlink r:id="rId12" w:anchor="n1282" w:history="1">
              <w:r w:rsidRPr="005C1FDF">
                <w:rPr>
                  <w:rFonts w:ascii="Times New Roman" w:hAnsi="Times New Roman"/>
                  <w:sz w:val="24"/>
                </w:rPr>
                <w:t xml:space="preserve">частиною 6 </w:t>
              </w:r>
            </w:hyperlink>
            <w:r w:rsidRPr="005C1FDF">
              <w:rPr>
                <w:rFonts w:ascii="Times New Roman" w:hAnsi="Times New Roman"/>
                <w:sz w:val="24"/>
              </w:rPr>
              <w:t>статті 17 Закону, документів, що підтверджують відсутність підстав, установлених </w:t>
            </w:r>
            <w:hyperlink r:id="rId13" w:anchor="n1261" w:history="1">
              <w:r w:rsidRPr="005C1FDF">
                <w:rPr>
                  <w:rFonts w:ascii="Times New Roman" w:hAnsi="Times New Roman"/>
                  <w:sz w:val="24"/>
                </w:rPr>
                <w:t>статтею 17</w:t>
              </w:r>
            </w:hyperlink>
            <w:r w:rsidRPr="005C1FDF">
              <w:rPr>
                <w:rFonts w:ascii="Times New Roman" w:hAnsi="Times New Roman"/>
                <w:sz w:val="24"/>
              </w:rPr>
              <w:t xml:space="preserve"> Закону;</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2608A7" w:rsidRPr="005C1FDF" w:rsidRDefault="002608A7" w:rsidP="002608A7">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2608A7" w:rsidRPr="005C1FDF" w:rsidRDefault="002608A7" w:rsidP="002608A7">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2608A7" w:rsidRPr="005C1FDF" w:rsidRDefault="002608A7" w:rsidP="002608A7">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08A7" w:rsidRPr="005C1FDF" w:rsidTr="00974310">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2608A7" w:rsidRPr="005C1FDF" w:rsidRDefault="002608A7" w:rsidP="002608A7">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2608A7" w:rsidRPr="005C1FDF" w:rsidRDefault="002608A7" w:rsidP="002608A7">
            <w:pPr>
              <w:pStyle w:val="a5"/>
              <w:tabs>
                <w:tab w:val="clear" w:pos="4677"/>
                <w:tab w:val="clear" w:pos="9355"/>
                <w:tab w:val="left" w:pos="1260"/>
                <w:tab w:val="left" w:pos="1980"/>
              </w:tabs>
              <w:jc w:val="both"/>
            </w:pPr>
            <w:r w:rsidRPr="005C1FDF">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2608A7" w:rsidRPr="005C1FDF" w:rsidRDefault="002608A7" w:rsidP="002608A7">
            <w:pPr>
              <w:pStyle w:val="a5"/>
              <w:tabs>
                <w:tab w:val="clear" w:pos="4677"/>
                <w:tab w:val="clear" w:pos="9355"/>
                <w:tab w:val="left" w:pos="1260"/>
                <w:tab w:val="left" w:pos="1980"/>
              </w:tabs>
              <w:jc w:val="both"/>
            </w:pPr>
          </w:p>
        </w:tc>
      </w:tr>
      <w:tr w:rsidR="002608A7" w:rsidRPr="005C1FDF" w:rsidTr="00974310">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7. Документи, що підтверджують повноваження</w:t>
            </w:r>
          </w:p>
        </w:tc>
        <w:tc>
          <w:tcPr>
            <w:tcW w:w="7585" w:type="dxa"/>
            <w:gridSpan w:val="2"/>
          </w:tcPr>
          <w:p w:rsidR="002608A7" w:rsidRPr="005C1FDF" w:rsidRDefault="002608A7" w:rsidP="002608A7">
            <w:pPr>
              <w:pStyle w:val="a5"/>
              <w:tabs>
                <w:tab w:val="left" w:pos="1260"/>
                <w:tab w:val="left" w:pos="1980"/>
              </w:tabs>
              <w:jc w:val="both"/>
            </w:pPr>
            <w:r w:rsidRPr="005C1FDF">
              <w:t xml:space="preserve">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w:t>
            </w:r>
            <w:r w:rsidRPr="005C1FDF">
              <w:lastRenderedPageBreak/>
              <w:t>документів, засвідчення копій документів тендерної пропозиції та договору про закупівлю за результатами процедури закупівлі:</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2608A7" w:rsidRPr="005C1FDF" w:rsidRDefault="002608A7" w:rsidP="002608A7">
            <w:pPr>
              <w:pStyle w:val="HTML"/>
              <w:tabs>
                <w:tab w:val="clear" w:pos="916"/>
                <w:tab w:val="clear" w:pos="1832"/>
                <w:tab w:val="num" w:pos="1260"/>
              </w:tabs>
              <w:jc w:val="both"/>
              <w:rPr>
                <w:rFonts w:ascii="Times New Roman" w:hAnsi="Times New Roman"/>
                <w:color w:val="538135" w:themeColor="accent6" w:themeShade="BF"/>
                <w:sz w:val="24"/>
              </w:rPr>
            </w:pPr>
          </w:p>
          <w:p w:rsidR="002608A7" w:rsidRPr="005C1FDF" w:rsidRDefault="002608A7" w:rsidP="002608A7">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w:t>
            </w:r>
            <w:r w:rsidRPr="005C1FDF">
              <w:rPr>
                <w:rFonts w:ascii="Times New Roman" w:hAnsi="Times New Roman"/>
                <w:sz w:val="24"/>
                <w:lang w:eastAsia="uk-UA"/>
              </w:rPr>
              <w:lastRenderedPageBreak/>
              <w:t>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2608A7" w:rsidRPr="005C1FDF" w:rsidRDefault="002608A7" w:rsidP="002608A7">
            <w:pPr>
              <w:pStyle w:val="HTML"/>
              <w:tabs>
                <w:tab w:val="clear" w:pos="916"/>
                <w:tab w:val="clear" w:pos="1832"/>
                <w:tab w:val="num" w:pos="1260"/>
              </w:tabs>
              <w:jc w:val="both"/>
              <w:rPr>
                <w:rFonts w:ascii="Times New Roman" w:hAnsi="Times New Roman"/>
                <w:b/>
                <w:sz w:val="24"/>
                <w:u w:val="single"/>
              </w:rPr>
            </w:pPr>
            <w:r w:rsidRPr="005C1FDF">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2608A7" w:rsidRPr="005C1FDF" w:rsidRDefault="002608A7" w:rsidP="002608A7">
            <w:pPr>
              <w:pStyle w:val="HTML"/>
              <w:tabs>
                <w:tab w:val="clear" w:pos="916"/>
                <w:tab w:val="clear" w:pos="1832"/>
                <w:tab w:val="num" w:pos="1260"/>
              </w:tabs>
              <w:jc w:val="both"/>
              <w:rPr>
                <w:rFonts w:ascii="Times New Roman" w:hAnsi="Times New Roman"/>
                <w:b/>
                <w:i/>
                <w:sz w:val="24"/>
                <w:u w:val="single"/>
              </w:rPr>
            </w:pPr>
          </w:p>
          <w:p w:rsidR="002608A7" w:rsidRPr="005C1FDF" w:rsidRDefault="002608A7" w:rsidP="002608A7">
            <w:pPr>
              <w:pStyle w:val="HTML"/>
              <w:tabs>
                <w:tab w:val="clear" w:pos="916"/>
                <w:tab w:val="clear" w:pos="1832"/>
                <w:tab w:val="num" w:pos="1260"/>
              </w:tabs>
              <w:jc w:val="both"/>
              <w:rPr>
                <w:rFonts w:ascii="Times New Roman" w:hAnsi="Times New Roman"/>
                <w:b/>
                <w:i/>
                <w:sz w:val="24"/>
                <w:u w:val="single"/>
              </w:rPr>
            </w:pPr>
            <w:r w:rsidRPr="005C1FDF">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5C1FDF">
              <w:rPr>
                <w:rFonts w:ascii="Times New Roman" w:hAnsi="Times New Roman"/>
                <w:sz w:val="24"/>
              </w:rPr>
              <w:t>власна довідка з інформацією про надання послуг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виконання договору з надання послуг, аналогічних за предметом закупівлі; П.І.Б, посади, телефону, e-mail посадової особи контрагента, яка відповідала за виконання договору).  Довідка надається в довільній формі.</w:t>
            </w:r>
          </w:p>
          <w:p w:rsidR="002608A7" w:rsidRPr="005C1FDF" w:rsidRDefault="002608A7" w:rsidP="002608A7">
            <w:pPr>
              <w:pStyle w:val="HTML"/>
              <w:tabs>
                <w:tab w:val="clear" w:pos="916"/>
                <w:tab w:val="clear" w:pos="1832"/>
                <w:tab w:val="num" w:pos="1352"/>
                <w:tab w:val="num" w:pos="2911"/>
              </w:tabs>
              <w:ind w:left="16"/>
              <w:jc w:val="both"/>
              <w:rPr>
                <w:rFonts w:ascii="Times New Roman" w:hAnsi="Times New Roman"/>
                <w:sz w:val="24"/>
              </w:rPr>
            </w:pPr>
            <w:r w:rsidRPr="005C1FDF">
              <w:rPr>
                <w:rFonts w:ascii="Times New Roman" w:hAnsi="Times New Roman"/>
                <w:sz w:val="24"/>
              </w:rPr>
              <w:t>Аналогічним вв</w:t>
            </w:r>
            <w:r>
              <w:rPr>
                <w:rFonts w:ascii="Times New Roman" w:hAnsi="Times New Roman"/>
                <w:sz w:val="24"/>
              </w:rPr>
              <w:t>ажатиметься договір (не менше  2</w:t>
            </w:r>
            <w:r w:rsidRPr="005C1FDF">
              <w:rPr>
                <w:rFonts w:ascii="Times New Roman" w:hAnsi="Times New Roman"/>
                <w:sz w:val="24"/>
              </w:rPr>
              <w:t>-ух)</w:t>
            </w:r>
            <w:r>
              <w:rPr>
                <w:rFonts w:ascii="Times New Roman" w:hAnsi="Times New Roman"/>
                <w:sz w:val="24"/>
              </w:rPr>
              <w:t xml:space="preserve"> укладений протягом  2017-2022р</w:t>
            </w:r>
            <w:r w:rsidRPr="00B02568">
              <w:rPr>
                <w:rFonts w:ascii="Times New Roman" w:hAnsi="Times New Roman"/>
                <w:color w:val="000000" w:themeColor="text1"/>
                <w:sz w:val="24"/>
              </w:rPr>
              <w:t>.</w:t>
            </w:r>
            <w:r w:rsidR="00B02568" w:rsidRPr="00B02568">
              <w:rPr>
                <w:rFonts w:ascii="Times New Roman" w:hAnsi="Times New Roman"/>
                <w:color w:val="000000" w:themeColor="text1"/>
                <w:sz w:val="24"/>
              </w:rPr>
              <w:t xml:space="preserve"> </w:t>
            </w:r>
            <w:bookmarkStart w:id="3" w:name="_GoBack"/>
            <w:bookmarkEnd w:id="3"/>
            <w:r w:rsidR="00B02568" w:rsidRPr="00B02568">
              <w:rPr>
                <w:rFonts w:ascii="Times New Roman" w:hAnsi="Times New Roman"/>
                <w:color w:val="000000" w:themeColor="text1"/>
                <w:sz w:val="24"/>
              </w:rPr>
              <w:t>з підприємствами операторами системи розподілу (ОСР) в енергетичному секторі України</w:t>
            </w:r>
            <w:r w:rsidRPr="005C1FDF">
              <w:rPr>
                <w:rFonts w:ascii="Times New Roman" w:hAnsi="Times New Roman"/>
                <w:sz w:val="24"/>
              </w:rPr>
              <w:t xml:space="preserve">, предметом якого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w:t>
            </w:r>
            <w:r>
              <w:rPr>
                <w:rFonts w:ascii="Times New Roman" w:hAnsi="Times New Roman"/>
                <w:sz w:val="24"/>
              </w:rPr>
              <w:t>назвою</w:t>
            </w:r>
            <w:r w:rsidRPr="005C1FDF">
              <w:rPr>
                <w:rFonts w:ascii="Times New Roman" w:hAnsi="Times New Roman"/>
                <w:sz w:val="24"/>
              </w:rPr>
              <w:t xml:space="preserve">  предмету закупівлі</w:t>
            </w:r>
            <w:r>
              <w:rPr>
                <w:rFonts w:ascii="Times New Roman" w:hAnsi="Times New Roman"/>
                <w:sz w:val="24"/>
              </w:rPr>
              <w:t>- послуги із супроводу/впровадження програмного забезпечення</w:t>
            </w:r>
            <w:r w:rsidRPr="005C1FDF">
              <w:rPr>
                <w:rFonts w:ascii="Times New Roman" w:hAnsi="Times New Roman"/>
                <w:sz w:val="24"/>
              </w:rPr>
              <w:t xml:space="preserve">. 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2608A7" w:rsidRPr="005C1FDF" w:rsidRDefault="002608A7" w:rsidP="002608A7">
            <w:pPr>
              <w:pStyle w:val="a5"/>
              <w:tabs>
                <w:tab w:val="clear" w:pos="4677"/>
                <w:tab w:val="clear" w:pos="9355"/>
                <w:tab w:val="num" w:pos="540"/>
              </w:tabs>
              <w:jc w:val="both"/>
            </w:pPr>
            <w:r w:rsidRPr="005C1FDF">
              <w:t>Довідка повинна супроводжуватись:</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5C1FDF">
              <w:rPr>
                <w:rFonts w:ascii="Times New Roman" w:hAnsi="Times New Roman"/>
                <w:sz w:val="24"/>
              </w:rPr>
              <w:t xml:space="preserve">актами приймання-передачі наданих послуг, </w:t>
            </w:r>
            <w:r w:rsidRPr="005C1FDF">
              <w:rPr>
                <w:rFonts w:ascii="Times New Roman" w:hAnsi="Times New Roman"/>
                <w:noProof/>
                <w:sz w:val="24"/>
              </w:rPr>
              <w:t xml:space="preserve">що підтверджують факт надання послуг </w:t>
            </w:r>
            <w:r w:rsidRPr="005C1FDF">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ідентичною назві закупівлі)</w:t>
            </w:r>
            <w:r w:rsidRPr="005C1FDF">
              <w:rPr>
                <w:rFonts w:ascii="Times New Roman" w:hAnsi="Times New Roman"/>
                <w:noProof/>
                <w:sz w:val="24"/>
              </w:rPr>
              <w:t>, зазначений в довідці</w:t>
            </w:r>
            <w:r w:rsidRPr="005C1FDF">
              <w:rPr>
                <w:rFonts w:ascii="Times New Roman" w:hAnsi="Times New Roman"/>
                <w:sz w:val="24"/>
              </w:rPr>
              <w:t>.</w:t>
            </w: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 xml:space="preserve">Акти приймання-передачі наданих послуг, </w:t>
            </w:r>
            <w:r w:rsidRPr="005C1FDF">
              <w:rPr>
                <w:rFonts w:ascii="Times New Roman" w:hAnsi="Times New Roman"/>
                <w:noProof/>
                <w:sz w:val="24"/>
              </w:rPr>
              <w:t xml:space="preserve">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16.07.1999 р. №996-XIV з врахуванням вимог Положення про документальне забезпечення записів у бухгалтерському обліку, затвердженого наказом Мінфіну від 24.05.1995 р. №88. </w:t>
            </w:r>
            <w:r w:rsidRPr="005C1FDF">
              <w:rPr>
                <w:rFonts w:ascii="Times New Roman" w:hAnsi="Times New Roman"/>
                <w:sz w:val="24"/>
              </w:rPr>
              <w:t>Акти приймання-передачі наданих послуг</w:t>
            </w:r>
            <w:r w:rsidRPr="005C1FDF">
              <w:rPr>
                <w:rFonts w:ascii="Times New Roman" w:hAnsi="Times New Roman"/>
                <w:noProof/>
                <w:sz w:val="24"/>
              </w:rPr>
              <w:t xml:space="preserve">, створені в електронному вигляді, </w:t>
            </w:r>
            <w:r w:rsidRPr="005C1FDF">
              <w:rPr>
                <w:rFonts w:ascii="Times New Roman" w:hAnsi="Times New Roman"/>
                <w:noProof/>
                <w:sz w:val="24"/>
              </w:rPr>
              <w:lastRenderedPageBreak/>
              <w:t>повинні відповідати вимогам законодавства про електронні документи та електронний документообіг.</w:t>
            </w:r>
          </w:p>
          <w:p w:rsidR="002608A7" w:rsidRPr="005C1FDF" w:rsidRDefault="002608A7" w:rsidP="002608A7">
            <w:pPr>
              <w:jc w:val="both"/>
              <w:rPr>
                <w:lang w:eastAsia="uk-UA"/>
              </w:rPr>
            </w:pPr>
            <w:r w:rsidRPr="005C1FDF">
              <w:t>Акти приймання-передачі наданих послуг</w:t>
            </w:r>
            <w:r w:rsidRPr="005C1FDF">
              <w:rPr>
                <w:lang w:eastAsia="uk-UA"/>
              </w:rPr>
              <w:t xml:space="preserve"> повинні містити такі обов’язкові реквізити: </w:t>
            </w:r>
            <w:r w:rsidRPr="005C1FDF">
              <w:rPr>
                <w:color w:val="000000"/>
                <w:shd w:val="clear" w:color="auto" w:fill="FFFFFF"/>
              </w:rPr>
              <w:t xml:space="preserve"> найменування підприємства, установи, від імені яких складений документ</w:t>
            </w:r>
            <w:r w:rsidRPr="005C1FDF">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2608A7" w:rsidRPr="005C1FDF" w:rsidRDefault="002608A7" w:rsidP="002608A7">
            <w:pPr>
              <w:jc w:val="both"/>
              <w:rPr>
                <w:lang w:eastAsia="uk-UA"/>
              </w:rPr>
            </w:pPr>
            <w:r w:rsidRPr="005C1FDF">
              <w:rPr>
                <w:lang w:eastAsia="uk-UA"/>
              </w:rPr>
              <w:t xml:space="preserve">Залежно від характеру операції та технології обробки даних до </w:t>
            </w:r>
            <w:r w:rsidRPr="005C1FDF">
              <w:t>актів приймання-передачі наданих послуг</w:t>
            </w:r>
            <w:r w:rsidRPr="005C1FDF">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2608A7" w:rsidRPr="005C1FDF" w:rsidRDefault="002608A7" w:rsidP="002608A7">
            <w:pPr>
              <w:pStyle w:val="HTML"/>
              <w:tabs>
                <w:tab w:val="num" w:pos="1352"/>
                <w:tab w:val="num" w:pos="2911"/>
              </w:tabs>
              <w:jc w:val="both"/>
              <w:rPr>
                <w:rFonts w:ascii="Times New Roman" w:hAnsi="Times New Roman"/>
                <w:noProof/>
                <w:sz w:val="24"/>
              </w:rPr>
            </w:pPr>
            <w:r w:rsidRPr="005C1FDF">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2608A7" w:rsidRPr="005C1FDF" w:rsidRDefault="002608A7" w:rsidP="002608A7">
            <w:pPr>
              <w:jc w:val="both"/>
              <w:rPr>
                <w:lang w:eastAsia="uk-UA"/>
              </w:rPr>
            </w:pPr>
            <w:r w:rsidRPr="005C1FDF">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2608A7" w:rsidRPr="005C1FDF" w:rsidRDefault="002608A7" w:rsidP="002608A7">
            <w:pPr>
              <w:jc w:val="both"/>
              <w:rPr>
                <w:lang w:eastAsia="uk-UA"/>
              </w:rPr>
            </w:pPr>
            <w:r w:rsidRPr="005C1FDF">
              <w:rPr>
                <w:lang w:eastAsia="uk-UA"/>
              </w:rPr>
              <w:t>Використання при оформленні а</w:t>
            </w:r>
            <w:r w:rsidRPr="005C1FDF">
              <w:t>ктів приймання-передачі наданих послуг</w:t>
            </w:r>
            <w:r w:rsidRPr="005C1FDF">
              <w:rPr>
                <w:lang w:eastAsia="uk-UA"/>
              </w:rPr>
              <w:t xml:space="preserve"> факсимільного відтворення підпису допускається у порядку, встановленому законом, іншими актами цивільного законодавства.</w:t>
            </w:r>
          </w:p>
          <w:p w:rsidR="002608A7" w:rsidRPr="005C1FDF" w:rsidRDefault="002608A7" w:rsidP="002608A7">
            <w:pPr>
              <w:jc w:val="both"/>
              <w:rPr>
                <w:lang w:eastAsia="uk-UA"/>
              </w:rPr>
            </w:pPr>
            <w:r w:rsidRPr="005C1FDF">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2608A7" w:rsidRPr="005C1FDF" w:rsidRDefault="002608A7" w:rsidP="002608A7">
            <w:pPr>
              <w:pStyle w:val="HTML"/>
              <w:tabs>
                <w:tab w:val="clear" w:pos="916"/>
                <w:tab w:val="clear" w:pos="1832"/>
                <w:tab w:val="num" w:pos="1260"/>
              </w:tabs>
              <w:jc w:val="both"/>
              <w:rPr>
                <w:rFonts w:ascii="Times New Roman" w:hAnsi="Times New Roman"/>
                <w:sz w:val="24"/>
              </w:rPr>
            </w:pPr>
          </w:p>
          <w:p w:rsidR="002608A7" w:rsidRPr="005C1FDF" w:rsidRDefault="002608A7" w:rsidP="002608A7">
            <w:pPr>
              <w:pStyle w:val="HTML"/>
              <w:tabs>
                <w:tab w:val="clear" w:pos="916"/>
                <w:tab w:val="clear" w:pos="1832"/>
                <w:tab w:val="num" w:pos="1260"/>
              </w:tabs>
              <w:jc w:val="both"/>
              <w:rPr>
                <w:rFonts w:ascii="Times New Roman" w:hAnsi="Times New Roman"/>
                <w:b/>
                <w:sz w:val="24"/>
                <w:u w:val="single"/>
              </w:rPr>
            </w:pPr>
            <w:r w:rsidRPr="005C1FDF">
              <w:rPr>
                <w:rFonts w:ascii="Times New Roman" w:hAnsi="Times New Roman"/>
                <w:b/>
                <w:sz w:val="24"/>
                <w:u w:val="single"/>
              </w:rPr>
              <w:t>Наявність фінансової спроможності, яка підтверджується фінансовою звітністю:</w:t>
            </w:r>
          </w:p>
          <w:p w:rsidR="002608A7" w:rsidRPr="005C1FDF" w:rsidRDefault="002608A7" w:rsidP="002608A7">
            <w:pPr>
              <w:spacing w:after="450"/>
            </w:pPr>
            <w:r w:rsidRPr="005C1FDF">
              <w:t>Фінансова спроможність учасника підтверджується фінансовою звітністю за 2021 рік :</w:t>
            </w:r>
          </w:p>
          <w:p w:rsidR="002608A7" w:rsidRPr="005C1FDF" w:rsidRDefault="002608A7" w:rsidP="002608A7">
            <w:pPr>
              <w:ind w:left="193" w:right="57" w:hanging="136"/>
              <w:jc w:val="both"/>
              <w:rPr>
                <w:lang w:eastAsia="uk-UA"/>
              </w:rPr>
            </w:pPr>
            <w:r w:rsidRPr="005C1FDF">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5C1FDF">
              <w:t xml:space="preserve"> </w:t>
            </w:r>
            <w:r w:rsidRPr="005C1FDF">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rsidR="002608A7" w:rsidRPr="005C1FDF" w:rsidRDefault="002608A7" w:rsidP="002608A7">
            <w:pPr>
              <w:ind w:left="193" w:hanging="136"/>
              <w:jc w:val="both"/>
              <w:rPr>
                <w:lang w:eastAsia="uk-UA"/>
              </w:rPr>
            </w:pPr>
            <w:r w:rsidRPr="005C1FDF">
              <w:rPr>
                <w:lang w:eastAsia="uk-UA"/>
              </w:rPr>
              <w:t xml:space="preserve">або </w:t>
            </w:r>
          </w:p>
          <w:p w:rsidR="002608A7" w:rsidRPr="005C1FDF" w:rsidRDefault="002608A7" w:rsidP="002608A7">
            <w:pPr>
              <w:ind w:left="193" w:right="57" w:hanging="136"/>
              <w:jc w:val="both"/>
              <w:rPr>
                <w:lang w:eastAsia="uk-UA"/>
              </w:rPr>
            </w:pPr>
            <w:r w:rsidRPr="005C1FDF">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5C1FDF">
                <w:rPr>
                  <w:lang w:eastAsia="uk-UA"/>
                </w:rPr>
                <w:t>Національним положенням (стандартом) бухгалтерсько-го обліку 25 «Спрощена фінансова звітність»</w:t>
              </w:r>
            </w:hyperlink>
            <w:r w:rsidRPr="005C1FDF">
              <w:rPr>
                <w:lang w:eastAsia="uk-UA"/>
              </w:rPr>
              <w:t xml:space="preserve">, </w:t>
            </w:r>
            <w:r w:rsidRPr="005C1FDF">
              <w:rPr>
                <w:lang w:eastAsia="uk-UA"/>
              </w:rPr>
              <w:lastRenderedPageBreak/>
              <w:t>затвердженим наказом Міністерства фінансів України від 25.02.2000 р. №39, зареєстрованим у Міністерстві юстиції України 15.03.2000 р. за №161/4382 (у редакції наказу Міністерства фінансів України від 24.01.2011 р. №25) (із змінами)</w:t>
            </w:r>
          </w:p>
          <w:p w:rsidR="002608A7" w:rsidRPr="005C1FDF" w:rsidRDefault="002608A7" w:rsidP="002608A7">
            <w:pPr>
              <w:ind w:left="193" w:right="57" w:hanging="136"/>
              <w:jc w:val="both"/>
              <w:rPr>
                <w:lang w:eastAsia="uk-UA"/>
              </w:rPr>
            </w:pPr>
            <w:r w:rsidRPr="005C1FDF">
              <w:rPr>
                <w:lang w:eastAsia="uk-UA"/>
              </w:rPr>
              <w:t>або</w:t>
            </w:r>
          </w:p>
          <w:p w:rsidR="002608A7" w:rsidRPr="005C1FDF" w:rsidRDefault="002608A7" w:rsidP="002608A7">
            <w:pPr>
              <w:spacing w:after="450"/>
              <w:rPr>
                <w:lang w:eastAsia="uk-UA"/>
              </w:rPr>
            </w:pPr>
            <w:r w:rsidRPr="005C1FDF">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5C1FDF">
              <w:rPr>
                <w:noProof/>
              </w:rPr>
              <w:t xml:space="preserve">Про затвердження форм податкових декларацій платника єдиного податку» </w:t>
            </w:r>
            <w:r w:rsidRPr="005C1FDF">
              <w:rPr>
                <w:lang w:eastAsia="uk-UA"/>
              </w:rPr>
              <w:t>від 19.06.2015 р. №578.</w:t>
            </w:r>
          </w:p>
          <w:p w:rsidR="002608A7" w:rsidRPr="005C1FDF" w:rsidRDefault="002608A7" w:rsidP="002608A7">
            <w:pPr>
              <w:spacing w:after="450"/>
            </w:pPr>
            <w:r w:rsidRPr="005C1FDF">
              <w:t>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Замовник додатоково перевіряє фінансову звітність учасника на Порталі відкритих даних за посиланням </w:t>
            </w:r>
            <w:hyperlink r:id="rId15" w:history="1">
              <w:r w:rsidRPr="005C1FDF">
                <w:t>https://data.gov.ua/dataset/24069422-5825-41f6-81f7-89567e5e2ac9</w:t>
              </w:r>
            </w:hyperlink>
            <w:r w:rsidRPr="005C1FDF">
              <w:t> самостійно відповідно до частини 5 статті 17 та частини 4 статті 22 Закону.</w:t>
            </w:r>
          </w:p>
          <w:p w:rsidR="002608A7" w:rsidRPr="005C1FDF" w:rsidRDefault="002608A7" w:rsidP="002608A7">
            <w:pPr>
              <w:spacing w:after="450"/>
            </w:pPr>
            <w:r w:rsidRPr="005C1FDF">
              <w:t>У разі відсутності інформації щодо фінансової звітності учасника на Порталі відкритих даних за посиланням </w:t>
            </w:r>
            <w:hyperlink r:id="rId16" w:history="1">
              <w:r w:rsidRPr="005C1FDF">
                <w:t>https://data.gov.ua/dataset/24069422-5825-41f6-81f7-89567e5e2ac9</w:t>
              </w:r>
            </w:hyperlink>
            <w:r w:rsidRPr="005C1FDF">
              <w:t> учасник надає у складі тендерної пропозиції лист з відповідним поясненням.</w:t>
            </w:r>
          </w:p>
          <w:p w:rsidR="002608A7" w:rsidRDefault="002608A7" w:rsidP="002608A7">
            <w:pPr>
              <w:spacing w:after="450"/>
            </w:pPr>
            <w:r w:rsidRPr="005C1FDF">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2608A7" w:rsidRPr="005C1FDF" w:rsidRDefault="002608A7" w:rsidP="002608A7">
            <w:pPr>
              <w:spacing w:after="450"/>
              <w:rPr>
                <w:lang w:eastAsia="uk-UA"/>
              </w:rPr>
            </w:pPr>
            <w:r w:rsidRPr="005C1FDF">
              <w:rPr>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2608A7" w:rsidRPr="005C1FDF" w:rsidRDefault="002608A7" w:rsidP="002608A7">
            <w:pPr>
              <w:pStyle w:val="HTML"/>
              <w:tabs>
                <w:tab w:val="clear" w:pos="916"/>
                <w:tab w:val="clear" w:pos="1832"/>
                <w:tab w:val="num" w:pos="1352"/>
                <w:tab w:val="num" w:pos="2911"/>
              </w:tabs>
              <w:jc w:val="both"/>
              <w:rPr>
                <w:rFonts w:ascii="Times New Roman" w:hAnsi="Times New Roman"/>
                <w:color w:val="92D050"/>
                <w:sz w:val="24"/>
                <w:lang w:eastAsia="uk-UA"/>
              </w:rPr>
            </w:pPr>
          </w:p>
          <w:p w:rsidR="002608A7" w:rsidRPr="005C1FDF" w:rsidRDefault="002608A7" w:rsidP="002608A7">
            <w:pPr>
              <w:pStyle w:val="HTML"/>
              <w:tabs>
                <w:tab w:val="clear" w:pos="916"/>
                <w:tab w:val="clear" w:pos="1832"/>
                <w:tab w:val="num" w:pos="1352"/>
                <w:tab w:val="num" w:pos="2911"/>
              </w:tabs>
              <w:jc w:val="both"/>
              <w:rPr>
                <w:rFonts w:ascii="Times New Roman" w:hAnsi="Times New Roman"/>
                <w:color w:val="92D050"/>
                <w:sz w:val="24"/>
                <w:lang w:eastAsia="uk-UA"/>
              </w:rPr>
            </w:pPr>
            <w:r w:rsidRPr="005C1FDF">
              <w:rPr>
                <w:rFonts w:ascii="Times New Roman" w:hAnsi="Times New Roman"/>
                <w:sz w:val="24"/>
                <w:lang w:eastAsia="uk-UA"/>
              </w:rPr>
              <w:t xml:space="preserve">Обсяг річного доходу (виручки) не повинен бути меншим, ніж                              </w:t>
            </w:r>
            <w:r>
              <w:rPr>
                <w:rFonts w:ascii="Times New Roman" w:hAnsi="Times New Roman"/>
                <w:sz w:val="24"/>
                <w:lang w:eastAsia="uk-UA"/>
              </w:rPr>
              <w:t>9</w:t>
            </w:r>
            <w:r w:rsidRPr="005C1FDF">
              <w:rPr>
                <w:rFonts w:ascii="Times New Roman" w:hAnsi="Times New Roman"/>
                <w:sz w:val="24"/>
                <w:lang w:eastAsia="uk-UA"/>
              </w:rPr>
              <w:t>0(</w:t>
            </w:r>
            <w:r>
              <w:rPr>
                <w:rFonts w:ascii="Times New Roman" w:hAnsi="Times New Roman"/>
                <w:sz w:val="24"/>
                <w:lang w:eastAsia="uk-UA"/>
              </w:rPr>
              <w:t xml:space="preserve">дев’яносто </w:t>
            </w:r>
            <w:r w:rsidRPr="005C1FDF">
              <w:rPr>
                <w:rFonts w:ascii="Times New Roman" w:hAnsi="Times New Roman"/>
                <w:sz w:val="24"/>
                <w:lang w:eastAsia="uk-UA"/>
              </w:rPr>
              <w:t>) % очікуваної вартості предмета закупівлі</w:t>
            </w:r>
            <w:r w:rsidRPr="005C1FDF">
              <w:rPr>
                <w:rFonts w:ascii="Times New Roman" w:hAnsi="Times New Roman"/>
                <w:color w:val="92D050"/>
                <w:sz w:val="24"/>
                <w:lang w:eastAsia="uk-UA"/>
              </w:rPr>
              <w:t>.</w:t>
            </w:r>
          </w:p>
          <w:p w:rsidR="002608A7" w:rsidRPr="005C1FDF" w:rsidRDefault="002608A7" w:rsidP="002608A7">
            <w:pPr>
              <w:pStyle w:val="HTML"/>
              <w:tabs>
                <w:tab w:val="clear" w:pos="916"/>
                <w:tab w:val="clear" w:pos="1832"/>
                <w:tab w:val="num" w:pos="1352"/>
                <w:tab w:val="num" w:pos="2911"/>
              </w:tabs>
              <w:jc w:val="both"/>
              <w:rPr>
                <w:rFonts w:ascii="Times New Roman" w:hAnsi="Times New Roman"/>
                <w:color w:val="92D050"/>
                <w:sz w:val="24"/>
                <w:lang w:eastAsia="uk-UA"/>
              </w:rPr>
            </w:pPr>
          </w:p>
          <w:p w:rsidR="002608A7" w:rsidRDefault="002608A7" w:rsidP="002608A7">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2021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5C1FDF">
              <w:rPr>
                <w:rFonts w:ascii="Times New Roman" w:hAnsi="Times New Roman"/>
                <w:sz w:val="24"/>
              </w:rPr>
              <w:t>, якщо учасник працює менше одного року</w:t>
            </w:r>
            <w:r w:rsidRPr="005C1FDF">
              <w:rPr>
                <w:rFonts w:ascii="Times New Roman" w:hAnsi="Times New Roman"/>
                <w:sz w:val="24"/>
                <w:lang w:eastAsia="uk-UA"/>
              </w:rPr>
              <w:t>).</w:t>
            </w:r>
          </w:p>
          <w:p w:rsidR="002608A7" w:rsidRPr="00491F1F" w:rsidRDefault="002608A7" w:rsidP="002608A7">
            <w:pPr>
              <w:pStyle w:val="HTML"/>
              <w:tabs>
                <w:tab w:val="clear" w:pos="916"/>
                <w:tab w:val="clear" w:pos="1832"/>
                <w:tab w:val="num" w:pos="1260"/>
              </w:tabs>
              <w:jc w:val="both"/>
              <w:rPr>
                <w:rFonts w:ascii="Times New Roman" w:hAnsi="Times New Roman"/>
                <w:b/>
                <w:i/>
                <w:sz w:val="24"/>
                <w:u w:val="single"/>
              </w:rPr>
            </w:pPr>
            <w:r>
              <w:rPr>
                <w:rFonts w:ascii="Times New Roman" w:hAnsi="Times New Roman"/>
                <w:b/>
                <w:i/>
                <w:sz w:val="24"/>
                <w:u w:val="single"/>
              </w:rPr>
              <w:lastRenderedPageBreak/>
              <w:t>Н</w:t>
            </w:r>
            <w:r w:rsidRPr="00491F1F">
              <w:rPr>
                <w:rFonts w:ascii="Times New Roman" w:hAnsi="Times New Roman"/>
                <w:b/>
                <w:i/>
                <w:sz w:val="24"/>
                <w:u w:val="single"/>
              </w:rPr>
              <w:t>аявність працівників відповідної кваліфікації, які мають необхідні знання та досвід</w:t>
            </w:r>
          </w:p>
          <w:p w:rsidR="002608A7" w:rsidRPr="00C9119C" w:rsidRDefault="002608A7" w:rsidP="002608A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lang w:eastAsia="uk-UA"/>
              </w:rPr>
            </w:pPr>
            <w:r w:rsidRPr="00100CFF">
              <w:t xml:space="preserve">власна довідка з інформацією про наявність працівників відповідної кваліфікації, які мають необхідні знання та досвід, оформлена згідно з вимогами </w:t>
            </w:r>
            <w:r w:rsidRPr="00C9119C">
              <w:rPr>
                <w:color w:val="000000" w:themeColor="text1"/>
              </w:rPr>
              <w:t xml:space="preserve">Додатку №6 з наданням  </w:t>
            </w:r>
            <w:r w:rsidRPr="00C9119C">
              <w:rPr>
                <w:color w:val="000000" w:themeColor="text1"/>
                <w:sz w:val="22"/>
                <w:szCs w:val="22"/>
              </w:rPr>
              <w:t xml:space="preserve"> сертифікатів від офіційного представника виробника, про проходження ним навчання. Стаж роботи інженерно-технічного персоналу має становити не менше 1 року</w:t>
            </w:r>
            <w:r w:rsidRPr="00C9119C">
              <w:rPr>
                <w:color w:val="000000" w:themeColor="text1"/>
                <w:sz w:val="22"/>
                <w:szCs w:val="22"/>
                <w:lang w:val="ru-RU"/>
              </w:rPr>
              <w:t>.</w:t>
            </w:r>
          </w:p>
          <w:p w:rsidR="002608A7" w:rsidRPr="005C1FDF" w:rsidRDefault="002608A7" w:rsidP="002608A7">
            <w:pPr>
              <w:jc w:val="both"/>
            </w:pP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rPr>
                <w:color w:val="92D050"/>
              </w:rPr>
            </w:pPr>
            <w:r w:rsidRPr="005C1FDF">
              <w:lastRenderedPageBreak/>
              <w:t>9. Інформація про характер і обсяги послуг</w:t>
            </w:r>
          </w:p>
        </w:tc>
        <w:tc>
          <w:tcPr>
            <w:tcW w:w="7585" w:type="dxa"/>
            <w:gridSpan w:val="2"/>
            <w:vAlign w:val="center"/>
          </w:tcPr>
          <w:p w:rsidR="002608A7" w:rsidRPr="005C1FDF" w:rsidRDefault="002608A7" w:rsidP="002608A7">
            <w:pPr>
              <w:jc w:val="both"/>
            </w:pPr>
            <w:r w:rsidRPr="005C1FDF">
              <w:t>Перелік і обсяги, що пропонуються на відкриті торги</w:t>
            </w:r>
            <w:r>
              <w:t xml:space="preserve"> з особливостями</w:t>
            </w:r>
            <w:r w:rsidRPr="005C1FDF">
              <w:t>, наведений в Додатку №4.</w:t>
            </w:r>
          </w:p>
          <w:p w:rsidR="002608A7" w:rsidRPr="005C1FDF" w:rsidRDefault="002608A7" w:rsidP="002608A7">
            <w:pPr>
              <w:pStyle w:val="HTML"/>
              <w:tabs>
                <w:tab w:val="clear" w:pos="916"/>
                <w:tab w:val="clear" w:pos="1832"/>
                <w:tab w:val="num" w:pos="540"/>
              </w:tabs>
              <w:jc w:val="both"/>
              <w:rPr>
                <w:rFonts w:ascii="Times New Roman" w:hAnsi="Times New Roman"/>
                <w:sz w:val="24"/>
              </w:rPr>
            </w:pPr>
            <w:r w:rsidRPr="005C1FDF">
              <w:rPr>
                <w:rFonts w:ascii="Times New Roman" w:hAnsi="Times New Roman"/>
                <w:sz w:val="24"/>
              </w:rPr>
              <w:t>Учасник в складі тендерної пропозиції повинен завантажити в електронну систему закупівель документи, які підтверджують відповідність пропозиції учасника вимогам до предмету закупівлі, встановленим замовником, а саме :</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вимоги</w:t>
            </w:r>
            <w:r w:rsidRPr="005C1FDF">
              <w:rPr>
                <w:rFonts w:ascii="Times New Roman" w:hAnsi="Times New Roman"/>
                <w:sz w:val="24"/>
              </w:rPr>
              <w:t xml:space="preserve"> до </w:t>
            </w:r>
            <w:r w:rsidRPr="005C1FDF">
              <w:rPr>
                <w:rFonts w:ascii="Times New Roman" w:hAnsi="Times New Roman"/>
                <w:sz w:val="24"/>
                <w:lang w:eastAsia="uk-UA"/>
              </w:rPr>
              <w:t>послуг з обслуговування програмного забезпечення</w:t>
            </w:r>
            <w:r w:rsidRPr="005C1FDF">
              <w:rPr>
                <w:rFonts w:ascii="Times New Roman" w:hAnsi="Times New Roman"/>
                <w:sz w:val="24"/>
              </w:rPr>
              <w:t>, що пропонуються на відкриті торги, погоджені згідно з вимогами Додатку №5</w:t>
            </w:r>
            <w:r w:rsidRPr="005C1FDF">
              <w:rPr>
                <w:rFonts w:ascii="Times New Roman" w:hAnsi="Times New Roman"/>
                <w:sz w:val="24"/>
                <w:lang w:val="ru-RU"/>
              </w:rPr>
              <w:t>.</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2608A7" w:rsidRPr="005C1FDF" w:rsidRDefault="002608A7" w:rsidP="002608A7">
            <w:pPr>
              <w:pStyle w:val="HTML"/>
              <w:tabs>
                <w:tab w:val="clear" w:pos="916"/>
                <w:tab w:val="clear" w:pos="1832"/>
                <w:tab w:val="num" w:pos="299"/>
                <w:tab w:val="num" w:pos="1352"/>
                <w:tab w:val="num" w:pos="2911"/>
              </w:tabs>
              <w:ind w:left="16"/>
              <w:jc w:val="both"/>
              <w:rPr>
                <w:color w:val="FF0000"/>
                <w:sz w:val="24"/>
              </w:rPr>
            </w:pPr>
            <w:r w:rsidRPr="000F171F">
              <w:rPr>
                <w:color w:val="000000" w:themeColor="text1"/>
                <w:sz w:val="24"/>
              </w:rPr>
              <w:t>Не вимагається</w:t>
            </w:r>
          </w:p>
        </w:tc>
      </w:tr>
      <w:tr w:rsidR="002608A7" w:rsidRPr="005C1FDF" w:rsidTr="001B7A6C">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2608A7" w:rsidRPr="001F03AA" w:rsidRDefault="002608A7" w:rsidP="002608A7">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608A7" w:rsidRPr="001F03AA" w:rsidRDefault="002608A7" w:rsidP="002608A7">
            <w:pPr>
              <w:pBdr>
                <w:top w:val="nil"/>
                <w:left w:val="nil"/>
                <w:bottom w:val="nil"/>
                <w:right w:val="nil"/>
                <w:between w:val="nil"/>
              </w:pBdr>
              <w:spacing w:after="450"/>
              <w:jc w:val="both"/>
            </w:pPr>
            <w:r w:rsidRPr="001F03A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608A7" w:rsidRPr="005C1FDF" w:rsidRDefault="002608A7" w:rsidP="002608A7">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608A7" w:rsidRPr="005C1FDF" w:rsidRDefault="002608A7" w:rsidP="002608A7">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08A7" w:rsidRPr="005C1FDF" w:rsidRDefault="002608A7" w:rsidP="002608A7">
            <w:pPr>
              <w:widowControl w:val="0"/>
              <w:ind w:right="120"/>
              <w:jc w:val="both"/>
            </w:pPr>
            <w:r w:rsidRPr="005C1FD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608A7" w:rsidRPr="005C1FDF" w:rsidRDefault="002608A7" w:rsidP="002608A7">
            <w:pPr>
              <w:widowControl w:val="0"/>
              <w:ind w:right="120"/>
              <w:jc w:val="both"/>
            </w:pPr>
            <w:r w:rsidRPr="005C1FDF">
              <w:t xml:space="preserve">3) службову (посадову) особу учасника процедури закупівлі, яку уповноважено учасником представляти його інтереси під час </w:t>
            </w:r>
            <w:r w:rsidRPr="005C1FDF">
              <w:lastRenderedPageBreak/>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08A7" w:rsidRPr="005C1FDF" w:rsidRDefault="002608A7" w:rsidP="002608A7">
            <w:pPr>
              <w:widowControl w:val="0"/>
              <w:ind w:right="120"/>
              <w:jc w:val="both"/>
            </w:pPr>
            <w:r w:rsidRPr="005C1FD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608A7" w:rsidRPr="005C1FDF" w:rsidRDefault="002608A7" w:rsidP="002608A7">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08A7" w:rsidRPr="005C1FDF" w:rsidRDefault="002608A7" w:rsidP="002608A7">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608A7" w:rsidRPr="005C1FDF" w:rsidRDefault="002608A7" w:rsidP="002608A7">
            <w:pPr>
              <w:widowControl w:val="0"/>
              <w:ind w:right="120"/>
              <w:jc w:val="both"/>
            </w:pPr>
            <w:r w:rsidRPr="005C1FDF">
              <w:t>7) тендерна пропозиція подана учасником конкурентної процедури закупівлі учасник</w:t>
            </w:r>
            <w:r>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2608A7" w:rsidRPr="005C1FDF" w:rsidRDefault="002608A7" w:rsidP="002608A7">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2608A7" w:rsidRPr="005C1FDF" w:rsidRDefault="002608A7" w:rsidP="002608A7">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08A7" w:rsidRPr="005C1FDF" w:rsidRDefault="002608A7" w:rsidP="002608A7">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608A7" w:rsidRPr="005C1FDF" w:rsidRDefault="002608A7" w:rsidP="002608A7">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608A7" w:rsidRPr="005C1FDF" w:rsidRDefault="002608A7" w:rsidP="002608A7">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8A7" w:rsidRPr="001F03AA" w:rsidRDefault="002608A7" w:rsidP="002608A7">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w:t>
            </w:r>
            <w:r w:rsidRPr="005C1FDF">
              <w:rPr>
                <w:i/>
              </w:rPr>
              <w:lastRenderedPageBreak/>
              <w:t>17 Закону, крім самостійного декларування ).</w:t>
            </w:r>
          </w:p>
          <w:p w:rsidR="002608A7" w:rsidRPr="005C1FDF" w:rsidRDefault="002608A7" w:rsidP="002608A7">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p>
          <w:p w:rsidR="002608A7" w:rsidRPr="005C1FDF" w:rsidRDefault="002608A7" w:rsidP="002608A7">
            <w:pPr>
              <w:pStyle w:val="HTML"/>
              <w:tabs>
                <w:tab w:val="clear" w:pos="916"/>
                <w:tab w:val="clear" w:pos="1832"/>
                <w:tab w:val="num" w:pos="1352"/>
                <w:tab w:val="num" w:pos="2911"/>
              </w:tabs>
              <w:jc w:val="both"/>
              <w:rPr>
                <w:sz w:val="24"/>
              </w:rPr>
            </w:pP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для відхилення згідно  статті 17 Закону.</w:t>
            </w: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p>
          <w:p w:rsidR="002608A7" w:rsidRPr="005C1FDF" w:rsidRDefault="002608A7" w:rsidP="002608A7">
            <w:pPr>
              <w:pStyle w:val="a5"/>
              <w:tabs>
                <w:tab w:val="clear" w:pos="4677"/>
                <w:tab w:val="clear" w:pos="9355"/>
                <w:tab w:val="left" w:pos="1260"/>
                <w:tab w:val="left" w:pos="1980"/>
              </w:tabs>
              <w:jc w:val="both"/>
            </w:pPr>
            <w:r w:rsidRPr="005C1FDF">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5C1FDF">
              <w:t xml:space="preserve">кожен з співвиконавців в складі тендерної пропозиції повинен завантажити в електронну систему закупівель документи, що підтверджують </w:t>
            </w:r>
            <w:r w:rsidRPr="005C1FDF">
              <w:rPr>
                <w:rFonts w:eastAsia="Calibri"/>
                <w:lang w:eastAsia="ar-SA"/>
              </w:rPr>
              <w:t xml:space="preserve">відсутність підстав, визначених ч.1 </w:t>
            </w:r>
            <w:r w:rsidRPr="005C1FDF">
              <w:t>статті 17 Закону.</w:t>
            </w: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p>
          <w:p w:rsidR="002608A7" w:rsidRPr="005C1FDF" w:rsidRDefault="002608A7" w:rsidP="002608A7">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у спосіб, передбачений тендерною документацією та електронною тендерною документацією, учасник буде вважатися таким, що не відповідає встановленим абзацом 1 частини 3 статті 22 Закону вимогам до учасника відповідно до законодавства та підлягає відхиленню на підставі пункту 1 частини 1 статті 31 Закону.</w:t>
            </w:r>
          </w:p>
        </w:tc>
      </w:tr>
      <w:tr w:rsidR="002608A7" w:rsidRPr="005C1FDF" w:rsidTr="00C27B17">
        <w:trPr>
          <w:trHeight w:val="438"/>
        </w:trPr>
        <w:tc>
          <w:tcPr>
            <w:tcW w:w="2423" w:type="dxa"/>
            <w:vAlign w:val="center"/>
          </w:tcPr>
          <w:p w:rsidR="002608A7" w:rsidRPr="005C1FDF" w:rsidRDefault="002608A7" w:rsidP="002608A7">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2608A7" w:rsidRPr="00896B2A" w:rsidRDefault="002608A7" w:rsidP="002608A7">
            <w:pPr>
              <w:pStyle w:val="HTML"/>
              <w:tabs>
                <w:tab w:val="clear" w:pos="916"/>
                <w:tab w:val="clear" w:pos="1832"/>
                <w:tab w:val="num" w:pos="1352"/>
                <w:tab w:val="num" w:pos="2911"/>
              </w:tabs>
              <w:jc w:val="both"/>
              <w:rPr>
                <w:rFonts w:ascii="Times New Roman" w:hAnsi="Times New Roman"/>
                <w:b/>
                <w:i/>
                <w:sz w:val="24"/>
                <w:u w:val="single"/>
              </w:rPr>
            </w:pPr>
            <w:r w:rsidRPr="00896B2A">
              <w:rPr>
                <w:rFonts w:ascii="Times New Roman" w:hAnsi="Times New Roman"/>
                <w:b/>
                <w:i/>
                <w:sz w:val="24"/>
                <w:u w:val="single"/>
              </w:rPr>
              <w:t>Документи, що підтверджують відповідність учасника іншим вимогам:</w:t>
            </w:r>
          </w:p>
          <w:p w:rsidR="002608A7" w:rsidRPr="00896B2A" w:rsidRDefault="002608A7" w:rsidP="002608A7">
            <w:pPr>
              <w:pStyle w:val="HTML"/>
              <w:numPr>
                <w:ilvl w:val="0"/>
                <w:numId w:val="2"/>
              </w:numPr>
              <w:tabs>
                <w:tab w:val="clear" w:pos="916"/>
                <w:tab w:val="clear" w:pos="1832"/>
                <w:tab w:val="num" w:pos="252"/>
                <w:tab w:val="num" w:pos="299"/>
                <w:tab w:val="num" w:pos="1260"/>
                <w:tab w:val="num" w:pos="1352"/>
                <w:tab w:val="num" w:pos="2911"/>
              </w:tabs>
              <w:ind w:left="16" w:hanging="16"/>
              <w:jc w:val="both"/>
              <w:rPr>
                <w:rFonts w:ascii="Times New Roman" w:hAnsi="Times New Roman"/>
                <w:sz w:val="24"/>
              </w:rPr>
            </w:pPr>
            <w:r w:rsidRPr="00896B2A">
              <w:rPr>
                <w:rFonts w:ascii="Times New Roman" w:hAnsi="Times New Roman"/>
                <w:sz w:val="24"/>
              </w:rPr>
              <w:t>власна довідка з інформацією про наявність діючого партнерського договору з ТОВ «САП Україна»  на 2022р(надається копія договору).</w:t>
            </w:r>
          </w:p>
          <w:p w:rsidR="002608A7" w:rsidRPr="00896B2A" w:rsidRDefault="002608A7" w:rsidP="002608A7">
            <w:pPr>
              <w:pStyle w:val="HTML"/>
              <w:numPr>
                <w:ilvl w:val="0"/>
                <w:numId w:val="2"/>
              </w:numPr>
              <w:tabs>
                <w:tab w:val="clear" w:pos="916"/>
                <w:tab w:val="clear" w:pos="1832"/>
                <w:tab w:val="num" w:pos="252"/>
                <w:tab w:val="num" w:pos="299"/>
                <w:tab w:val="num" w:pos="1260"/>
                <w:tab w:val="num" w:pos="1352"/>
                <w:tab w:val="num" w:pos="2911"/>
              </w:tabs>
              <w:ind w:left="16" w:hanging="16"/>
              <w:jc w:val="both"/>
              <w:rPr>
                <w:rFonts w:ascii="Times New Roman" w:hAnsi="Times New Roman"/>
                <w:sz w:val="24"/>
              </w:rPr>
            </w:pPr>
            <w:r w:rsidRPr="00896B2A">
              <w:rPr>
                <w:rFonts w:ascii="Times New Roman" w:hAnsi="Times New Roman"/>
                <w:sz w:val="24"/>
              </w:rPr>
              <w:t>власна довідка з інформацією про адресу електронної пошти учасника, на яку замовник буде мати змогу надіслати заявки на надання послуг. Довідка надається в довільній формі.</w:t>
            </w:r>
          </w:p>
          <w:p w:rsidR="002608A7" w:rsidRPr="00896B2A" w:rsidRDefault="002608A7" w:rsidP="002608A7">
            <w:pPr>
              <w:pStyle w:val="HTML"/>
              <w:tabs>
                <w:tab w:val="clear" w:pos="916"/>
                <w:tab w:val="clear" w:pos="1832"/>
                <w:tab w:val="num" w:pos="1260"/>
                <w:tab w:val="num" w:pos="1352"/>
                <w:tab w:val="num" w:pos="2911"/>
              </w:tabs>
              <w:jc w:val="both"/>
              <w:rPr>
                <w:rFonts w:ascii="Times New Roman" w:hAnsi="Times New Roman"/>
                <w:sz w:val="24"/>
              </w:rPr>
            </w:pPr>
            <w:r w:rsidRPr="00896B2A">
              <w:rPr>
                <w:rFonts w:ascii="Times New Roman" w:hAnsi="Times New Roman"/>
                <w:sz w:val="24"/>
              </w:rPr>
              <w:t xml:space="preserve"> </w:t>
            </w:r>
          </w:p>
          <w:p w:rsidR="002608A7" w:rsidRPr="00896B2A" w:rsidRDefault="002608A7" w:rsidP="002608A7">
            <w:pPr>
              <w:pStyle w:val="HTML"/>
              <w:tabs>
                <w:tab w:val="clear" w:pos="916"/>
                <w:tab w:val="clear" w:pos="1832"/>
                <w:tab w:val="num" w:pos="299"/>
                <w:tab w:val="num" w:pos="1352"/>
                <w:tab w:val="num" w:pos="2911"/>
              </w:tabs>
              <w:ind w:left="16"/>
              <w:jc w:val="both"/>
              <w:rPr>
                <w:rFonts w:ascii="Times New Roman" w:hAnsi="Times New Roman"/>
                <w:sz w:val="24"/>
              </w:rPr>
            </w:pPr>
            <w:r w:rsidRPr="00896B2A">
              <w:rPr>
                <w:rFonts w:ascii="Times New Roman" w:hAnsi="Times New Roman"/>
                <w:sz w:val="24"/>
              </w:rPr>
              <w:t>У разі подання тендерної пропозиції об’єднанням учасників, зазначене свідоцтво або документи, якими підтверджується наявність у учасника авторського права на програмне забезпечення, надаються одним з учасників об’єднання.</w:t>
            </w:r>
          </w:p>
          <w:p w:rsidR="002608A7" w:rsidRPr="00896B2A"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96B2A">
              <w:rPr>
                <w:rFonts w:ascii="Times New Roman" w:hAnsi="Times New Roman"/>
                <w:sz w:val="24"/>
              </w:rPr>
              <w:lastRenderedPageBreak/>
              <w:t>договір про передачу (відчуження) майнових прав суб’єктів авторського права або договори про передачу прав на використання програмного забезпечення шляхом його виробництва та розповсюдження його примірників, починаючи з договору, за яким майнові права суб’єктів авторського права або права на використання програмного забезпечення передаються на територію України, або починаючи з договору, за яким майнові права суб’єктів авторського права або права на використання програмного забезпечення, у разі виникнення цих прав на території України, передаються від первинних суб’єктів зазначених прав (надається в разі подання тендерної  пропозиції розповсюджувачем програмного забезпечення).</w:t>
            </w:r>
          </w:p>
          <w:p w:rsidR="002608A7" w:rsidRDefault="002608A7" w:rsidP="002608A7">
            <w:pPr>
              <w:pStyle w:val="HTML"/>
              <w:tabs>
                <w:tab w:val="clear" w:pos="916"/>
                <w:tab w:val="clear" w:pos="1832"/>
                <w:tab w:val="num" w:pos="299"/>
                <w:tab w:val="num" w:pos="1260"/>
                <w:tab w:val="num" w:pos="1352"/>
                <w:tab w:val="num" w:pos="2911"/>
              </w:tabs>
              <w:ind w:left="16"/>
              <w:jc w:val="both"/>
              <w:rPr>
                <w:rFonts w:ascii="Times New Roman" w:hAnsi="Times New Roman"/>
                <w:sz w:val="24"/>
              </w:rPr>
            </w:pPr>
            <w:r w:rsidRPr="00896B2A">
              <w:rPr>
                <w:rFonts w:ascii="Times New Roman" w:hAnsi="Times New Roman"/>
                <w:sz w:val="24"/>
              </w:rPr>
              <w:t>У разі подання тендерної пропозиції об’єднанням учасників, зазначений договір (договори) надається одним з учасників об’єднання..</w:t>
            </w:r>
          </w:p>
          <w:p w:rsidR="00896B2A" w:rsidRPr="00896B2A" w:rsidRDefault="00896B2A" w:rsidP="002608A7">
            <w:pPr>
              <w:pStyle w:val="HTML"/>
              <w:tabs>
                <w:tab w:val="clear" w:pos="916"/>
                <w:tab w:val="clear" w:pos="1832"/>
                <w:tab w:val="num" w:pos="299"/>
                <w:tab w:val="num" w:pos="1260"/>
                <w:tab w:val="num" w:pos="1352"/>
                <w:tab w:val="num" w:pos="2911"/>
              </w:tabs>
              <w:ind w:left="16"/>
              <w:jc w:val="both"/>
              <w:rPr>
                <w:rFonts w:ascii="Times New Roman" w:hAnsi="Times New Roman"/>
                <w:sz w:val="24"/>
              </w:rPr>
            </w:pPr>
          </w:p>
          <w:p w:rsidR="002608A7" w:rsidRPr="00896B2A" w:rsidRDefault="002608A7" w:rsidP="002608A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96B2A">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2608A7"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96B2A">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896B2A">
                <w:rPr>
                  <w:rFonts w:ascii="Times New Roman" w:hAnsi="Times New Roman"/>
                  <w:sz w:val="24"/>
                </w:rPr>
                <w:t>пункту 9</w:t>
              </w:r>
            </w:hyperlink>
            <w:r w:rsidRPr="00896B2A">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896B2A" w:rsidRPr="00896B2A" w:rsidRDefault="00896B2A"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2608A7" w:rsidRPr="00896B2A" w:rsidRDefault="002608A7" w:rsidP="002608A7">
            <w:pPr>
              <w:pStyle w:val="aff4"/>
              <w:jc w:val="both"/>
              <w:rPr>
                <w:rFonts w:ascii="Times New Roman" w:hAnsi="Times New Roman"/>
                <w:sz w:val="24"/>
                <w:szCs w:val="24"/>
                <w:lang w:eastAsia="ru-RU"/>
              </w:rPr>
            </w:pPr>
            <w:r w:rsidRPr="00896B2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608A7" w:rsidRPr="00896B2A" w:rsidRDefault="002608A7" w:rsidP="002608A7">
            <w:pPr>
              <w:pStyle w:val="aff4"/>
              <w:jc w:val="both"/>
              <w:rPr>
                <w:rFonts w:ascii="Times New Roman" w:hAnsi="Times New Roman"/>
                <w:sz w:val="24"/>
                <w:szCs w:val="24"/>
                <w:lang w:eastAsia="ru-RU"/>
              </w:rPr>
            </w:pPr>
            <w:r w:rsidRPr="00896B2A">
              <w:rPr>
                <w:rFonts w:ascii="Times New Roman" w:hAnsi="Times New Roman"/>
                <w:sz w:val="24"/>
                <w:szCs w:val="24"/>
                <w:lang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608A7" w:rsidRPr="00896B2A" w:rsidRDefault="002608A7" w:rsidP="002608A7">
            <w:pPr>
              <w:pStyle w:val="HTML"/>
              <w:tabs>
                <w:tab w:val="clear" w:pos="916"/>
                <w:tab w:val="clear" w:pos="1832"/>
                <w:tab w:val="num" w:pos="299"/>
                <w:tab w:val="num" w:pos="1352"/>
                <w:tab w:val="num" w:pos="2911"/>
              </w:tabs>
              <w:ind w:left="16"/>
              <w:jc w:val="both"/>
              <w:rPr>
                <w:rFonts w:ascii="Times New Roman" w:hAnsi="Times New Roman"/>
                <w:sz w:val="24"/>
              </w:rPr>
            </w:pPr>
            <w:r w:rsidRPr="00896B2A">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608A7" w:rsidRPr="00896B2A" w:rsidRDefault="002608A7" w:rsidP="002608A7">
            <w:pPr>
              <w:pStyle w:val="HTML"/>
              <w:tabs>
                <w:tab w:val="clear" w:pos="916"/>
                <w:tab w:val="clear" w:pos="1832"/>
                <w:tab w:val="num" w:pos="299"/>
                <w:tab w:val="num" w:pos="1352"/>
                <w:tab w:val="num" w:pos="2911"/>
              </w:tabs>
              <w:ind w:left="16"/>
              <w:jc w:val="both"/>
            </w:pPr>
          </w:p>
        </w:tc>
      </w:tr>
      <w:tr w:rsidR="002608A7" w:rsidRPr="005C1FDF" w:rsidTr="00C27B17">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lastRenderedPageBreak/>
              <w:t>13. Інформація про співвиконавця (співвиконавців)</w:t>
            </w:r>
          </w:p>
          <w:p w:rsidR="002608A7" w:rsidRPr="005C1FDF" w:rsidRDefault="002608A7" w:rsidP="002608A7">
            <w:pPr>
              <w:pStyle w:val="a5"/>
              <w:tabs>
                <w:tab w:val="clear" w:pos="4677"/>
                <w:tab w:val="clear" w:pos="9355"/>
                <w:tab w:val="left" w:pos="1260"/>
                <w:tab w:val="left" w:pos="1980"/>
              </w:tabs>
            </w:pPr>
          </w:p>
        </w:tc>
        <w:tc>
          <w:tcPr>
            <w:tcW w:w="7585" w:type="dxa"/>
            <w:gridSpan w:val="2"/>
            <w:vAlign w:val="center"/>
          </w:tcPr>
          <w:p w:rsidR="002608A7" w:rsidRPr="005C1FDF" w:rsidRDefault="002608A7" w:rsidP="002608A7">
            <w:pPr>
              <w:pStyle w:val="a5"/>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e-mail). Довідка надається в довільній формі.</w:t>
            </w:r>
          </w:p>
          <w:p w:rsidR="002608A7" w:rsidRPr="005C1FDF" w:rsidRDefault="002608A7" w:rsidP="002608A7">
            <w:pPr>
              <w:pStyle w:val="a5"/>
              <w:tabs>
                <w:tab w:val="clear" w:pos="4677"/>
                <w:tab w:val="clear" w:pos="9355"/>
                <w:tab w:val="left" w:pos="1260"/>
                <w:tab w:val="left" w:pos="1980"/>
              </w:tabs>
            </w:pPr>
            <w:r w:rsidRPr="005C1FDF">
              <w:t>Довідка повинна супроводжуватись:</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2608A7" w:rsidRPr="005C1FDF" w:rsidRDefault="002608A7" w:rsidP="002608A7">
            <w:pPr>
              <w:pStyle w:val="a5"/>
              <w:tabs>
                <w:tab w:val="left" w:pos="1260"/>
                <w:tab w:val="left" w:pos="1980"/>
              </w:tabs>
              <w:jc w:val="both"/>
              <w:rPr>
                <w:b/>
              </w:rPr>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tc>
      </w:tr>
      <w:tr w:rsidR="002608A7" w:rsidRPr="005C1FDF" w:rsidTr="00234799">
        <w:tc>
          <w:tcPr>
            <w:tcW w:w="10008" w:type="dxa"/>
            <w:gridSpan w:val="3"/>
            <w:shd w:val="clear" w:color="auto" w:fill="D9D9D9" w:themeFill="background1" w:themeFillShade="D9"/>
            <w:vAlign w:val="center"/>
          </w:tcPr>
          <w:p w:rsidR="002608A7" w:rsidRPr="005C1FDF" w:rsidRDefault="002608A7" w:rsidP="002608A7">
            <w:pPr>
              <w:pStyle w:val="a5"/>
              <w:tabs>
                <w:tab w:val="clear" w:pos="4677"/>
                <w:tab w:val="clear" w:pos="9355"/>
                <w:tab w:val="left" w:pos="1260"/>
                <w:tab w:val="left" w:pos="1980"/>
              </w:tabs>
              <w:jc w:val="center"/>
              <w:rPr>
                <w:b/>
              </w:rPr>
            </w:pPr>
            <w:r w:rsidRPr="005C1FDF">
              <w:rPr>
                <w:b/>
              </w:rPr>
              <w:t>Розділ 4. Подання та розкриття тендерних пропозицій</w:t>
            </w:r>
          </w:p>
        </w:tc>
      </w:tr>
      <w:tr w:rsidR="002608A7" w:rsidRPr="005C1FDF" w:rsidTr="00264B79">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2608A7" w:rsidRDefault="002608A7" w:rsidP="002608A7">
            <w:pPr>
              <w:widowControl w:val="0"/>
              <w:ind w:left="40" w:right="120"/>
              <w:jc w:val="both"/>
              <w:rPr>
                <w:color w:val="000000"/>
              </w:rPr>
            </w:pPr>
            <w:r w:rsidRPr="005C1FDF">
              <w:rPr>
                <w:color w:val="000000"/>
              </w:rPr>
              <w:t xml:space="preserve">Кінцевий строк подання тендерних пропозицій </w:t>
            </w:r>
            <w:r>
              <w:rPr>
                <w:color w:val="000000"/>
              </w:rPr>
              <w:t>–</w:t>
            </w:r>
          </w:p>
          <w:p w:rsidR="002608A7" w:rsidRPr="00B02568" w:rsidRDefault="002608A7" w:rsidP="002608A7">
            <w:pPr>
              <w:widowControl w:val="0"/>
              <w:ind w:left="40" w:right="120"/>
              <w:jc w:val="both"/>
              <w:rPr>
                <w:b/>
              </w:rPr>
            </w:pPr>
            <w:r w:rsidRPr="00B02568">
              <w:rPr>
                <w:b/>
                <w:color w:val="000000"/>
              </w:rPr>
              <w:t xml:space="preserve"> </w:t>
            </w:r>
            <w:r w:rsidR="00B02568">
              <w:rPr>
                <w:b/>
                <w:color w:val="000000"/>
              </w:rPr>
              <w:t>0</w:t>
            </w:r>
            <w:r w:rsidR="00BB0DF9">
              <w:rPr>
                <w:b/>
                <w:color w:val="000000"/>
              </w:rPr>
              <w:t>5.</w:t>
            </w:r>
            <w:r w:rsidR="00B02568" w:rsidRPr="00B02568">
              <w:rPr>
                <w:b/>
                <w:color w:val="000000"/>
              </w:rPr>
              <w:t>12.2022до 10.00</w:t>
            </w:r>
            <w:r w:rsidRPr="00B02568">
              <w:rPr>
                <w:b/>
                <w:color w:val="000000"/>
              </w:rPr>
              <w:t xml:space="preserve"> </w:t>
            </w:r>
          </w:p>
          <w:p w:rsidR="002608A7" w:rsidRPr="005C1FDF" w:rsidRDefault="002608A7" w:rsidP="002608A7">
            <w:pPr>
              <w:widowControl w:val="0"/>
              <w:jc w:val="both"/>
            </w:pPr>
            <w:r w:rsidRPr="005C1FDF">
              <w:t>Отримана тендерна пропозиція вноситься автоматично до реєстру отриманих тендерних пропозицій.</w:t>
            </w:r>
          </w:p>
          <w:p w:rsidR="002608A7" w:rsidRPr="005C1FDF" w:rsidRDefault="002608A7" w:rsidP="002608A7">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08A7" w:rsidRPr="005C1FDF" w:rsidRDefault="002608A7" w:rsidP="002608A7">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2608A7" w:rsidRPr="005C1FDF" w:rsidTr="00264B79">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2608A7" w:rsidRPr="005C1FDF" w:rsidRDefault="002608A7" w:rsidP="002608A7">
            <w:pPr>
              <w:widowControl w:val="0"/>
              <w:spacing w:line="228" w:lineRule="auto"/>
              <w:jc w:val="both"/>
            </w:pPr>
            <w:r w:rsidRPr="005C1FDF">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08A7" w:rsidRPr="005C1FDF" w:rsidRDefault="002608A7" w:rsidP="002608A7">
            <w:pPr>
              <w:widowControl w:val="0"/>
              <w:spacing w:line="228" w:lineRule="auto"/>
              <w:jc w:val="both"/>
            </w:pPr>
            <w:r w:rsidRPr="005C1FDF">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608A7" w:rsidRPr="005C1FDF" w:rsidRDefault="002608A7" w:rsidP="002608A7">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2608A7" w:rsidRPr="005C1FDF" w:rsidRDefault="002608A7" w:rsidP="002608A7">
            <w:pPr>
              <w:widowControl w:val="0"/>
              <w:jc w:val="both"/>
            </w:pPr>
            <w:r w:rsidRPr="005C1FDF">
              <w:t>Електронний аукціон проводиться електронною системою закупівель відповідно до статті 30 Закону.</w:t>
            </w:r>
          </w:p>
          <w:p w:rsidR="002608A7" w:rsidRPr="005C1FDF" w:rsidRDefault="002608A7" w:rsidP="002608A7">
            <w:pPr>
              <w:widowControl w:val="0"/>
              <w:jc w:val="both"/>
              <w:rPr>
                <w:strike/>
              </w:rPr>
            </w:pP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3. Розкриття тендерних пропозицій</w:t>
            </w:r>
          </w:p>
        </w:tc>
        <w:tc>
          <w:tcPr>
            <w:tcW w:w="7585" w:type="dxa"/>
            <w:gridSpan w:val="2"/>
          </w:tcPr>
          <w:p w:rsidR="002608A7" w:rsidRPr="005C1FDF" w:rsidRDefault="002608A7" w:rsidP="002608A7">
            <w:pPr>
              <w:pStyle w:val="a5"/>
              <w:tabs>
                <w:tab w:val="left" w:pos="1260"/>
                <w:tab w:val="left" w:pos="1980"/>
              </w:tabs>
              <w:jc w:val="both"/>
            </w:pPr>
            <w:r w:rsidRPr="005C1FDF">
              <w:t>Перед початком електронного аукціону автоматично розкривається інформація про ціни тендерних пропозицій.</w:t>
            </w:r>
          </w:p>
          <w:p w:rsidR="002608A7" w:rsidRPr="005C1FDF" w:rsidRDefault="002608A7" w:rsidP="002608A7">
            <w:pPr>
              <w:pStyle w:val="a5"/>
              <w:tabs>
                <w:tab w:val="left" w:pos="1260"/>
                <w:tab w:val="left" w:pos="1980"/>
                <w:tab w:val="left" w:pos="6818"/>
              </w:tabs>
              <w:jc w:val="both"/>
            </w:pPr>
            <w:r w:rsidRPr="005C1FDF">
              <w:rPr>
                <w:lang w:eastAsia="uk-UA"/>
              </w:rPr>
              <w:t>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5C1FDF">
              <w:t xml:space="preserve">. </w:t>
            </w:r>
          </w:p>
          <w:p w:rsidR="002608A7" w:rsidRPr="005C1FDF" w:rsidRDefault="002608A7" w:rsidP="002608A7">
            <w:pPr>
              <w:pStyle w:val="a5"/>
              <w:tabs>
                <w:tab w:val="left" w:pos="1260"/>
                <w:tab w:val="left" w:pos="1980"/>
              </w:tabs>
              <w:jc w:val="both"/>
            </w:pPr>
          </w:p>
          <w:p w:rsidR="002608A7" w:rsidRPr="005C1FDF" w:rsidRDefault="002608A7" w:rsidP="002608A7">
            <w:pPr>
              <w:pStyle w:val="a5"/>
              <w:tabs>
                <w:tab w:val="left" w:pos="1260"/>
                <w:tab w:val="left" w:pos="1980"/>
              </w:tabs>
              <w:jc w:val="both"/>
            </w:pPr>
            <w:r w:rsidRPr="005C1FDF">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history="1">
              <w:r w:rsidRPr="005C1FDF">
                <w:t>статті 16</w:t>
              </w:r>
            </w:hyperlink>
            <w:r w:rsidRPr="005C1FDF">
              <w:t xml:space="preserve"> Закону, і документи, що підтверджують відсутність підстав, установлених </w:t>
            </w:r>
            <w:hyperlink r:id="rId19" w:anchor="n1261" w:history="1">
              <w:r w:rsidRPr="005C1FDF">
                <w:t>статтею 17</w:t>
              </w:r>
            </w:hyperlink>
            <w:r w:rsidRPr="005C1FDF">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608A7" w:rsidRPr="005C1FDF" w:rsidRDefault="002608A7" w:rsidP="002608A7">
            <w:pPr>
              <w:pStyle w:val="a5"/>
              <w:tabs>
                <w:tab w:val="left" w:pos="1260"/>
                <w:tab w:val="left" w:pos="1980"/>
              </w:tabs>
              <w:jc w:val="both"/>
            </w:pPr>
            <w:r w:rsidRPr="005C1FDF">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2608A7" w:rsidRPr="005C1FDF" w:rsidTr="00234799">
        <w:tc>
          <w:tcPr>
            <w:tcW w:w="10008" w:type="dxa"/>
            <w:gridSpan w:val="3"/>
            <w:shd w:val="clear" w:color="auto" w:fill="D9D9D9" w:themeFill="background1" w:themeFillShade="D9"/>
            <w:vAlign w:val="center"/>
          </w:tcPr>
          <w:p w:rsidR="002608A7" w:rsidRPr="005C1FDF" w:rsidRDefault="002608A7" w:rsidP="002608A7">
            <w:pPr>
              <w:pStyle w:val="a5"/>
              <w:tabs>
                <w:tab w:val="clear" w:pos="4677"/>
                <w:tab w:val="clear" w:pos="9355"/>
                <w:tab w:val="left" w:pos="1260"/>
                <w:tab w:val="left" w:pos="1980"/>
              </w:tabs>
              <w:jc w:val="center"/>
            </w:pPr>
            <w:r w:rsidRPr="005C1FDF">
              <w:rPr>
                <w:b/>
              </w:rPr>
              <w:lastRenderedPageBreak/>
              <w:t>Розділ 5. Розгляд та оцінка тендерних пропозицій</w:t>
            </w:r>
          </w:p>
        </w:tc>
      </w:tr>
      <w:tr w:rsidR="002608A7" w:rsidRPr="005C1FDF" w:rsidTr="00A702AA">
        <w:tc>
          <w:tcPr>
            <w:tcW w:w="2423" w:type="dxa"/>
            <w:vAlign w:val="center"/>
          </w:tcPr>
          <w:p w:rsidR="002608A7" w:rsidRPr="005C1FDF" w:rsidRDefault="002608A7" w:rsidP="002608A7">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2608A7" w:rsidRPr="005C1FDF" w:rsidRDefault="002608A7" w:rsidP="002608A7">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608A7" w:rsidRPr="005C1FDF" w:rsidRDefault="002608A7" w:rsidP="002608A7">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2608A7" w:rsidRPr="005C1FDF" w:rsidRDefault="002608A7" w:rsidP="002608A7">
            <w:pPr>
              <w:widowControl w:val="0"/>
              <w:jc w:val="both"/>
            </w:pPr>
            <w:r w:rsidRPr="005C1FDF">
              <w:t>Електронний аукціон проводиться електронною системою закупівель відповідно до статті 30 Закону.</w:t>
            </w:r>
          </w:p>
          <w:p w:rsidR="002608A7" w:rsidRPr="005C1FDF" w:rsidRDefault="002608A7" w:rsidP="002608A7">
            <w:pPr>
              <w:widowControl w:val="0"/>
              <w:jc w:val="both"/>
              <w:rPr>
                <w:color w:val="000000"/>
              </w:rPr>
            </w:pPr>
            <w:r w:rsidRPr="005C1FDF">
              <w:rPr>
                <w:color w:val="000000"/>
              </w:rPr>
              <w:t>Критерії та методика оцінки визначаються відповідно до статті 29 Закону.</w:t>
            </w:r>
          </w:p>
          <w:p w:rsidR="002608A7" w:rsidRPr="005C1FDF" w:rsidRDefault="002608A7" w:rsidP="002608A7">
            <w:pPr>
              <w:widowControl w:val="0"/>
              <w:jc w:val="both"/>
            </w:pPr>
            <w:r w:rsidRPr="005C1FDF">
              <w:rPr>
                <w:b/>
              </w:rPr>
              <w:t>Перелік критеріїв та методика оцінки тендерної пропозиції із зазначенням питомої ваги критерію:</w:t>
            </w:r>
          </w:p>
          <w:p w:rsidR="002608A7" w:rsidRPr="005C1FDF" w:rsidRDefault="002608A7" w:rsidP="002608A7">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2608A7" w:rsidRPr="005C1FDF" w:rsidRDefault="002608A7" w:rsidP="002608A7">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608A7" w:rsidRPr="005C1FDF" w:rsidRDefault="002608A7" w:rsidP="002608A7">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608A7" w:rsidRPr="005C1FDF" w:rsidRDefault="002608A7" w:rsidP="002608A7">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608A7" w:rsidRPr="005C1FDF" w:rsidRDefault="002608A7" w:rsidP="002608A7">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08A7" w:rsidRPr="005C1FDF" w:rsidRDefault="002608A7" w:rsidP="002608A7">
            <w:pPr>
              <w:widowControl w:val="0"/>
              <w:jc w:val="both"/>
              <w:rPr>
                <w:color w:val="000000" w:themeColor="text1"/>
              </w:rPr>
            </w:pPr>
            <w:r w:rsidRPr="005C1FDF">
              <w:rPr>
                <w:color w:val="000000" w:themeColor="text1"/>
              </w:rPr>
              <w:t xml:space="preserve">Оцінка тендерних пропозицій здійснюється на основі критерію „Ціна”. </w:t>
            </w:r>
            <w:r w:rsidRPr="005C1FDF">
              <w:rPr>
                <w:color w:val="000000" w:themeColor="text1"/>
              </w:rPr>
              <w:lastRenderedPageBreak/>
              <w:t>Питома вага – 100%.</w:t>
            </w:r>
          </w:p>
          <w:p w:rsidR="002608A7" w:rsidRPr="005C1FDF" w:rsidRDefault="002608A7" w:rsidP="002608A7">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608A7" w:rsidRPr="005C1FDF" w:rsidRDefault="002608A7" w:rsidP="002608A7">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2608A7" w:rsidRPr="005C1FDF" w:rsidRDefault="002608A7" w:rsidP="002608A7">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2608A7" w:rsidRPr="005C1FDF" w:rsidRDefault="002608A7" w:rsidP="002608A7">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608A7" w:rsidRPr="005C1FDF" w:rsidRDefault="002608A7" w:rsidP="002608A7">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2608A7" w:rsidRPr="005C1FDF" w:rsidRDefault="002608A7" w:rsidP="002608A7">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2608A7" w:rsidRPr="005C1FDF" w:rsidRDefault="002608A7" w:rsidP="002608A7">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608A7" w:rsidRPr="005C1FDF" w:rsidRDefault="002608A7" w:rsidP="002608A7">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08A7" w:rsidRPr="005C1FDF" w:rsidRDefault="002608A7" w:rsidP="002608A7">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608A7" w:rsidRPr="005C1FDF" w:rsidRDefault="002608A7" w:rsidP="002608A7">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2608A7" w:rsidRPr="005C1FDF" w:rsidRDefault="002608A7" w:rsidP="002608A7">
            <w:pPr>
              <w:pStyle w:val="a5"/>
              <w:tabs>
                <w:tab w:val="clear" w:pos="4677"/>
                <w:tab w:val="clear" w:pos="9355"/>
                <w:tab w:val="left" w:pos="1260"/>
                <w:tab w:val="left" w:pos="1980"/>
              </w:tabs>
              <w:jc w:val="both"/>
              <w:rPr>
                <w:rFonts w:eastAsia="Calibri"/>
              </w:rPr>
            </w:pPr>
          </w:p>
        </w:tc>
      </w:tr>
      <w:tr w:rsidR="002608A7" w:rsidRPr="005C1FDF" w:rsidTr="00A702AA">
        <w:tc>
          <w:tcPr>
            <w:tcW w:w="2423" w:type="dxa"/>
            <w:vAlign w:val="center"/>
          </w:tcPr>
          <w:p w:rsidR="002608A7" w:rsidRPr="005C1FDF" w:rsidRDefault="002608A7" w:rsidP="002608A7">
            <w:pPr>
              <w:pStyle w:val="af6"/>
              <w:rPr>
                <w:lang w:val="uk-UA"/>
              </w:rPr>
            </w:pPr>
            <w:r w:rsidRPr="005C1FDF">
              <w:rPr>
                <w:lang w:val="uk-UA"/>
              </w:rPr>
              <w:lastRenderedPageBreak/>
              <w:t>2. Розгляд та оцінка тендерних пропозицій</w:t>
            </w:r>
          </w:p>
        </w:tc>
        <w:tc>
          <w:tcPr>
            <w:tcW w:w="7585" w:type="dxa"/>
            <w:gridSpan w:val="2"/>
            <w:vAlign w:val="center"/>
          </w:tcPr>
          <w:p w:rsidR="002608A7" w:rsidRPr="005C1FDF" w:rsidRDefault="002608A7" w:rsidP="002608A7">
            <w:pPr>
              <w:widowControl w:val="0"/>
              <w:jc w:val="both"/>
            </w:pPr>
            <w:r w:rsidRPr="005C1FDF">
              <w:rPr>
                <w:b/>
              </w:rPr>
              <w:t>Перелік критеріїв та методика оцінки тендерної пропозиції із зазначенням питомої ваги критерію:</w:t>
            </w:r>
          </w:p>
          <w:p w:rsidR="002608A7" w:rsidRPr="005C1FDF" w:rsidRDefault="002608A7" w:rsidP="002608A7">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2608A7" w:rsidRPr="005C1FDF" w:rsidRDefault="002608A7" w:rsidP="002608A7">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608A7" w:rsidRPr="005C1FDF" w:rsidRDefault="002608A7" w:rsidP="002608A7">
            <w:pPr>
              <w:widowControl w:val="0"/>
              <w:jc w:val="both"/>
            </w:pPr>
            <w:r w:rsidRPr="005C1FDF">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608A7" w:rsidRPr="005C1FDF" w:rsidRDefault="002608A7" w:rsidP="002608A7">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608A7" w:rsidRPr="005C1FDF" w:rsidRDefault="002608A7" w:rsidP="002608A7">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08A7" w:rsidRPr="005C1FDF" w:rsidRDefault="002608A7" w:rsidP="002608A7">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2608A7" w:rsidRPr="005C1FDF" w:rsidRDefault="002608A7" w:rsidP="002608A7">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608A7" w:rsidRPr="005C1FDF" w:rsidRDefault="002608A7" w:rsidP="002608A7">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2608A7" w:rsidRPr="005C1FDF" w:rsidRDefault="002608A7" w:rsidP="002608A7">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2608A7" w:rsidRPr="005C1FDF" w:rsidRDefault="002608A7" w:rsidP="002608A7">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608A7" w:rsidRPr="005C1FDF" w:rsidRDefault="002608A7" w:rsidP="002608A7">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2608A7" w:rsidRPr="005C1FDF" w:rsidRDefault="002608A7" w:rsidP="002608A7">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2608A7" w:rsidRPr="005C1FDF" w:rsidRDefault="002608A7" w:rsidP="002608A7">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608A7" w:rsidRPr="005C1FDF" w:rsidRDefault="002608A7" w:rsidP="002608A7">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08A7" w:rsidRPr="005C1FDF" w:rsidRDefault="002608A7" w:rsidP="002608A7">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608A7" w:rsidRPr="005C1FDF" w:rsidRDefault="002608A7" w:rsidP="002608A7">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2608A7" w:rsidRPr="005C1FDF" w:rsidRDefault="002608A7" w:rsidP="002608A7">
            <w:pPr>
              <w:widowControl w:val="0"/>
              <w:jc w:val="both"/>
            </w:pPr>
            <w:r w:rsidRPr="005C1FDF">
              <w:rPr>
                <w:b/>
                <w:i/>
              </w:rPr>
              <w:t>Аномально низька ціна тендерної пропозиції</w:t>
            </w:r>
            <w:r w:rsidRPr="005C1FDF">
              <w:t xml:space="preserve"> (далі - аномально низька ціна) - ціна/приведена ціна найбільш економічно вигідної тендерної </w:t>
            </w:r>
            <w:r w:rsidRPr="005C1FDF">
              <w:lastRenderedPageBreak/>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608A7" w:rsidRPr="005C1FDF" w:rsidRDefault="002608A7" w:rsidP="002608A7">
            <w:pPr>
              <w:widowControl w:val="0"/>
              <w:jc w:val="both"/>
              <w:rPr>
                <w:b/>
                <w:i/>
              </w:rPr>
            </w:pPr>
            <w:r w:rsidRPr="005C1FDF">
              <w:t xml:space="preserve">Учасник, який надав найбільш економічно вигідну тендерну пропозицію, що є аномально низькою, </w:t>
            </w:r>
            <w:r w:rsidRPr="005C1FDF">
              <w:rPr>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C1FDF">
              <w:rPr>
                <w:b/>
                <w:i/>
                <w:color w:val="00B050"/>
              </w:rPr>
              <w:t xml:space="preserve"> </w:t>
            </w:r>
            <w:r w:rsidRPr="005C1FDF">
              <w:rPr>
                <w:b/>
                <w:i/>
              </w:rPr>
              <w:t>пропозиції.</w:t>
            </w:r>
          </w:p>
          <w:p w:rsidR="002608A7" w:rsidRPr="005C1FDF" w:rsidRDefault="002608A7" w:rsidP="002608A7">
            <w:pPr>
              <w:widowControl w:val="0"/>
              <w:jc w:val="both"/>
            </w:pPr>
            <w:r w:rsidRPr="005C1FDF">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608A7" w:rsidRPr="005C1FDF" w:rsidRDefault="002608A7" w:rsidP="002608A7">
            <w:pPr>
              <w:widowControl w:val="0"/>
              <w:jc w:val="both"/>
              <w:rPr>
                <w:b/>
                <w:i/>
              </w:rPr>
            </w:pPr>
            <w:r w:rsidRPr="005C1FDF">
              <w:rPr>
                <w:b/>
                <w:i/>
              </w:rPr>
              <w:t>Обґрунтування аномально низької тендерної пропозиції може містити інформацію про:</w:t>
            </w:r>
          </w:p>
          <w:p w:rsidR="002608A7" w:rsidRPr="005C1FDF" w:rsidRDefault="002608A7" w:rsidP="002608A7">
            <w:pPr>
              <w:widowControl w:val="0"/>
              <w:numPr>
                <w:ilvl w:val="0"/>
                <w:numId w:val="4"/>
              </w:numPr>
              <w:pBdr>
                <w:top w:val="nil"/>
                <w:left w:val="nil"/>
                <w:bottom w:val="nil"/>
                <w:right w:val="nil"/>
                <w:between w:val="nil"/>
              </w:pBdr>
              <w:spacing w:line="259" w:lineRule="auto"/>
              <w:jc w:val="both"/>
              <w:rPr>
                <w:color w:val="000000"/>
              </w:rPr>
            </w:pPr>
            <w:r w:rsidRPr="005C1FDF">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608A7" w:rsidRPr="005C1FDF" w:rsidRDefault="002608A7" w:rsidP="002608A7">
            <w:pPr>
              <w:widowControl w:val="0"/>
              <w:numPr>
                <w:ilvl w:val="0"/>
                <w:numId w:val="4"/>
              </w:numPr>
              <w:pBdr>
                <w:top w:val="nil"/>
                <w:left w:val="nil"/>
                <w:bottom w:val="nil"/>
                <w:right w:val="nil"/>
                <w:between w:val="nil"/>
              </w:pBdr>
              <w:spacing w:line="259" w:lineRule="auto"/>
              <w:jc w:val="both"/>
              <w:rPr>
                <w:color w:val="000000"/>
              </w:rPr>
            </w:pPr>
            <w:r w:rsidRPr="005C1FDF">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608A7" w:rsidRPr="005C1FDF" w:rsidRDefault="002608A7" w:rsidP="002608A7">
            <w:pPr>
              <w:widowControl w:val="0"/>
              <w:numPr>
                <w:ilvl w:val="0"/>
                <w:numId w:val="4"/>
              </w:numPr>
              <w:pBdr>
                <w:top w:val="nil"/>
                <w:left w:val="nil"/>
                <w:bottom w:val="nil"/>
                <w:right w:val="nil"/>
                <w:between w:val="nil"/>
              </w:pBdr>
              <w:spacing w:after="160" w:line="259" w:lineRule="auto"/>
              <w:jc w:val="both"/>
              <w:rPr>
                <w:color w:val="000000"/>
              </w:rPr>
            </w:pPr>
            <w:r w:rsidRPr="005C1FDF">
              <w:rPr>
                <w:color w:val="000000"/>
              </w:rPr>
              <w:t>отримання учасником державної допомоги згідно із законодавством.</w:t>
            </w:r>
          </w:p>
          <w:p w:rsidR="002608A7" w:rsidRPr="005C1FDF" w:rsidRDefault="002608A7" w:rsidP="002608A7">
            <w:pPr>
              <w:widowControl w:val="0"/>
              <w:shd w:val="clear" w:color="auto" w:fill="FFFFFF"/>
              <w:jc w:val="both"/>
            </w:pPr>
            <w:r w:rsidRPr="005C1FDF">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C1FDF">
              <w:t>м Особливостей</w:t>
            </w:r>
            <w:r w:rsidRPr="005C1FDF">
              <w:rPr>
                <w:color w:val="000000"/>
              </w:rPr>
              <w:t>.</w:t>
            </w:r>
          </w:p>
          <w:p w:rsidR="002608A7" w:rsidRPr="005C1FDF" w:rsidRDefault="002608A7" w:rsidP="002608A7">
            <w:pPr>
              <w:widowControl w:val="0"/>
              <w:jc w:val="both"/>
            </w:pPr>
            <w:r w:rsidRPr="005C1FD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08A7" w:rsidRPr="005C1FDF" w:rsidRDefault="002608A7" w:rsidP="002608A7">
            <w:pPr>
              <w:widowControl w:val="0"/>
              <w:jc w:val="both"/>
            </w:pPr>
            <w:r w:rsidRPr="005C1FDF">
              <w:t xml:space="preserve">У разі отримання достовірної інформації про невідповідність переможця процедури закупівлі вимогам кваліфікаційних критеріїв </w:t>
            </w:r>
            <w:r w:rsidRPr="005C1FDF">
              <w:rPr>
                <w:i/>
              </w:rPr>
              <w:t>(якщо такі вимагались)</w:t>
            </w:r>
            <w:r w:rsidRPr="005C1FDF">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2608A7" w:rsidRPr="005C1FDF" w:rsidRDefault="002608A7" w:rsidP="002608A7">
            <w:pPr>
              <w:pStyle w:val="a5"/>
              <w:tabs>
                <w:tab w:val="clear" w:pos="4677"/>
                <w:tab w:val="clear" w:pos="9355"/>
                <w:tab w:val="left" w:pos="1260"/>
                <w:tab w:val="left" w:pos="1980"/>
              </w:tabs>
              <w:jc w:val="both"/>
            </w:pPr>
          </w:p>
          <w:p w:rsidR="002608A7" w:rsidRPr="005C1FDF" w:rsidRDefault="002608A7" w:rsidP="002608A7">
            <w:pPr>
              <w:jc w:val="both"/>
            </w:pPr>
            <w:bookmarkStart w:id="4" w:name="n487"/>
            <w:bookmarkEnd w:id="4"/>
          </w:p>
          <w:p w:rsidR="002608A7" w:rsidRPr="005C1FDF" w:rsidRDefault="002608A7" w:rsidP="002608A7">
            <w:pPr>
              <w:widowControl w:val="0"/>
              <w:spacing w:line="228" w:lineRule="auto"/>
              <w:jc w:val="both"/>
            </w:pPr>
            <w:r w:rsidRPr="005C1FDF">
              <w:t xml:space="preserve">Якщо замовником під час розгляду тендерної пропозиції учасника процедури закупівлі виявлено невідповідності </w:t>
            </w:r>
            <w:r w:rsidRPr="005C1FDF">
              <w:rPr>
                <w:b/>
              </w:rPr>
              <w:t>в інформації та/або документах,</w:t>
            </w:r>
            <w:r w:rsidRPr="005C1FDF">
              <w:t xml:space="preserve"> що подані учасником процедури закупівлі у тендерній пропозиції та/або подання яких передбачалося тендерною </w:t>
            </w:r>
            <w:r w:rsidRPr="005C1FDF">
              <w:lastRenderedPageBreak/>
              <w:t xml:space="preserve">документацією, він розміщує у строк, який </w:t>
            </w:r>
            <w:r w:rsidRPr="005C1FDF">
              <w:rPr>
                <w:b/>
              </w:rPr>
              <w:t xml:space="preserve">не може бути меншим ніж два робочі дні </w:t>
            </w:r>
            <w:r w:rsidRPr="005C1FDF">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08A7" w:rsidRPr="005C1FDF" w:rsidRDefault="002608A7" w:rsidP="002608A7">
            <w:pPr>
              <w:widowControl w:val="0"/>
              <w:shd w:val="clear" w:color="auto" w:fill="FFFFFF"/>
              <w:spacing w:line="228" w:lineRule="auto"/>
              <w:jc w:val="both"/>
            </w:pPr>
            <w:r w:rsidRPr="005C1FDF">
              <w:rPr>
                <w:b/>
              </w:rPr>
              <w:t>Під невідповідністю</w:t>
            </w:r>
            <w:r w:rsidRPr="005C1FDF">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C1FDF">
              <w:rPr>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C1FDF">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608A7" w:rsidRPr="005C1FDF" w:rsidRDefault="002608A7" w:rsidP="002608A7">
            <w:pPr>
              <w:widowControl w:val="0"/>
              <w:shd w:val="clear" w:color="auto" w:fill="FFFFFF"/>
              <w:spacing w:line="228" w:lineRule="auto"/>
              <w:jc w:val="both"/>
            </w:pPr>
            <w:r w:rsidRPr="005C1FDF">
              <w:rPr>
                <w:b/>
              </w:rPr>
              <w:t>Невідповідністю</w:t>
            </w:r>
            <w:r w:rsidRPr="005C1FDF">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C1FDF">
              <w:rPr>
                <w:b/>
              </w:rPr>
              <w:t>вважаються помилки, виправлення яких не призводить до зміни предмета закупівлі, запропонованого учасником</w:t>
            </w:r>
            <w:r w:rsidRPr="005C1FDF">
              <w:t xml:space="preserve"> процедури закупівлі у складі його тендерної пропозиції, найменування товару, марки, моделі тощо.</w:t>
            </w:r>
          </w:p>
          <w:p w:rsidR="002608A7" w:rsidRPr="005C1FDF" w:rsidRDefault="002608A7" w:rsidP="002608A7">
            <w:pPr>
              <w:widowControl w:val="0"/>
              <w:spacing w:line="228" w:lineRule="auto"/>
              <w:jc w:val="both"/>
            </w:pPr>
            <w:r w:rsidRPr="005C1FD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08A7" w:rsidRPr="005C1FDF" w:rsidRDefault="002608A7" w:rsidP="002608A7">
            <w:pPr>
              <w:widowControl w:val="0"/>
              <w:jc w:val="both"/>
            </w:pPr>
            <w:r w:rsidRPr="005C1FD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1FDF">
              <w:rPr>
                <w:b/>
                <w:i/>
              </w:rPr>
              <w:t>протягом 24 годин</w:t>
            </w:r>
            <w:r w:rsidRPr="005C1FDF">
              <w:t xml:space="preserve"> з моменту розміщення замовником в електронній системі закупівель повідомлення з вимогою про усунення таких невідповідностей.</w:t>
            </w:r>
          </w:p>
          <w:p w:rsidR="002608A7" w:rsidRPr="005C1FDF" w:rsidRDefault="002608A7" w:rsidP="002608A7">
            <w:pPr>
              <w:pStyle w:val="a5"/>
              <w:tabs>
                <w:tab w:val="clear" w:pos="4677"/>
                <w:tab w:val="clear" w:pos="9355"/>
                <w:tab w:val="left" w:pos="1260"/>
                <w:tab w:val="left" w:pos="1980"/>
              </w:tabs>
              <w:jc w:val="both"/>
              <w:rPr>
                <w:lang w:eastAsia="uk-UA"/>
              </w:rPr>
            </w:pPr>
            <w:r w:rsidRPr="005C1FDF">
              <w:t>Замовник розглядає подані тендерні пропозиції з урахуванням виправлення або невиправлення учасниками виявлених невідповідностей.</w:t>
            </w:r>
          </w:p>
          <w:p w:rsidR="002608A7" w:rsidRPr="005C1FDF" w:rsidRDefault="002608A7" w:rsidP="002608A7">
            <w:pPr>
              <w:pStyle w:val="a5"/>
              <w:tabs>
                <w:tab w:val="left" w:pos="1260"/>
                <w:tab w:val="left" w:pos="1980"/>
              </w:tabs>
              <w:jc w:val="both"/>
              <w:rPr>
                <w:color w:val="538135" w:themeColor="accent6" w:themeShade="BF"/>
              </w:rPr>
            </w:pPr>
          </w:p>
        </w:tc>
      </w:tr>
      <w:tr w:rsidR="002608A7" w:rsidRPr="005C1FDF" w:rsidTr="00DE7652">
        <w:tc>
          <w:tcPr>
            <w:tcW w:w="2423" w:type="dxa"/>
            <w:vAlign w:val="center"/>
          </w:tcPr>
          <w:p w:rsidR="002608A7" w:rsidRPr="005C1FDF" w:rsidRDefault="002608A7" w:rsidP="002608A7">
            <w:pPr>
              <w:pStyle w:val="af6"/>
              <w:rPr>
                <w:lang w:val="uk-UA"/>
              </w:rPr>
            </w:pPr>
            <w:r w:rsidRPr="005C1FDF">
              <w:rPr>
                <w:lang w:val="uk-UA"/>
              </w:rPr>
              <w:lastRenderedPageBreak/>
              <w:t>3. Інша інформація</w:t>
            </w:r>
          </w:p>
        </w:tc>
        <w:tc>
          <w:tcPr>
            <w:tcW w:w="7585" w:type="dxa"/>
            <w:gridSpan w:val="2"/>
          </w:tcPr>
          <w:p w:rsidR="002608A7" w:rsidRDefault="002608A7" w:rsidP="002608A7">
            <w:pPr>
              <w:shd w:val="clear" w:color="auto" w:fill="FFFFFF" w:themeFill="background1"/>
              <w:ind w:left="142" w:right="108"/>
              <w:jc w:val="both"/>
            </w:pPr>
            <w:r w:rsidRPr="00916E8F">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w:t>
            </w:r>
          </w:p>
          <w:p w:rsidR="002608A7" w:rsidRPr="00916E8F" w:rsidRDefault="002608A7" w:rsidP="002608A7">
            <w:pPr>
              <w:shd w:val="clear" w:color="auto" w:fill="FFFFFF" w:themeFill="background1"/>
              <w:ind w:left="142" w:right="108"/>
              <w:jc w:val="both"/>
            </w:pPr>
            <w:r w:rsidRPr="00916E8F">
              <w:t>- інформаційну довідку з Єдиного державного реєстру осіб, які вчинили корупційні або пов’язані з корупцією правопорушення, що містить інформацію про те, що</w:t>
            </w:r>
            <w:r w:rsidRPr="00F049F2">
              <w:t xml:space="preserve"> </w:t>
            </w:r>
            <w:r w:rsidRPr="00916E8F">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2608A7" w:rsidRPr="00916E8F" w:rsidRDefault="002608A7" w:rsidP="002608A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2608A7" w:rsidRDefault="002608A7" w:rsidP="002608A7">
            <w:pPr>
              <w:shd w:val="clear" w:color="auto" w:fill="FFFFFF" w:themeFill="background1"/>
              <w:ind w:left="142" w:right="108"/>
              <w:jc w:val="both"/>
            </w:pPr>
            <w:r w:rsidRPr="00916E8F">
              <w:t xml:space="preserve">На момент оприлюднення оголошення про проведення відкритих торгів доступ до Єдиного державного реєстра осіб, які вчинили </w:t>
            </w:r>
            <w:r w:rsidRPr="00916E8F">
              <w:lastRenderedPageBreak/>
              <w:t>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w:t>
            </w:r>
          </w:p>
          <w:p w:rsidR="002608A7" w:rsidRPr="00916E8F" w:rsidRDefault="002608A7" w:rsidP="002608A7">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608A7" w:rsidRPr="00916E8F" w:rsidRDefault="002608A7" w:rsidP="002608A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2608A7" w:rsidRDefault="002608A7" w:rsidP="002608A7">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2608A7" w:rsidRPr="00916E8F" w:rsidRDefault="002608A7" w:rsidP="002608A7">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2608A7" w:rsidRPr="00916E8F" w:rsidRDefault="002608A7" w:rsidP="002608A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20" w:history="1">
              <w:r w:rsidRPr="00916E8F">
                <w:t>https://vytiah.mvs.gov.ua/app/landing</w:t>
              </w:r>
            </w:hyperlink>
            <w:r w:rsidRPr="00916E8F">
              <w:t>.</w:t>
            </w:r>
          </w:p>
          <w:p w:rsidR="002608A7" w:rsidRPr="00916E8F" w:rsidRDefault="002608A7" w:rsidP="002608A7">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1" w:history="1">
              <w:r w:rsidRPr="00916E8F">
                <w:t>https://vytiah.mvs.gov.ua/app/checkStatus</w:t>
              </w:r>
            </w:hyperlink>
            <w:r w:rsidRPr="00916E8F">
              <w:t>.</w:t>
            </w:r>
          </w:p>
          <w:p w:rsidR="002608A7" w:rsidRPr="00916E8F" w:rsidRDefault="002608A7" w:rsidP="002608A7">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2608A7" w:rsidRPr="00916E8F" w:rsidRDefault="002608A7" w:rsidP="002608A7">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2608A7" w:rsidRPr="00916E8F" w:rsidRDefault="002608A7" w:rsidP="002608A7">
            <w:pPr>
              <w:shd w:val="clear" w:color="auto" w:fill="FFFFFF" w:themeFill="background1"/>
              <w:ind w:left="142" w:right="108"/>
              <w:jc w:val="both"/>
            </w:pPr>
            <w:r w:rsidRPr="00916E8F">
              <w:lastRenderedPageBreak/>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2608A7" w:rsidRPr="00916E8F" w:rsidRDefault="002608A7" w:rsidP="002608A7">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08A7" w:rsidRPr="00916E8F" w:rsidRDefault="002608A7" w:rsidP="002608A7">
            <w:pPr>
              <w:shd w:val="clear" w:color="auto" w:fill="FFFFFF" w:themeFill="background1"/>
              <w:spacing w:line="0" w:lineRule="atLeast"/>
              <w:ind w:left="142" w:right="108"/>
              <w:jc w:val="both"/>
            </w:pPr>
            <w:r w:rsidRPr="00916E8F">
              <w:t>або</w:t>
            </w:r>
          </w:p>
          <w:p w:rsidR="002608A7" w:rsidRPr="00916E8F" w:rsidRDefault="002608A7" w:rsidP="002608A7">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2608A7" w:rsidRPr="00916E8F" w:rsidRDefault="002608A7" w:rsidP="002608A7">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608A7" w:rsidRDefault="002608A7" w:rsidP="002608A7">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608A7" w:rsidRPr="00916E8F" w:rsidRDefault="002608A7" w:rsidP="002608A7">
            <w:pPr>
              <w:suppressAutoHyphens/>
              <w:jc w:val="both"/>
            </w:pPr>
            <w:r w:rsidRPr="00916E8F">
              <w:t xml:space="preserve">Документи, що підтверджують відсутність підстав, визначених </w:t>
            </w:r>
            <w:hyperlink r:id="rId22" w:anchor="n1264" w:history="1">
              <w:r w:rsidRPr="00916E8F">
                <w:t xml:space="preserve">пунктами </w:t>
              </w:r>
            </w:hyperlink>
            <w:r w:rsidRPr="00916E8F">
              <w:t xml:space="preserve"> 3, </w:t>
            </w:r>
            <w:hyperlink r:id="rId23" w:anchor="n1267" w:history="1">
              <w:r w:rsidRPr="00916E8F">
                <w:t>5</w:t>
              </w:r>
            </w:hyperlink>
            <w:r w:rsidRPr="00916E8F">
              <w:t>, </w:t>
            </w:r>
            <w:hyperlink r:id="rId24" w:anchor="n1268" w:history="1">
              <w:r w:rsidRPr="00916E8F">
                <w:t>6</w:t>
              </w:r>
            </w:hyperlink>
            <w:r w:rsidRPr="00916E8F">
              <w:t>,</w:t>
            </w:r>
            <w:r>
              <w:t xml:space="preserve"> і 12 </w:t>
            </w:r>
            <w:hyperlink r:id="rId25" w:anchor="n1275" w:history="1">
              <w:r w:rsidRPr="00916E8F">
                <w:t> частини 1</w:t>
              </w:r>
            </w:hyperlink>
            <w:r w:rsidRPr="00916E8F">
              <w:t> та </w:t>
            </w:r>
            <w:hyperlink r:id="rId26" w:anchor="n1276" w:history="1">
              <w:r w:rsidRPr="00916E8F">
                <w:t>частиною 2</w:t>
              </w:r>
            </w:hyperlink>
            <w:r w:rsidRPr="00916E8F">
              <w:t xml:space="preserve"> статті 17 Закону, вважатимуться не наданими переможцем процедури закупівлі, у разі:</w:t>
            </w:r>
          </w:p>
          <w:p w:rsidR="002608A7" w:rsidRPr="004F2B85"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2608A7" w:rsidRPr="004F2B85"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2608A7" w:rsidRPr="004F2B85"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2608A7" w:rsidRPr="00B53D64" w:rsidRDefault="002608A7" w:rsidP="002608A7">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7" w:anchor="n1261" w:history="1">
              <w:r w:rsidRPr="00B53D64">
                <w:t>статтею 17</w:t>
              </w:r>
            </w:hyperlink>
            <w:r w:rsidRPr="00B53D64">
              <w:t xml:space="preserve"> Закону.</w:t>
            </w:r>
          </w:p>
          <w:p w:rsidR="002608A7" w:rsidRPr="00B53D64" w:rsidRDefault="002608A7" w:rsidP="002608A7">
            <w:pPr>
              <w:pStyle w:val="a5"/>
              <w:tabs>
                <w:tab w:val="clear" w:pos="4677"/>
                <w:tab w:val="clear" w:pos="9355"/>
                <w:tab w:val="left" w:pos="1260"/>
                <w:tab w:val="left" w:pos="1980"/>
              </w:tabs>
              <w:jc w:val="both"/>
            </w:pPr>
          </w:p>
          <w:p w:rsidR="002608A7" w:rsidRPr="00B53D64" w:rsidRDefault="002608A7" w:rsidP="002608A7">
            <w:pPr>
              <w:pStyle w:val="a5"/>
              <w:tabs>
                <w:tab w:val="clear" w:pos="4677"/>
                <w:tab w:val="clear" w:pos="9355"/>
                <w:tab w:val="left" w:pos="1260"/>
                <w:tab w:val="left" w:pos="1980"/>
              </w:tabs>
              <w:jc w:val="both"/>
            </w:pPr>
            <w:r w:rsidRPr="00B53D64">
              <w:t xml:space="preserve">Переможець процедури закупівлі завантажує в електронну систему закупівель </w:t>
            </w:r>
            <w:r w:rsidRPr="00B53D64">
              <w:tab/>
              <w:t>цінову пропозицію за результатами проведеного електронного аукціону, оформлену згідно з вимогами Додатку №3.2.</w:t>
            </w:r>
          </w:p>
          <w:p w:rsidR="002608A7" w:rsidRPr="00B53D64" w:rsidRDefault="002608A7" w:rsidP="002608A7">
            <w:pPr>
              <w:pStyle w:val="a5"/>
              <w:tabs>
                <w:tab w:val="left" w:pos="1260"/>
                <w:tab w:val="left" w:pos="1980"/>
              </w:tabs>
              <w:jc w:val="both"/>
            </w:pPr>
            <w:r w:rsidRPr="00B53D64">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2608A7" w:rsidRPr="00B53D64" w:rsidRDefault="002608A7" w:rsidP="002608A7">
            <w:pPr>
              <w:pStyle w:val="a5"/>
              <w:tabs>
                <w:tab w:val="left" w:pos="1260"/>
                <w:tab w:val="left" w:pos="1980"/>
              </w:tabs>
              <w:jc w:val="both"/>
            </w:pPr>
            <w:r w:rsidRPr="00B53D64">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2608A7" w:rsidRPr="00B53D64" w:rsidRDefault="002608A7" w:rsidP="002608A7">
            <w:pPr>
              <w:pStyle w:val="a5"/>
              <w:tabs>
                <w:tab w:val="left" w:pos="1260"/>
                <w:tab w:val="left" w:pos="1980"/>
              </w:tabs>
              <w:jc w:val="both"/>
            </w:pPr>
            <w:r w:rsidRPr="00B53D64">
              <w:t xml:space="preserve">У разі наявності арифметичної помилки, виявленої замовником у поданій ціновій пропозиції за результатами проведеного електронного </w:t>
            </w:r>
            <w:r w:rsidRPr="00B53D64">
              <w:lastRenderedPageBreak/>
              <w:t xml:space="preserve">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2608A7" w:rsidRPr="00B53D64" w:rsidRDefault="002608A7" w:rsidP="002608A7">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2608A7" w:rsidRPr="00B53D64" w:rsidRDefault="002608A7" w:rsidP="002608A7">
            <w:pPr>
              <w:pStyle w:val="a5"/>
              <w:tabs>
                <w:tab w:val="left" w:pos="1260"/>
                <w:tab w:val="left" w:pos="1980"/>
              </w:tabs>
              <w:jc w:val="both"/>
            </w:pPr>
          </w:p>
          <w:p w:rsidR="002608A7" w:rsidRPr="00B53D64" w:rsidRDefault="002608A7" w:rsidP="002608A7">
            <w:pPr>
              <w:pStyle w:val="a5"/>
              <w:tabs>
                <w:tab w:val="clear" w:pos="4677"/>
                <w:tab w:val="clear" w:pos="9355"/>
                <w:tab w:val="left" w:pos="1260"/>
                <w:tab w:val="left" w:pos="1980"/>
              </w:tabs>
              <w:jc w:val="both"/>
              <w:rPr>
                <w:rFonts w:eastAsia="Calibri"/>
              </w:rPr>
            </w:pPr>
            <w:r w:rsidRPr="00B53D64">
              <w:rPr>
                <w:rFonts w:eastAsia="Calibri"/>
              </w:rPr>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ціни без ПДВ.</w:t>
            </w:r>
          </w:p>
          <w:p w:rsidR="002608A7" w:rsidRPr="00B53D64" w:rsidRDefault="002608A7" w:rsidP="002608A7">
            <w:pPr>
              <w:pStyle w:val="a5"/>
              <w:tabs>
                <w:tab w:val="clear" w:pos="4677"/>
                <w:tab w:val="clear" w:pos="9355"/>
                <w:tab w:val="left" w:pos="1260"/>
                <w:tab w:val="left" w:pos="1980"/>
              </w:tabs>
              <w:jc w:val="both"/>
              <w:rPr>
                <w:color w:val="FF0000"/>
              </w:rPr>
            </w:pPr>
            <w:r w:rsidRPr="00B53D64">
              <w:rPr>
                <w:rFonts w:eastAsia="Calibri"/>
              </w:rPr>
              <w:t>Кінцевою ціновою пропозицією та</w:t>
            </w:r>
            <w:r w:rsidRPr="00B53D64">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2608A7" w:rsidRPr="00B53D64" w:rsidRDefault="002608A7" w:rsidP="002608A7">
            <w:pPr>
              <w:pStyle w:val="a5"/>
              <w:tabs>
                <w:tab w:val="left" w:pos="1260"/>
                <w:tab w:val="left" w:pos="1980"/>
              </w:tabs>
              <w:jc w:val="both"/>
            </w:pPr>
          </w:p>
          <w:p w:rsidR="002608A7" w:rsidRPr="00B53D64" w:rsidRDefault="002608A7" w:rsidP="002608A7">
            <w:pPr>
              <w:pStyle w:val="a5"/>
              <w:tabs>
                <w:tab w:val="left" w:pos="1260"/>
                <w:tab w:val="left" w:pos="1980"/>
              </w:tabs>
              <w:jc w:val="both"/>
            </w:pPr>
            <w:r w:rsidRPr="00B53D64">
              <w:t>Дата цінової пропозиції за результатами проведеного електронного аукціону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2608A7" w:rsidRPr="00B53D64" w:rsidRDefault="002608A7" w:rsidP="002608A7">
            <w:pPr>
              <w:spacing w:line="259" w:lineRule="auto"/>
              <w:jc w:val="both"/>
              <w:rPr>
                <w:rFonts w:eastAsia="Calibri"/>
              </w:rPr>
            </w:pPr>
          </w:p>
          <w:p w:rsidR="002608A7" w:rsidRPr="00B53D64" w:rsidRDefault="002608A7" w:rsidP="002608A7">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2608A7" w:rsidRPr="00B53D64" w:rsidRDefault="002608A7" w:rsidP="002608A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2608A7" w:rsidRPr="00B53D64" w:rsidRDefault="002608A7" w:rsidP="002608A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2608A7" w:rsidRPr="00B53D64" w:rsidRDefault="002608A7" w:rsidP="002608A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2608A7" w:rsidRPr="00B53D64" w:rsidRDefault="002608A7" w:rsidP="002608A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2608A7" w:rsidRPr="00B53D64" w:rsidRDefault="002608A7" w:rsidP="002608A7">
            <w:pPr>
              <w:spacing w:line="259" w:lineRule="auto"/>
              <w:jc w:val="both"/>
              <w:rPr>
                <w:rFonts w:eastAsia="Calibri"/>
              </w:rPr>
            </w:pPr>
          </w:p>
          <w:p w:rsidR="002608A7" w:rsidRPr="00B53D64" w:rsidRDefault="002608A7" w:rsidP="002608A7">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2608A7" w:rsidRPr="00B53D64" w:rsidRDefault="002608A7" w:rsidP="002608A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2608A7" w:rsidRPr="00B53D64" w:rsidRDefault="002608A7" w:rsidP="002608A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w:t>
            </w:r>
            <w:r w:rsidRPr="00B53D64">
              <w:rPr>
                <w:rFonts w:ascii="Times New Roman" w:hAnsi="Times New Roman"/>
                <w:sz w:val="24"/>
                <w:lang w:eastAsia="uk-UA"/>
              </w:rPr>
              <w:lastRenderedPageBreak/>
              <w:t>«Загальні вимоги до фінансової звітності», затвердженого наказом Міністерства Фінансів України від 07 лютого 2013 р. №73)</w:t>
            </w:r>
          </w:p>
          <w:p w:rsidR="002608A7" w:rsidRPr="00B53D64" w:rsidRDefault="002608A7" w:rsidP="002608A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2608A7" w:rsidRPr="00B53D64" w:rsidRDefault="002608A7" w:rsidP="002608A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2608A7" w:rsidRPr="00B53D64" w:rsidRDefault="002608A7" w:rsidP="002608A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2608A7" w:rsidRPr="00B53D64" w:rsidRDefault="002608A7" w:rsidP="002608A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2608A7" w:rsidRPr="00B53D64" w:rsidRDefault="002608A7" w:rsidP="002608A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2608A7" w:rsidRPr="00B53D64" w:rsidRDefault="002608A7" w:rsidP="002608A7">
            <w:pPr>
              <w:pStyle w:val="HTML"/>
              <w:tabs>
                <w:tab w:val="clear" w:pos="916"/>
                <w:tab w:val="clear" w:pos="1832"/>
                <w:tab w:val="num" w:pos="1352"/>
                <w:tab w:val="num" w:pos="2911"/>
              </w:tabs>
              <w:jc w:val="both"/>
              <w:rPr>
                <w:rFonts w:ascii="Times New Roman" w:hAnsi="Times New Roman"/>
                <w:sz w:val="24"/>
                <w:lang w:eastAsia="uk-UA"/>
              </w:rPr>
            </w:pPr>
          </w:p>
          <w:p w:rsidR="002608A7" w:rsidRPr="00B53D64" w:rsidRDefault="002608A7" w:rsidP="002608A7">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2608A7" w:rsidRPr="00B53D64" w:rsidRDefault="002608A7" w:rsidP="002608A7">
            <w:pPr>
              <w:pStyle w:val="HTML"/>
              <w:tabs>
                <w:tab w:val="clear" w:pos="916"/>
                <w:tab w:val="clear" w:pos="1832"/>
                <w:tab w:val="num" w:pos="1352"/>
                <w:tab w:val="num" w:pos="2911"/>
              </w:tabs>
              <w:jc w:val="both"/>
              <w:rPr>
                <w:rFonts w:ascii="Times New Roman" w:hAnsi="Times New Roman"/>
                <w:sz w:val="24"/>
                <w:lang w:eastAsia="uk-UA"/>
              </w:rPr>
            </w:pPr>
          </w:p>
          <w:p w:rsidR="002608A7" w:rsidRPr="00B53D64" w:rsidRDefault="002608A7" w:rsidP="002608A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2608A7" w:rsidRPr="00B53D64" w:rsidRDefault="002608A7" w:rsidP="002608A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2608A7" w:rsidRPr="00B53D64" w:rsidRDefault="002608A7" w:rsidP="002608A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2608A7" w:rsidRPr="00B53D64" w:rsidRDefault="002608A7" w:rsidP="002608A7">
            <w:pPr>
              <w:pStyle w:val="HTML"/>
              <w:tabs>
                <w:tab w:val="clear" w:pos="916"/>
                <w:tab w:val="clear" w:pos="1832"/>
                <w:tab w:val="num" w:pos="1260"/>
              </w:tabs>
              <w:jc w:val="both"/>
              <w:rPr>
                <w:rFonts w:ascii="Times New Roman" w:hAnsi="Times New Roman"/>
                <w:color w:val="00B0F0"/>
                <w:sz w:val="24"/>
              </w:rPr>
            </w:pPr>
          </w:p>
          <w:p w:rsidR="002608A7" w:rsidRPr="00B53D64" w:rsidRDefault="002608A7" w:rsidP="002608A7">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2608A7" w:rsidRPr="00B53D64" w:rsidRDefault="002608A7" w:rsidP="002608A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2608A7" w:rsidRPr="00B53D64" w:rsidRDefault="002608A7" w:rsidP="002608A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xml:space="preserve">*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w:t>
            </w:r>
            <w:r w:rsidRPr="00B53D64">
              <w:rPr>
                <w:rFonts w:ascii="Times New Roman" w:hAnsi="Times New Roman"/>
                <w:sz w:val="24"/>
                <w:lang w:eastAsia="uk-UA"/>
              </w:rPr>
              <w:lastRenderedPageBreak/>
              <w:t>частинами 3-5 ст. 118 Господарського кодексу України) або законодавства іншої країни, відповідно до якого було утворене об’єднання;</w:t>
            </w:r>
          </w:p>
          <w:p w:rsidR="002608A7" w:rsidRPr="00B53D64" w:rsidRDefault="002608A7" w:rsidP="002608A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2608A7" w:rsidRPr="00EE63B2" w:rsidRDefault="002608A7" w:rsidP="002608A7">
            <w:pPr>
              <w:pStyle w:val="afd"/>
              <w:shd w:val="clear" w:color="auto" w:fill="FFFFFF" w:themeFill="background1"/>
              <w:spacing w:line="240" w:lineRule="auto"/>
              <w:ind w:left="0"/>
              <w:jc w:val="both"/>
              <w:rPr>
                <w:rFonts w:ascii="Times New Roman" w:hAnsi="Times New Roman"/>
                <w:i/>
                <w:sz w:val="20"/>
              </w:rPr>
            </w:pPr>
            <w:r w:rsidRPr="00B53D64">
              <w:rPr>
                <w:rFonts w:ascii="Times New Roman" w:hAnsi="Times New Roman"/>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2608A7" w:rsidRPr="00EE63B2" w:rsidRDefault="002608A7" w:rsidP="002608A7">
            <w:pPr>
              <w:shd w:val="clear" w:color="auto" w:fill="FFFFFF" w:themeFill="background1"/>
              <w:ind w:left="142" w:right="108"/>
              <w:jc w:val="both"/>
              <w:rPr>
                <w:b/>
                <w:i/>
                <w:color w:val="000000" w:themeColor="text1"/>
                <w:sz w:val="20"/>
                <w:szCs w:val="20"/>
                <w:lang w:eastAsia="uk-UA"/>
              </w:rPr>
            </w:pPr>
          </w:p>
        </w:tc>
      </w:tr>
      <w:tr w:rsidR="002608A7" w:rsidRPr="005C1FDF" w:rsidTr="00264B79">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lastRenderedPageBreak/>
              <w:t xml:space="preserve">4. Відхилення тендерних пропозицій </w:t>
            </w:r>
          </w:p>
        </w:tc>
        <w:tc>
          <w:tcPr>
            <w:tcW w:w="7585" w:type="dxa"/>
            <w:gridSpan w:val="2"/>
            <w:vAlign w:val="center"/>
          </w:tcPr>
          <w:p w:rsidR="002608A7" w:rsidRPr="005C1FDF" w:rsidRDefault="002608A7" w:rsidP="002608A7">
            <w:pPr>
              <w:widowControl w:val="0"/>
              <w:spacing w:line="228" w:lineRule="auto"/>
              <w:jc w:val="both"/>
            </w:pPr>
            <w:r w:rsidRPr="005C1FDF">
              <w:rPr>
                <w:b/>
              </w:rPr>
              <w:t>Замовник відхиляє тендерну пропозицію</w:t>
            </w:r>
            <w:r w:rsidRPr="005C1FDF">
              <w:t xml:space="preserve"> із зазначенням аргументації в електронній системі закупівель у разі, коли:</w:t>
            </w:r>
          </w:p>
          <w:p w:rsidR="002608A7" w:rsidRPr="005C1FDF" w:rsidRDefault="002608A7" w:rsidP="002608A7">
            <w:pPr>
              <w:widowControl w:val="0"/>
              <w:spacing w:line="228" w:lineRule="auto"/>
              <w:jc w:val="both"/>
            </w:pPr>
            <w:r w:rsidRPr="005C1FDF">
              <w:t xml:space="preserve">1) </w:t>
            </w:r>
            <w:r w:rsidRPr="005C1FDF">
              <w:rPr>
                <w:b/>
              </w:rPr>
              <w:t>учасник процедури закупівлі</w:t>
            </w:r>
            <w:r w:rsidRPr="005C1FDF">
              <w:t>:</w:t>
            </w:r>
          </w:p>
          <w:p w:rsidR="002608A7" w:rsidRPr="005C1FDF" w:rsidRDefault="002608A7" w:rsidP="002608A7">
            <w:pPr>
              <w:widowControl w:val="0"/>
              <w:spacing w:line="228" w:lineRule="auto"/>
              <w:jc w:val="both"/>
            </w:pPr>
            <w:r w:rsidRPr="005C1FD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08A7" w:rsidRPr="005C1FDF" w:rsidRDefault="002608A7" w:rsidP="002608A7">
            <w:pPr>
              <w:widowControl w:val="0"/>
              <w:jc w:val="both"/>
            </w:pPr>
            <w:r w:rsidRPr="005C1FD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08A7" w:rsidRPr="005C1FDF" w:rsidRDefault="002608A7" w:rsidP="002608A7">
            <w:pPr>
              <w:widowControl w:val="0"/>
              <w:jc w:val="both"/>
            </w:pPr>
            <w:r w:rsidRPr="005C1FD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08A7" w:rsidRPr="005C1FDF" w:rsidRDefault="002608A7" w:rsidP="002608A7">
            <w:pPr>
              <w:widowControl w:val="0"/>
              <w:jc w:val="both"/>
            </w:pPr>
            <w:r w:rsidRPr="005C1FDF">
              <w:t>-не надав обґрунтування аномально низької ціни тендерної пропозиції протягом строку, визначеного в частині чотирнадцятій статті 29 Закону;</w:t>
            </w:r>
          </w:p>
          <w:p w:rsidR="002608A7" w:rsidRPr="005C1FDF" w:rsidRDefault="002608A7" w:rsidP="002608A7">
            <w:pPr>
              <w:widowControl w:val="0"/>
              <w:jc w:val="both"/>
            </w:pPr>
            <w:r w:rsidRPr="005C1FDF">
              <w:t>-визначив конфіденційною інформацію, що не може бути визначена як конфіденційна відповідно до вимог частини другої статті 28 Закону;</w:t>
            </w:r>
          </w:p>
          <w:p w:rsidR="002608A7" w:rsidRPr="005C1FDF" w:rsidRDefault="002608A7" w:rsidP="002608A7">
            <w:pPr>
              <w:widowControl w:val="0"/>
              <w:jc w:val="both"/>
            </w:pPr>
            <w:r w:rsidRPr="005C1FDF">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5C1FDF">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08A7" w:rsidRPr="005C1FDF" w:rsidRDefault="002608A7" w:rsidP="002608A7">
            <w:pPr>
              <w:widowControl w:val="0"/>
              <w:pBdr>
                <w:top w:val="nil"/>
                <w:left w:val="nil"/>
                <w:bottom w:val="nil"/>
                <w:right w:val="nil"/>
                <w:between w:val="nil"/>
              </w:pBdr>
              <w:spacing w:line="228" w:lineRule="auto"/>
              <w:jc w:val="both"/>
              <w:rPr>
                <w:b/>
              </w:rPr>
            </w:pPr>
            <w:r w:rsidRPr="005C1FDF">
              <w:t xml:space="preserve">2) </w:t>
            </w:r>
            <w:r w:rsidRPr="005C1FDF">
              <w:rPr>
                <w:b/>
              </w:rPr>
              <w:t>тендерна пропозиція:</w:t>
            </w:r>
          </w:p>
          <w:p w:rsidR="002608A7" w:rsidRPr="005C1FDF" w:rsidRDefault="002608A7" w:rsidP="002608A7">
            <w:pPr>
              <w:widowControl w:val="0"/>
              <w:pBdr>
                <w:top w:val="nil"/>
                <w:left w:val="nil"/>
                <w:bottom w:val="nil"/>
                <w:right w:val="nil"/>
                <w:between w:val="nil"/>
              </w:pBdr>
              <w:spacing w:line="228" w:lineRule="auto"/>
              <w:jc w:val="both"/>
            </w:pPr>
            <w:r w:rsidRPr="005C1FDF">
              <w:t>-не відповідає умовам технічної специфікації та іншим вимогам щодо предмета закупівлі тендерної документації;</w:t>
            </w:r>
          </w:p>
          <w:p w:rsidR="002608A7" w:rsidRPr="005C1FDF" w:rsidRDefault="002608A7" w:rsidP="002608A7">
            <w:pPr>
              <w:widowControl w:val="0"/>
              <w:pBdr>
                <w:top w:val="nil"/>
                <w:left w:val="nil"/>
                <w:bottom w:val="nil"/>
                <w:right w:val="nil"/>
                <w:between w:val="nil"/>
              </w:pBdr>
              <w:spacing w:line="228" w:lineRule="auto"/>
              <w:jc w:val="both"/>
            </w:pPr>
            <w:r w:rsidRPr="005C1FDF">
              <w:t>-викладена іншою мовою (мовами), ніж мова (мови), що передбачена тендерною документацією;</w:t>
            </w:r>
          </w:p>
          <w:p w:rsidR="002608A7" w:rsidRPr="005C1FDF" w:rsidRDefault="002608A7" w:rsidP="002608A7">
            <w:pPr>
              <w:widowControl w:val="0"/>
              <w:pBdr>
                <w:top w:val="nil"/>
                <w:left w:val="nil"/>
                <w:bottom w:val="nil"/>
                <w:right w:val="nil"/>
                <w:between w:val="nil"/>
              </w:pBdr>
              <w:spacing w:line="228" w:lineRule="auto"/>
              <w:jc w:val="both"/>
            </w:pPr>
            <w:r w:rsidRPr="005C1FDF">
              <w:t>-є такою, строк дії якої закінчився;</w:t>
            </w:r>
          </w:p>
          <w:p w:rsidR="002608A7" w:rsidRPr="005C1FDF" w:rsidRDefault="002608A7" w:rsidP="002608A7">
            <w:pPr>
              <w:widowControl w:val="0"/>
              <w:pBdr>
                <w:top w:val="nil"/>
                <w:left w:val="nil"/>
                <w:bottom w:val="nil"/>
                <w:right w:val="nil"/>
                <w:between w:val="nil"/>
              </w:pBdr>
              <w:spacing w:line="228" w:lineRule="auto"/>
              <w:jc w:val="both"/>
            </w:pPr>
            <w:r w:rsidRPr="005C1FD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08A7" w:rsidRPr="005C1FDF" w:rsidRDefault="002608A7" w:rsidP="002608A7">
            <w:pPr>
              <w:widowControl w:val="0"/>
              <w:pBdr>
                <w:top w:val="nil"/>
                <w:left w:val="nil"/>
                <w:bottom w:val="nil"/>
                <w:right w:val="nil"/>
                <w:between w:val="nil"/>
              </w:pBdr>
              <w:spacing w:line="228" w:lineRule="auto"/>
              <w:jc w:val="both"/>
            </w:pPr>
            <w:r w:rsidRPr="005C1FDF">
              <w:t>-не відповідає вимогам, установленим у тендерній документації відповідно до абзацу першого частини третьої статті 22 Закону;</w:t>
            </w:r>
          </w:p>
          <w:p w:rsidR="002608A7" w:rsidRPr="005C1FDF" w:rsidRDefault="002608A7" w:rsidP="002608A7">
            <w:pPr>
              <w:widowControl w:val="0"/>
              <w:pBdr>
                <w:top w:val="nil"/>
                <w:left w:val="nil"/>
                <w:bottom w:val="nil"/>
                <w:right w:val="nil"/>
                <w:between w:val="nil"/>
              </w:pBdr>
              <w:spacing w:line="228" w:lineRule="auto"/>
              <w:jc w:val="both"/>
              <w:rPr>
                <w:b/>
              </w:rPr>
            </w:pPr>
            <w:r w:rsidRPr="005C1FDF">
              <w:t xml:space="preserve">3) </w:t>
            </w:r>
            <w:r w:rsidRPr="005C1FDF">
              <w:rPr>
                <w:b/>
              </w:rPr>
              <w:t>переможець процедури закупівлі:</w:t>
            </w:r>
          </w:p>
          <w:p w:rsidR="002608A7" w:rsidRPr="005C1FDF" w:rsidRDefault="002608A7" w:rsidP="002608A7">
            <w:pPr>
              <w:widowControl w:val="0"/>
              <w:pBdr>
                <w:top w:val="nil"/>
                <w:left w:val="nil"/>
                <w:bottom w:val="nil"/>
                <w:right w:val="nil"/>
                <w:between w:val="nil"/>
              </w:pBdr>
              <w:spacing w:line="228" w:lineRule="auto"/>
              <w:jc w:val="both"/>
            </w:pPr>
            <w:r w:rsidRPr="005C1FDF">
              <w:t>-відмовився від підписання договору про закупівлю відповідно до вимог тендерної документації або укладення договору про закупівлю;</w:t>
            </w:r>
          </w:p>
          <w:p w:rsidR="002608A7" w:rsidRPr="005C1FDF" w:rsidRDefault="002608A7" w:rsidP="002608A7">
            <w:pPr>
              <w:widowControl w:val="0"/>
              <w:pBdr>
                <w:top w:val="nil"/>
                <w:left w:val="nil"/>
                <w:bottom w:val="nil"/>
                <w:right w:val="nil"/>
                <w:between w:val="nil"/>
              </w:pBdr>
              <w:spacing w:line="228" w:lineRule="auto"/>
              <w:jc w:val="both"/>
            </w:pPr>
            <w:r w:rsidRPr="005C1FDF">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608A7" w:rsidRPr="005C1FDF" w:rsidRDefault="002608A7" w:rsidP="002608A7">
            <w:pPr>
              <w:widowControl w:val="0"/>
              <w:pBdr>
                <w:top w:val="nil"/>
                <w:left w:val="nil"/>
                <w:bottom w:val="nil"/>
                <w:right w:val="nil"/>
                <w:between w:val="nil"/>
              </w:pBdr>
              <w:spacing w:line="228" w:lineRule="auto"/>
              <w:jc w:val="both"/>
            </w:pPr>
            <w:r w:rsidRPr="005C1FDF">
              <w:t>-не надав копію ліцензії або документа дозвільного характеру (у разі їх наявності) відповідно до частини другої статті 41 Закону;</w:t>
            </w:r>
          </w:p>
          <w:p w:rsidR="002608A7" w:rsidRPr="005C1FDF" w:rsidRDefault="002608A7" w:rsidP="002608A7">
            <w:pPr>
              <w:widowControl w:val="0"/>
              <w:pBdr>
                <w:top w:val="nil"/>
                <w:left w:val="nil"/>
                <w:bottom w:val="nil"/>
                <w:right w:val="nil"/>
                <w:between w:val="nil"/>
              </w:pBdr>
              <w:spacing w:line="228" w:lineRule="auto"/>
              <w:jc w:val="both"/>
            </w:pPr>
            <w:r w:rsidRPr="005C1FDF">
              <w:t>-не надав забезпечення виконання договору про закупівлю, якщо таке забезпечення вимагалося замовником;</w:t>
            </w:r>
          </w:p>
          <w:p w:rsidR="002608A7" w:rsidRPr="005C1FDF" w:rsidRDefault="002608A7" w:rsidP="002608A7">
            <w:pPr>
              <w:widowControl w:val="0"/>
              <w:pBdr>
                <w:top w:val="nil"/>
                <w:left w:val="nil"/>
                <w:bottom w:val="nil"/>
                <w:right w:val="nil"/>
                <w:between w:val="nil"/>
              </w:pBdr>
              <w:spacing w:line="228" w:lineRule="auto"/>
              <w:jc w:val="both"/>
            </w:pPr>
            <w:r w:rsidRPr="005C1F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08A7" w:rsidRPr="005C1FDF" w:rsidRDefault="002608A7" w:rsidP="002608A7">
            <w:pPr>
              <w:widowControl w:val="0"/>
              <w:pBdr>
                <w:top w:val="nil"/>
                <w:left w:val="nil"/>
                <w:bottom w:val="nil"/>
                <w:right w:val="nil"/>
                <w:between w:val="nil"/>
              </w:pBdr>
              <w:spacing w:line="228" w:lineRule="auto"/>
              <w:jc w:val="both"/>
            </w:pPr>
            <w:r w:rsidRPr="005C1FDF">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608A7" w:rsidRPr="005C1FDF" w:rsidRDefault="002608A7" w:rsidP="002608A7">
            <w:pPr>
              <w:widowControl w:val="0"/>
              <w:pBdr>
                <w:top w:val="nil"/>
                <w:left w:val="nil"/>
                <w:bottom w:val="nil"/>
                <w:right w:val="nil"/>
                <w:between w:val="nil"/>
              </w:pBdr>
              <w:spacing w:line="228" w:lineRule="auto"/>
              <w:jc w:val="both"/>
              <w:rPr>
                <w:b/>
              </w:rPr>
            </w:pPr>
            <w:r w:rsidRPr="005C1FDF">
              <w:rPr>
                <w:b/>
              </w:rPr>
              <w:t>Замовник може відхилити тендерну пропозицію</w:t>
            </w:r>
            <w:r w:rsidRPr="005C1FDF">
              <w:t xml:space="preserve"> із зазначенням аргументації в електронній системі закупівель </w:t>
            </w:r>
            <w:r w:rsidRPr="005C1FDF">
              <w:rPr>
                <w:b/>
              </w:rPr>
              <w:t>у разі, коли:</w:t>
            </w:r>
          </w:p>
          <w:p w:rsidR="002608A7" w:rsidRPr="005C1FDF" w:rsidRDefault="002608A7" w:rsidP="002608A7">
            <w:pPr>
              <w:widowControl w:val="0"/>
              <w:pBdr>
                <w:top w:val="nil"/>
                <w:left w:val="nil"/>
                <w:bottom w:val="nil"/>
                <w:right w:val="nil"/>
                <w:between w:val="nil"/>
              </w:pBdr>
              <w:spacing w:line="228" w:lineRule="auto"/>
              <w:jc w:val="both"/>
            </w:pPr>
            <w:r w:rsidRPr="005C1FD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08A7" w:rsidRPr="005C1FDF" w:rsidRDefault="002608A7" w:rsidP="002608A7">
            <w:pPr>
              <w:widowControl w:val="0"/>
              <w:pBdr>
                <w:top w:val="nil"/>
                <w:left w:val="nil"/>
                <w:bottom w:val="nil"/>
                <w:right w:val="nil"/>
                <w:between w:val="nil"/>
              </w:pBdr>
              <w:spacing w:line="228" w:lineRule="auto"/>
              <w:jc w:val="both"/>
            </w:pPr>
            <w:r w:rsidRPr="005C1FD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08A7" w:rsidRPr="005C1FDF" w:rsidRDefault="002608A7" w:rsidP="002608A7">
            <w:pPr>
              <w:widowControl w:val="0"/>
              <w:jc w:val="both"/>
            </w:pPr>
            <w:r w:rsidRPr="005C1FDF">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5C1FDF">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08A7" w:rsidRPr="005C1FDF" w:rsidRDefault="002608A7" w:rsidP="002608A7">
            <w:pPr>
              <w:widowControl w:val="0"/>
              <w:jc w:val="both"/>
            </w:pPr>
            <w:r w:rsidRPr="005C1FD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FDF">
              <w:rPr>
                <w:b/>
              </w:rPr>
              <w:t xml:space="preserve">не пізніш як через чотири дні </w:t>
            </w:r>
            <w:r w:rsidRPr="005C1FDF">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08A7" w:rsidRPr="005C1FDF" w:rsidTr="00082A73">
        <w:tc>
          <w:tcPr>
            <w:tcW w:w="10008" w:type="dxa"/>
            <w:gridSpan w:val="3"/>
            <w:shd w:val="clear" w:color="auto" w:fill="D9D9D9" w:themeFill="background1" w:themeFillShade="D9"/>
            <w:vAlign w:val="center"/>
          </w:tcPr>
          <w:p w:rsidR="002608A7" w:rsidRPr="005C1FDF" w:rsidRDefault="002608A7" w:rsidP="002608A7">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2608A7" w:rsidRPr="005C1FDF" w:rsidTr="00264B79">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1.</w:t>
            </w:r>
            <w:r w:rsidRPr="005C1FDF">
              <w:rPr>
                <w:lang w:eastAsia="uk-UA"/>
              </w:rPr>
              <w:t xml:space="preserve"> Відміна тендеру чи визнання тендеру таким, що не відбувся</w:t>
            </w:r>
          </w:p>
        </w:tc>
        <w:tc>
          <w:tcPr>
            <w:tcW w:w="7585" w:type="dxa"/>
            <w:gridSpan w:val="2"/>
            <w:vAlign w:val="center"/>
          </w:tcPr>
          <w:p w:rsidR="002608A7" w:rsidRPr="005C1FDF" w:rsidRDefault="002608A7" w:rsidP="002608A7">
            <w:pPr>
              <w:widowControl w:val="0"/>
              <w:jc w:val="both"/>
              <w:rPr>
                <w:b/>
              </w:rPr>
            </w:pPr>
            <w:bookmarkStart w:id="5" w:name="n1610"/>
            <w:bookmarkEnd w:id="5"/>
            <w:r w:rsidRPr="005C1FDF">
              <w:rPr>
                <w:b/>
              </w:rPr>
              <w:t>Замовник відміняє відкриті торги у разі:</w:t>
            </w:r>
          </w:p>
          <w:p w:rsidR="002608A7" w:rsidRPr="005C1FDF" w:rsidRDefault="002608A7" w:rsidP="002608A7">
            <w:pPr>
              <w:widowControl w:val="0"/>
              <w:jc w:val="both"/>
            </w:pPr>
            <w:r w:rsidRPr="005C1FDF">
              <w:t>1) відсутності подальшої потреби в закупівлі товарів, робіт чи послуг;</w:t>
            </w:r>
          </w:p>
          <w:p w:rsidR="002608A7" w:rsidRPr="005C1FDF" w:rsidRDefault="002608A7" w:rsidP="002608A7">
            <w:pPr>
              <w:widowControl w:val="0"/>
              <w:jc w:val="both"/>
            </w:pPr>
            <w:r w:rsidRPr="005C1FD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08A7" w:rsidRPr="005C1FDF" w:rsidRDefault="002608A7" w:rsidP="002608A7">
            <w:pPr>
              <w:widowControl w:val="0"/>
              <w:jc w:val="both"/>
            </w:pPr>
            <w:r w:rsidRPr="005C1FDF">
              <w:t>3) скорочення обсягу видатків на здійснення закупівлі товарів, ро</w:t>
            </w:r>
            <w:r w:rsidRPr="005C1FDF">
              <w:rPr>
                <w:sz w:val="20"/>
                <w:szCs w:val="20"/>
              </w:rPr>
              <w:t>бі</w:t>
            </w:r>
            <w:r w:rsidRPr="005C1FDF">
              <w:t>т чи послуг;</w:t>
            </w:r>
          </w:p>
          <w:p w:rsidR="002608A7" w:rsidRPr="005C1FDF" w:rsidRDefault="002608A7" w:rsidP="002608A7">
            <w:pPr>
              <w:widowControl w:val="0"/>
              <w:jc w:val="both"/>
            </w:pPr>
            <w:r w:rsidRPr="005C1FDF">
              <w:t>4) коли здійснення закупівлі стало неможливим внаслідок дії обставин непереборної сили.</w:t>
            </w:r>
          </w:p>
          <w:p w:rsidR="002608A7" w:rsidRPr="005C1FDF" w:rsidRDefault="002608A7" w:rsidP="002608A7">
            <w:pPr>
              <w:widowControl w:val="0"/>
              <w:jc w:val="both"/>
            </w:pPr>
            <w:r w:rsidRPr="005C1FDF">
              <w:t xml:space="preserve">У разі відміни відкритих торгів замовник </w:t>
            </w:r>
            <w:r w:rsidRPr="005C1FDF">
              <w:rPr>
                <w:b/>
              </w:rPr>
              <w:t>протягом одного робочого дня</w:t>
            </w:r>
            <w:r w:rsidRPr="005C1FDF">
              <w:t xml:space="preserve"> з дати прийняття відповідного рішення зазначає в електронній системі закупівель підстави прийняття такого рішення.</w:t>
            </w:r>
          </w:p>
          <w:p w:rsidR="002608A7" w:rsidRPr="005C1FDF" w:rsidRDefault="002608A7" w:rsidP="002608A7">
            <w:pPr>
              <w:widowControl w:val="0"/>
              <w:jc w:val="both"/>
              <w:rPr>
                <w:b/>
              </w:rPr>
            </w:pPr>
            <w:r w:rsidRPr="005C1FDF">
              <w:rPr>
                <w:b/>
              </w:rPr>
              <w:t>Відкриті торги автоматично відміняються електронною системою закупівель у разі:</w:t>
            </w:r>
          </w:p>
          <w:p w:rsidR="002608A7" w:rsidRPr="005C1FDF" w:rsidRDefault="002608A7" w:rsidP="002608A7">
            <w:pPr>
              <w:widowControl w:val="0"/>
              <w:jc w:val="both"/>
            </w:pPr>
            <w:r w:rsidRPr="005C1FDF">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08A7" w:rsidRPr="005C1FDF" w:rsidRDefault="002608A7" w:rsidP="002608A7">
            <w:pPr>
              <w:widowControl w:val="0"/>
              <w:jc w:val="both"/>
            </w:pPr>
            <w:r w:rsidRPr="005C1FDF">
              <w:t>2) неподання жодної тендерної пропозиції для участі у відкритих торгах у строк, установлений замовником згідно з цими особливостями.</w:t>
            </w:r>
          </w:p>
          <w:p w:rsidR="002608A7" w:rsidRPr="005C1FDF" w:rsidRDefault="002608A7" w:rsidP="002608A7">
            <w:pPr>
              <w:widowControl w:val="0"/>
              <w:jc w:val="both"/>
            </w:pPr>
            <w:r w:rsidRPr="005C1FD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08A7" w:rsidRPr="005C1FDF" w:rsidRDefault="002608A7" w:rsidP="002608A7">
            <w:pPr>
              <w:widowControl w:val="0"/>
              <w:jc w:val="both"/>
            </w:pPr>
            <w:r w:rsidRPr="005C1FDF">
              <w:t>Відкриті торги можуть бути відмінені частково (за лотом).</w:t>
            </w:r>
          </w:p>
          <w:p w:rsidR="002608A7" w:rsidRPr="005C1FDF" w:rsidRDefault="002608A7" w:rsidP="002608A7">
            <w:pPr>
              <w:widowControl w:val="0"/>
              <w:jc w:val="both"/>
            </w:pPr>
            <w:r w:rsidRPr="005C1FD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C1FDF">
              <w:rPr>
                <w:color w:val="4A86E8"/>
              </w:rPr>
              <w:t>.</w:t>
            </w:r>
          </w:p>
        </w:tc>
      </w:tr>
      <w:tr w:rsidR="002608A7" w:rsidRPr="005C1FDF" w:rsidTr="00264B79">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2. Строк укладання договору</w:t>
            </w:r>
          </w:p>
        </w:tc>
        <w:tc>
          <w:tcPr>
            <w:tcW w:w="7585" w:type="dxa"/>
            <w:gridSpan w:val="2"/>
            <w:vAlign w:val="center"/>
          </w:tcPr>
          <w:p w:rsidR="002608A7" w:rsidRPr="005C1FDF" w:rsidRDefault="002608A7" w:rsidP="002608A7">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2608A7" w:rsidRPr="005C1FDF" w:rsidRDefault="002608A7" w:rsidP="002608A7">
            <w:pPr>
              <w:widowControl w:val="0"/>
              <w:jc w:val="both"/>
            </w:pPr>
            <w:r w:rsidRPr="005C1FDF">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5C1FDF">
              <w:lastRenderedPageBreak/>
              <w:t>зупиняється.</w:t>
            </w:r>
          </w:p>
          <w:p w:rsidR="002608A7" w:rsidRPr="005C1FDF" w:rsidRDefault="002608A7" w:rsidP="002608A7">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lastRenderedPageBreak/>
              <w:t>3. Проект договору про закупівлю</w:t>
            </w:r>
          </w:p>
        </w:tc>
        <w:tc>
          <w:tcPr>
            <w:tcW w:w="7585" w:type="dxa"/>
            <w:gridSpan w:val="2"/>
            <w:vAlign w:val="center"/>
          </w:tcPr>
          <w:p w:rsidR="002608A7" w:rsidRPr="005C1FDF" w:rsidRDefault="002608A7" w:rsidP="002608A7">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2608A7" w:rsidRPr="005C1FDF" w:rsidRDefault="002608A7" w:rsidP="002608A7">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2608A7" w:rsidRPr="005C1FDF" w:rsidRDefault="002608A7" w:rsidP="002608A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608A7" w:rsidRPr="005C1FDF" w:rsidRDefault="002608A7" w:rsidP="002608A7">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 xml:space="preserve">4. Умови договору про закупівлю </w:t>
            </w:r>
          </w:p>
        </w:tc>
        <w:tc>
          <w:tcPr>
            <w:tcW w:w="7585" w:type="dxa"/>
            <w:gridSpan w:val="2"/>
            <w:vAlign w:val="center"/>
          </w:tcPr>
          <w:p w:rsidR="002608A7" w:rsidRPr="00896B2A" w:rsidRDefault="002608A7" w:rsidP="002608A7">
            <w:pPr>
              <w:widowControl w:val="0"/>
              <w:jc w:val="both"/>
              <w:rPr>
                <w:color w:val="323232"/>
              </w:rPr>
            </w:pPr>
            <w:r w:rsidRPr="005C1FDF">
              <w:rPr>
                <w:color w:val="32323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608A7" w:rsidRPr="00896B2A" w:rsidRDefault="002608A7" w:rsidP="002608A7">
            <w:pPr>
              <w:widowControl w:val="0"/>
              <w:jc w:val="both"/>
              <w:rPr>
                <w:color w:val="323232"/>
              </w:rPr>
            </w:pPr>
            <w:r w:rsidRPr="00896B2A">
              <w:rPr>
                <w:color w:val="32323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08A7" w:rsidRPr="005C1FDF" w:rsidRDefault="002608A7" w:rsidP="002608A7">
            <w:pPr>
              <w:widowControl w:val="0"/>
              <w:jc w:val="both"/>
              <w:rPr>
                <w:color w:val="323232"/>
              </w:rPr>
            </w:pPr>
            <w:r w:rsidRPr="005C1FDF">
              <w:rPr>
                <w:color w:val="32323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608A7" w:rsidRPr="005C1FDF" w:rsidRDefault="002608A7" w:rsidP="002608A7">
            <w:pPr>
              <w:widowControl w:val="0"/>
              <w:numPr>
                <w:ilvl w:val="0"/>
                <w:numId w:val="5"/>
              </w:numPr>
              <w:jc w:val="both"/>
              <w:rPr>
                <w:color w:val="323232"/>
              </w:rPr>
            </w:pPr>
            <w:r w:rsidRPr="005C1FDF">
              <w:rPr>
                <w:color w:val="323232"/>
              </w:rPr>
              <w:t>визначення грошового еквівалента зобов’язання в іноземній валюті;</w:t>
            </w:r>
          </w:p>
          <w:p w:rsidR="002608A7" w:rsidRPr="005C1FDF" w:rsidRDefault="002608A7" w:rsidP="002608A7">
            <w:pPr>
              <w:widowControl w:val="0"/>
              <w:numPr>
                <w:ilvl w:val="0"/>
                <w:numId w:val="6"/>
              </w:numPr>
              <w:jc w:val="both"/>
              <w:rPr>
                <w:color w:val="323232"/>
              </w:rPr>
            </w:pPr>
            <w:r w:rsidRPr="005C1FDF">
              <w:rPr>
                <w:color w:val="32323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08A7" w:rsidRPr="005C1FDF" w:rsidRDefault="002608A7" w:rsidP="002608A7">
            <w:pPr>
              <w:pStyle w:val="HTML"/>
              <w:numPr>
                <w:ilvl w:val="0"/>
                <w:numId w:val="6"/>
              </w:numPr>
              <w:jc w:val="both"/>
              <w:rPr>
                <w:rFonts w:ascii="Times New Roman" w:hAnsi="Times New Roman"/>
                <w:color w:val="323232"/>
                <w:sz w:val="24"/>
              </w:rPr>
            </w:pPr>
            <w:r w:rsidRPr="005C1FDF">
              <w:rPr>
                <w:rFonts w:ascii="Times New Roman" w:hAnsi="Times New Roman"/>
                <w:color w:val="323232"/>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608A7" w:rsidRPr="00896B2A" w:rsidRDefault="002608A7" w:rsidP="00896B2A">
            <w:pPr>
              <w:widowControl w:val="0"/>
              <w:ind w:left="360"/>
              <w:jc w:val="both"/>
              <w:rPr>
                <w:color w:val="323232"/>
              </w:rPr>
            </w:pPr>
            <w:r w:rsidRPr="00896B2A">
              <w:rPr>
                <w:color w:val="32323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608A7" w:rsidRPr="00896B2A" w:rsidRDefault="002608A7" w:rsidP="00896B2A">
            <w:pPr>
              <w:widowControl w:val="0"/>
              <w:numPr>
                <w:ilvl w:val="0"/>
                <w:numId w:val="6"/>
              </w:numPr>
              <w:jc w:val="both"/>
              <w:rPr>
                <w:color w:val="323232"/>
              </w:rPr>
            </w:pPr>
            <w:r w:rsidRPr="00896B2A">
              <w:rPr>
                <w:color w:val="323232"/>
              </w:rPr>
              <w:t>1) зменшення обсягів закупівлі, зокрема з урахуванням фактичного обсягу видатків замовника;</w:t>
            </w:r>
          </w:p>
          <w:p w:rsidR="002608A7" w:rsidRPr="00896B2A" w:rsidRDefault="002608A7" w:rsidP="00896B2A">
            <w:pPr>
              <w:widowControl w:val="0"/>
              <w:numPr>
                <w:ilvl w:val="0"/>
                <w:numId w:val="6"/>
              </w:numPr>
              <w:jc w:val="both"/>
              <w:rPr>
                <w:color w:val="323232"/>
              </w:rPr>
            </w:pPr>
            <w:r w:rsidRPr="00896B2A">
              <w:rPr>
                <w:color w:val="32323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608A7" w:rsidRPr="00896B2A" w:rsidRDefault="002608A7" w:rsidP="002608A7">
            <w:pPr>
              <w:spacing w:before="120"/>
              <w:ind w:firstLine="567"/>
              <w:jc w:val="both"/>
              <w:rPr>
                <w:color w:val="323232"/>
              </w:rPr>
            </w:pPr>
            <w:r w:rsidRPr="00896B2A">
              <w:rPr>
                <w:color w:val="323232"/>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2608A7" w:rsidRPr="00896B2A" w:rsidRDefault="002608A7" w:rsidP="002608A7">
            <w:pPr>
              <w:spacing w:before="120"/>
              <w:ind w:firstLine="567"/>
              <w:jc w:val="both"/>
              <w:rPr>
                <w:color w:val="323232"/>
              </w:rPr>
            </w:pPr>
            <w:r w:rsidRPr="00896B2A">
              <w:rPr>
                <w:color w:val="32323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608A7" w:rsidRPr="00896B2A" w:rsidRDefault="002608A7" w:rsidP="002608A7">
            <w:pPr>
              <w:spacing w:before="120"/>
              <w:ind w:firstLine="567"/>
              <w:jc w:val="both"/>
              <w:rPr>
                <w:color w:val="323232"/>
              </w:rPr>
            </w:pPr>
            <w:r w:rsidRPr="00896B2A">
              <w:rPr>
                <w:color w:val="323232"/>
              </w:rPr>
              <w:t>5) погодження зміни ціни в договорі про закупівлю в бік зменшення (без зміни кількості (обсягу) та якості товарів, робіт і послуг);</w:t>
            </w:r>
          </w:p>
          <w:p w:rsidR="002608A7" w:rsidRPr="00896B2A" w:rsidRDefault="002608A7" w:rsidP="002608A7">
            <w:pPr>
              <w:spacing w:before="120"/>
              <w:ind w:firstLine="567"/>
              <w:jc w:val="both"/>
              <w:rPr>
                <w:color w:val="323232"/>
              </w:rPr>
            </w:pPr>
            <w:r w:rsidRPr="00896B2A">
              <w:rPr>
                <w:color w:val="323232"/>
              </w:rPr>
              <w:t xml:space="preserve">6) зміни ціни в договорі про закупівлю у зв’язку з зміною ставок податків і зборів та/або зміною умов щодо надання пільг з </w:t>
            </w:r>
            <w:r w:rsidRPr="00896B2A">
              <w:rPr>
                <w:color w:val="323232"/>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608A7" w:rsidRPr="00896B2A" w:rsidRDefault="002608A7" w:rsidP="002608A7">
            <w:pPr>
              <w:spacing w:before="120"/>
              <w:ind w:firstLine="567"/>
              <w:jc w:val="both"/>
              <w:rPr>
                <w:color w:val="323232"/>
              </w:rPr>
            </w:pPr>
            <w:r w:rsidRPr="00896B2A">
              <w:rPr>
                <w:color w:val="32323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8A7" w:rsidRPr="00896B2A" w:rsidRDefault="002608A7" w:rsidP="002608A7">
            <w:pPr>
              <w:spacing w:before="120"/>
              <w:ind w:firstLine="567"/>
              <w:jc w:val="both"/>
              <w:rPr>
                <w:color w:val="323232"/>
              </w:rPr>
            </w:pPr>
            <w:r w:rsidRPr="00896B2A">
              <w:rPr>
                <w:color w:val="323232"/>
              </w:rPr>
              <w:t>8) зміни умов у зв’язку із застосуванням положень частини шостої статті 41 Закону.</w:t>
            </w:r>
          </w:p>
          <w:p w:rsidR="002608A7" w:rsidRPr="00896B2A" w:rsidRDefault="002608A7" w:rsidP="002608A7">
            <w:pPr>
              <w:pStyle w:val="a5"/>
              <w:tabs>
                <w:tab w:val="clear" w:pos="4677"/>
                <w:tab w:val="clear" w:pos="9355"/>
                <w:tab w:val="left" w:pos="1260"/>
                <w:tab w:val="left" w:pos="1980"/>
              </w:tabs>
              <w:jc w:val="both"/>
              <w:rPr>
                <w:color w:val="323232"/>
              </w:rPr>
            </w:pPr>
            <w:r w:rsidRPr="00896B2A">
              <w:rPr>
                <w:color w:val="32323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608A7" w:rsidRPr="00896B2A" w:rsidRDefault="002608A7" w:rsidP="002608A7">
            <w:pPr>
              <w:pStyle w:val="a5"/>
              <w:tabs>
                <w:tab w:val="clear" w:pos="4677"/>
                <w:tab w:val="clear" w:pos="9355"/>
                <w:tab w:val="left" w:pos="1260"/>
                <w:tab w:val="left" w:pos="1980"/>
              </w:tabs>
              <w:jc w:val="both"/>
              <w:rPr>
                <w:color w:val="323232"/>
              </w:rPr>
            </w:pPr>
            <w:r w:rsidRPr="00896B2A">
              <w:rPr>
                <w:color w:val="323232"/>
              </w:rPr>
              <w:t>Договір про закупівлю є нікчемним у разі:</w:t>
            </w:r>
          </w:p>
          <w:p w:rsidR="002608A7" w:rsidRPr="00896B2A" w:rsidRDefault="002608A7" w:rsidP="002608A7">
            <w:pPr>
              <w:spacing w:before="120"/>
              <w:ind w:firstLine="567"/>
              <w:jc w:val="both"/>
              <w:rPr>
                <w:color w:val="323232"/>
              </w:rPr>
            </w:pPr>
            <w:r w:rsidRPr="00896B2A">
              <w:rPr>
                <w:color w:val="323232"/>
              </w:rPr>
              <w:t>1) коли замовник уклав договір про закупівлю з порушенням вимог, визначених пунктом 5 цих особливостей;</w:t>
            </w:r>
          </w:p>
          <w:p w:rsidR="002608A7" w:rsidRPr="00896B2A" w:rsidRDefault="002608A7" w:rsidP="002608A7">
            <w:pPr>
              <w:spacing w:before="120"/>
              <w:ind w:firstLine="567"/>
              <w:jc w:val="both"/>
              <w:rPr>
                <w:color w:val="323232"/>
              </w:rPr>
            </w:pPr>
            <w:r w:rsidRPr="00896B2A">
              <w:rPr>
                <w:color w:val="323232"/>
              </w:rPr>
              <w:t>2) укладення договору про закупівлю з порушенням вимог пункту 18 цих особливостей;</w:t>
            </w:r>
          </w:p>
          <w:p w:rsidR="002608A7" w:rsidRPr="00896B2A" w:rsidRDefault="002608A7" w:rsidP="002608A7">
            <w:pPr>
              <w:spacing w:before="120"/>
              <w:ind w:firstLine="567"/>
              <w:jc w:val="both"/>
              <w:rPr>
                <w:color w:val="323232"/>
              </w:rPr>
            </w:pPr>
            <w:r w:rsidRPr="00896B2A">
              <w:rPr>
                <w:color w:val="323232"/>
              </w:rPr>
              <w:t>3) укладення договору про закупівлю в період оскарження відкритих торгів відповідно до статті 18 Закону та цих особливостей;</w:t>
            </w:r>
          </w:p>
          <w:p w:rsidR="002608A7" w:rsidRPr="00896B2A" w:rsidRDefault="002608A7" w:rsidP="002608A7">
            <w:pPr>
              <w:spacing w:before="120"/>
              <w:ind w:firstLine="567"/>
              <w:jc w:val="both"/>
              <w:rPr>
                <w:color w:val="323232"/>
              </w:rPr>
            </w:pPr>
            <w:r w:rsidRPr="00896B2A">
              <w:rPr>
                <w:color w:val="323232"/>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2608A7" w:rsidRPr="00896B2A" w:rsidRDefault="002608A7" w:rsidP="002608A7">
            <w:pPr>
              <w:spacing w:before="120"/>
              <w:ind w:firstLine="567"/>
              <w:jc w:val="both"/>
              <w:rPr>
                <w:color w:val="323232"/>
              </w:rPr>
            </w:pPr>
            <w:r w:rsidRPr="00896B2A">
              <w:rPr>
                <w:color w:val="323232"/>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608A7" w:rsidRPr="00896B2A" w:rsidRDefault="002608A7" w:rsidP="002608A7">
            <w:pPr>
              <w:pStyle w:val="a5"/>
              <w:tabs>
                <w:tab w:val="clear" w:pos="4677"/>
                <w:tab w:val="clear" w:pos="9355"/>
                <w:tab w:val="left" w:pos="1260"/>
                <w:tab w:val="left" w:pos="1980"/>
              </w:tabs>
              <w:jc w:val="both"/>
              <w:rPr>
                <w:color w:val="323232"/>
              </w:rPr>
            </w:pPr>
          </w:p>
        </w:tc>
      </w:tr>
      <w:tr w:rsidR="002608A7" w:rsidRPr="005C1FDF" w:rsidTr="009870B4">
        <w:trPr>
          <w:trHeight w:val="530"/>
        </w:trPr>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lastRenderedPageBreak/>
              <w:t>5. Дії замовника при відмові переможця процедури закупівлі підписати договір про закупівлю</w:t>
            </w:r>
          </w:p>
        </w:tc>
        <w:tc>
          <w:tcPr>
            <w:tcW w:w="7585" w:type="dxa"/>
            <w:gridSpan w:val="2"/>
          </w:tcPr>
          <w:p w:rsidR="002608A7" w:rsidRPr="005C1FDF" w:rsidRDefault="002608A7" w:rsidP="002608A7">
            <w:pPr>
              <w:pStyle w:val="a5"/>
              <w:tabs>
                <w:tab w:val="clear" w:pos="4677"/>
                <w:tab w:val="clear" w:pos="9355"/>
                <w:tab w:val="left" w:pos="1260"/>
                <w:tab w:val="left" w:pos="1980"/>
              </w:tabs>
              <w:jc w:val="both"/>
              <w:rPr>
                <w:color w:val="00B050"/>
              </w:rPr>
            </w:pPr>
            <w:r w:rsidRPr="005C1FDF">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608A7" w:rsidRPr="005C1FDF" w:rsidTr="00A702AA">
        <w:tc>
          <w:tcPr>
            <w:tcW w:w="2423" w:type="dxa"/>
            <w:vAlign w:val="center"/>
          </w:tcPr>
          <w:p w:rsidR="002608A7" w:rsidRPr="005C1FDF" w:rsidRDefault="002608A7" w:rsidP="002608A7">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2608A7" w:rsidRPr="005C1FDF" w:rsidRDefault="002608A7" w:rsidP="002608A7">
            <w:pPr>
              <w:pStyle w:val="a5"/>
              <w:tabs>
                <w:tab w:val="left" w:pos="1260"/>
                <w:tab w:val="left" w:pos="1980"/>
              </w:tabs>
              <w:jc w:val="both"/>
            </w:pPr>
            <w:r w:rsidRPr="005C1FDF">
              <w:t>Не вимагається</w:t>
            </w:r>
          </w:p>
        </w:tc>
      </w:tr>
    </w:tbl>
    <w:p w:rsidR="00F02488" w:rsidRPr="005C1FDF" w:rsidRDefault="00A702AA" w:rsidP="00A67519">
      <w:pPr>
        <w:pStyle w:val="HTML"/>
        <w:ind w:firstLine="540"/>
        <w:jc w:val="both"/>
        <w:rPr>
          <w:sz w:val="24"/>
        </w:rPr>
        <w:sectPr w:rsidR="00F02488" w:rsidRPr="005C1FDF" w:rsidSect="00082A73">
          <w:footerReference w:type="even" r:id="rId28"/>
          <w:footerReference w:type="default" r:id="rId29"/>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264B79" w:rsidRPr="005C1FDF" w:rsidRDefault="00DC424F" w:rsidP="00264B79">
      <w:pPr>
        <w:widowControl w:val="0"/>
        <w:pBdr>
          <w:bottom w:val="single" w:sz="12" w:space="1" w:color="auto"/>
        </w:pBdr>
      </w:pPr>
      <w:r w:rsidRPr="005C1FDF">
        <w:t>великими літерами), посада)</w:t>
      </w:r>
    </w:p>
    <w:p w:rsidR="00264B79" w:rsidRPr="005C1FDF" w:rsidRDefault="00264B79" w:rsidP="00264B79">
      <w:pPr>
        <w:pStyle w:val="2f"/>
        <w:shd w:val="clear" w:color="auto" w:fill="auto"/>
        <w:spacing w:before="0" w:after="0" w:line="240" w:lineRule="auto"/>
        <w:jc w:val="center"/>
        <w:rPr>
          <w:rStyle w:val="2f0"/>
          <w:sz w:val="22"/>
          <w:szCs w:val="22"/>
        </w:rPr>
      </w:pPr>
      <w:r w:rsidRPr="005C1FDF">
        <w:rPr>
          <w:rStyle w:val="2f0"/>
          <w:sz w:val="22"/>
          <w:szCs w:val="22"/>
        </w:rPr>
        <w:t>Договір (ПРОЕКТ) № 2022/_____</w:t>
      </w:r>
    </w:p>
    <w:p w:rsidR="000F171F" w:rsidRPr="001A050A" w:rsidRDefault="000F171F" w:rsidP="000F171F">
      <w:pPr>
        <w:ind w:firstLine="567"/>
        <w:jc w:val="center"/>
        <w:rPr>
          <w:rFonts w:eastAsiaTheme="minorHAnsi"/>
          <w:sz w:val="22"/>
          <w:szCs w:val="22"/>
          <w:lang w:eastAsia="en-US"/>
        </w:rPr>
      </w:pPr>
      <w:r w:rsidRPr="001A050A">
        <w:rPr>
          <w:rFonts w:eastAsiaTheme="minorHAnsi"/>
          <w:sz w:val="22"/>
          <w:szCs w:val="22"/>
          <w:lang w:eastAsia="en-US"/>
        </w:rPr>
        <w:t>про надання права на користування Програмним забезпеченням SAP та послуг з впровадження функціональності «Управління капітальними інвестиціями в енергетиці» програмного забезпечення SAP</w:t>
      </w:r>
    </w:p>
    <w:p w:rsidR="000F171F" w:rsidRPr="001A050A" w:rsidRDefault="000F171F" w:rsidP="000F171F">
      <w:pPr>
        <w:ind w:firstLine="567"/>
        <w:jc w:val="center"/>
        <w:rPr>
          <w:rFonts w:eastAsiaTheme="minorHAnsi"/>
          <w:sz w:val="22"/>
          <w:szCs w:val="22"/>
          <w:lang w:eastAsia="en-US"/>
        </w:rPr>
      </w:pPr>
    </w:p>
    <w:p w:rsidR="000F171F" w:rsidRPr="001A050A" w:rsidRDefault="000F171F" w:rsidP="000F171F">
      <w:pPr>
        <w:jc w:val="center"/>
        <w:rPr>
          <w:rFonts w:eastAsiaTheme="minorHAnsi"/>
          <w:sz w:val="22"/>
          <w:szCs w:val="22"/>
          <w:lang w:eastAsia="en-US"/>
        </w:rPr>
      </w:pPr>
      <w:r w:rsidRPr="001A050A">
        <w:rPr>
          <w:rFonts w:eastAsiaTheme="minorHAnsi"/>
          <w:sz w:val="22"/>
          <w:szCs w:val="22"/>
          <w:lang w:eastAsia="en-US"/>
        </w:rPr>
        <w:t>м. Івано-Франківськ</w:t>
      </w:r>
      <w:r w:rsidRPr="001A050A">
        <w:rPr>
          <w:rFonts w:eastAsiaTheme="minorHAnsi"/>
          <w:sz w:val="22"/>
          <w:szCs w:val="22"/>
          <w:lang w:eastAsia="en-US"/>
        </w:rPr>
        <w:tab/>
      </w:r>
      <w:r w:rsidRPr="001A050A">
        <w:rPr>
          <w:rFonts w:eastAsiaTheme="minorHAnsi"/>
          <w:sz w:val="22"/>
          <w:szCs w:val="22"/>
          <w:lang w:eastAsia="en-US"/>
        </w:rPr>
        <w:tab/>
      </w:r>
      <w:r w:rsidRPr="001A050A">
        <w:rPr>
          <w:rFonts w:eastAsiaTheme="minorHAnsi"/>
          <w:sz w:val="22"/>
          <w:szCs w:val="22"/>
          <w:lang w:eastAsia="en-US"/>
        </w:rPr>
        <w:tab/>
      </w:r>
      <w:r w:rsidRPr="001A050A">
        <w:rPr>
          <w:rFonts w:eastAsiaTheme="minorHAnsi"/>
          <w:sz w:val="22"/>
          <w:szCs w:val="22"/>
          <w:lang w:eastAsia="en-US"/>
        </w:rPr>
        <w:tab/>
        <w:t xml:space="preserve">             </w:t>
      </w:r>
      <w:r w:rsidRPr="001A050A">
        <w:rPr>
          <w:rFonts w:eastAsiaTheme="minorHAnsi"/>
          <w:sz w:val="22"/>
          <w:szCs w:val="22"/>
          <w:lang w:eastAsia="en-US"/>
        </w:rPr>
        <w:tab/>
      </w:r>
      <w:r w:rsidRPr="001A050A">
        <w:rPr>
          <w:rFonts w:eastAsiaTheme="minorHAnsi"/>
          <w:sz w:val="22"/>
          <w:szCs w:val="22"/>
          <w:lang w:eastAsia="en-US"/>
        </w:rPr>
        <w:tab/>
      </w:r>
      <w:r w:rsidRPr="001A050A">
        <w:rPr>
          <w:rFonts w:eastAsiaTheme="minorHAnsi"/>
          <w:sz w:val="22"/>
          <w:szCs w:val="22"/>
          <w:lang w:eastAsia="en-US"/>
        </w:rPr>
        <w:tab/>
        <w:t>« ____ » _________ 202_ р.</w:t>
      </w:r>
    </w:p>
    <w:p w:rsidR="000F171F" w:rsidRDefault="000F171F" w:rsidP="000F171F">
      <w:pPr>
        <w:widowControl w:val="0"/>
        <w:jc w:val="both"/>
        <w:rPr>
          <w:bCs/>
          <w:sz w:val="22"/>
          <w:szCs w:val="22"/>
        </w:rPr>
      </w:pPr>
    </w:p>
    <w:p w:rsidR="000F171F" w:rsidRPr="001A050A" w:rsidRDefault="000F171F" w:rsidP="000F171F">
      <w:pPr>
        <w:widowControl w:val="0"/>
        <w:jc w:val="both"/>
        <w:rPr>
          <w:snapToGrid w:val="0"/>
          <w:sz w:val="22"/>
          <w:szCs w:val="22"/>
        </w:rPr>
      </w:pPr>
      <w:r w:rsidRPr="001A050A">
        <w:rPr>
          <w:bCs/>
          <w:sz w:val="22"/>
          <w:szCs w:val="22"/>
        </w:rPr>
        <w:t>_______________________________________________________</w:t>
      </w:r>
      <w:r w:rsidRPr="001A050A">
        <w:rPr>
          <w:snapToGrid w:val="0"/>
          <w:sz w:val="22"/>
          <w:szCs w:val="22"/>
        </w:rPr>
        <w:t>,</w:t>
      </w:r>
      <w:r w:rsidRPr="001A050A">
        <w:rPr>
          <w:sz w:val="22"/>
          <w:szCs w:val="22"/>
        </w:rPr>
        <w:t xml:space="preserve"> </w:t>
      </w:r>
      <w:r w:rsidRPr="001A050A">
        <w:rPr>
          <w:snapToGrid w:val="0"/>
          <w:sz w:val="22"/>
          <w:szCs w:val="22"/>
        </w:rPr>
        <w:t>надалі іменується «</w:t>
      </w:r>
      <w:r w:rsidRPr="001A050A">
        <w:rPr>
          <w:bCs/>
          <w:snapToGrid w:val="0"/>
          <w:sz w:val="22"/>
          <w:szCs w:val="22"/>
        </w:rPr>
        <w:t>Партнер</w:t>
      </w:r>
      <w:r w:rsidRPr="001A050A">
        <w:rPr>
          <w:snapToGrid w:val="0"/>
          <w:sz w:val="22"/>
          <w:szCs w:val="22"/>
        </w:rPr>
        <w:t xml:space="preserve">», в особі </w:t>
      </w:r>
      <w:r w:rsidRPr="001A050A">
        <w:rPr>
          <w:sz w:val="22"/>
          <w:szCs w:val="22"/>
        </w:rPr>
        <w:t xml:space="preserve">_________________________________________________, </w:t>
      </w:r>
      <w:r w:rsidRPr="001A050A">
        <w:rPr>
          <w:snapToGrid w:val="0"/>
          <w:sz w:val="22"/>
          <w:szCs w:val="22"/>
        </w:rPr>
        <w:t xml:space="preserve">що діє на підставі _________, переможець ______________________________________ з однієї сторони, та </w:t>
      </w:r>
    </w:p>
    <w:p w:rsidR="000F171F" w:rsidRPr="001A050A" w:rsidRDefault="000F171F" w:rsidP="000F171F">
      <w:pPr>
        <w:jc w:val="both"/>
        <w:rPr>
          <w:bCs/>
          <w:sz w:val="22"/>
          <w:szCs w:val="22"/>
        </w:rPr>
      </w:pPr>
      <w:r w:rsidRPr="001A050A">
        <w:rPr>
          <w:b/>
          <w:sz w:val="22"/>
          <w:szCs w:val="22"/>
        </w:rPr>
        <w:t>Приватне акціонерне товариство «Прикарпаттяобленерго»</w:t>
      </w:r>
      <w:r w:rsidRPr="001A050A">
        <w:rPr>
          <w:sz w:val="22"/>
          <w:szCs w:val="22"/>
        </w:rPr>
        <w:t xml:space="preserve">, в особі ____________________, який діє на підставі __________________________, надалі іменується «Замовник», з іншої сторони, надалі разом – Сторони, а кожна окремо – Сторона, </w:t>
      </w:r>
      <w:r w:rsidRPr="001A050A">
        <w:rPr>
          <w:rFonts w:eastAsiaTheme="minorHAnsi"/>
          <w:sz w:val="22"/>
          <w:szCs w:val="22"/>
          <w:lang w:eastAsia="en-US"/>
        </w:rPr>
        <w:t xml:space="preserve">враховуючи, що Партнер є уповноваженим партнером ТОВ «САП Україна», а також </w:t>
      </w:r>
      <w:r w:rsidRPr="001A050A">
        <w:rPr>
          <w:bCs/>
          <w:sz w:val="22"/>
          <w:szCs w:val="22"/>
        </w:rPr>
        <w:t xml:space="preserve">керуючись Цивільним кодексом України, Законом України «Про авторське право та суміжні права», Господарським кодексом України, та іншими нормативно-правовими актами України, правом Сторін укладати договори, норми яких не суперечать чинному законодавству, а також змішані договори, Сторони </w:t>
      </w:r>
      <w:r w:rsidRPr="001A050A">
        <w:rPr>
          <w:sz w:val="22"/>
          <w:szCs w:val="22"/>
        </w:rPr>
        <w:t xml:space="preserve">уклали даний Договір </w:t>
      </w:r>
      <w:r w:rsidRPr="001A050A">
        <w:rPr>
          <w:bCs/>
          <w:sz w:val="22"/>
          <w:szCs w:val="22"/>
        </w:rPr>
        <w:t xml:space="preserve">(далі – Договір) про наступне: </w:t>
      </w:r>
    </w:p>
    <w:p w:rsidR="000F171F" w:rsidRPr="001A050A" w:rsidRDefault="000F171F" w:rsidP="00597682">
      <w:pPr>
        <w:pStyle w:val="afd"/>
        <w:numPr>
          <w:ilvl w:val="0"/>
          <w:numId w:val="13"/>
        </w:numPr>
        <w:tabs>
          <w:tab w:val="left" w:pos="284"/>
        </w:tabs>
        <w:spacing w:after="0" w:line="240" w:lineRule="auto"/>
        <w:ind w:left="0" w:firstLine="0"/>
        <w:jc w:val="center"/>
        <w:rPr>
          <w:rFonts w:ascii="Times New Roman" w:hAnsi="Times New Roman"/>
          <w:b/>
        </w:rPr>
      </w:pPr>
      <w:r w:rsidRPr="001A050A">
        <w:rPr>
          <w:rFonts w:ascii="Times New Roman" w:hAnsi="Times New Roman"/>
          <w:b/>
          <w:caps/>
        </w:rPr>
        <w:t>Визначення термінів</w:t>
      </w:r>
    </w:p>
    <w:p w:rsidR="000F171F" w:rsidRPr="001A050A" w:rsidRDefault="000F171F" w:rsidP="00597682">
      <w:pPr>
        <w:pStyle w:val="afd"/>
        <w:numPr>
          <w:ilvl w:val="1"/>
          <w:numId w:val="12"/>
        </w:numPr>
        <w:spacing w:after="0" w:line="240" w:lineRule="auto"/>
        <w:ind w:left="426"/>
        <w:jc w:val="both"/>
        <w:rPr>
          <w:rFonts w:ascii="Times New Roman" w:hAnsi="Times New Roman"/>
        </w:rPr>
      </w:pPr>
      <w:r w:rsidRPr="001A050A">
        <w:rPr>
          <w:rFonts w:ascii="Times New Roman" w:hAnsi="Times New Roman"/>
          <w:u w:val="single"/>
        </w:rPr>
        <w:t>Договір</w:t>
      </w:r>
      <w:r w:rsidRPr="001A050A">
        <w:rPr>
          <w:rFonts w:ascii="Times New Roman" w:hAnsi="Times New Roman"/>
        </w:rPr>
        <w:t xml:space="preserve"> – цей Договір про </w:t>
      </w:r>
      <w:r w:rsidRPr="001A050A">
        <w:rPr>
          <w:rFonts w:ascii="Times New Roman" w:eastAsiaTheme="minorHAnsi" w:hAnsi="Times New Roman"/>
        </w:rPr>
        <w:t>надання права на користування Програмним забезпеченням SAP</w:t>
      </w:r>
      <w:r w:rsidRPr="001A050A">
        <w:rPr>
          <w:rFonts w:ascii="Times New Roman" w:hAnsi="Times New Roman"/>
        </w:rPr>
        <w:t xml:space="preserve">, включно з усіма додатками, змінами і доповнення до нього, а також додатковими угодами до цього Договору. </w:t>
      </w:r>
    </w:p>
    <w:p w:rsidR="000F171F" w:rsidRPr="001A050A" w:rsidRDefault="000F171F" w:rsidP="00597682">
      <w:pPr>
        <w:pStyle w:val="afd"/>
        <w:numPr>
          <w:ilvl w:val="1"/>
          <w:numId w:val="12"/>
        </w:numPr>
        <w:spacing w:after="0" w:line="240" w:lineRule="auto"/>
        <w:ind w:left="426"/>
        <w:jc w:val="both"/>
        <w:rPr>
          <w:rFonts w:ascii="Times New Roman" w:hAnsi="Times New Roman"/>
        </w:rPr>
      </w:pPr>
      <w:r w:rsidRPr="001A050A">
        <w:rPr>
          <w:rFonts w:ascii="Times New Roman" w:hAnsi="Times New Roman"/>
          <w:u w:val="single"/>
        </w:rPr>
        <w:t>Програмне забезпечення</w:t>
      </w:r>
      <w:r w:rsidRPr="001A050A">
        <w:rPr>
          <w:rFonts w:ascii="Times New Roman" w:hAnsi="Times New Roman"/>
        </w:rPr>
        <w:t xml:space="preserve"> – продукти програмного забезпечення, перераховані в Додатку 1 до цього Договору у рамках визначеного обсягу користування та спеціальних версій.</w:t>
      </w:r>
    </w:p>
    <w:p w:rsidR="000F171F" w:rsidRPr="001A050A" w:rsidRDefault="000F171F" w:rsidP="00597682">
      <w:pPr>
        <w:pStyle w:val="afd"/>
        <w:numPr>
          <w:ilvl w:val="1"/>
          <w:numId w:val="12"/>
        </w:numPr>
        <w:spacing w:after="0" w:line="240" w:lineRule="auto"/>
        <w:ind w:left="426"/>
        <w:jc w:val="both"/>
        <w:rPr>
          <w:rFonts w:ascii="Times New Roman" w:hAnsi="Times New Roman"/>
        </w:rPr>
      </w:pPr>
      <w:r w:rsidRPr="001A050A">
        <w:rPr>
          <w:rFonts w:ascii="Times New Roman" w:hAnsi="Times New Roman"/>
          <w:u w:val="single"/>
        </w:rPr>
        <w:t>Територія</w:t>
      </w:r>
      <w:r w:rsidRPr="001A050A">
        <w:rPr>
          <w:rFonts w:ascii="Times New Roman" w:hAnsi="Times New Roman"/>
        </w:rPr>
        <w:t xml:space="preserve"> – означає територію України, а також межі дозволеного використання, зазначені в цьому Договорі.</w:t>
      </w:r>
    </w:p>
    <w:p w:rsidR="000F171F" w:rsidRPr="001A050A" w:rsidRDefault="000F171F" w:rsidP="00597682">
      <w:pPr>
        <w:pStyle w:val="afd"/>
        <w:numPr>
          <w:ilvl w:val="0"/>
          <w:numId w:val="13"/>
        </w:numPr>
        <w:tabs>
          <w:tab w:val="left" w:pos="284"/>
        </w:tabs>
        <w:spacing w:after="0" w:line="240" w:lineRule="auto"/>
        <w:ind w:left="0" w:firstLine="0"/>
        <w:jc w:val="center"/>
        <w:rPr>
          <w:rFonts w:ascii="Times New Roman" w:hAnsi="Times New Roman"/>
          <w:b/>
          <w:caps/>
        </w:rPr>
      </w:pPr>
      <w:r w:rsidRPr="001A050A">
        <w:rPr>
          <w:rFonts w:ascii="Times New Roman" w:hAnsi="Times New Roman"/>
          <w:b/>
          <w:caps/>
        </w:rPr>
        <w:t>Предмет договору</w:t>
      </w:r>
    </w:p>
    <w:p w:rsidR="000F171F" w:rsidRPr="001A050A" w:rsidRDefault="000F171F" w:rsidP="00597682">
      <w:pPr>
        <w:pStyle w:val="style121"/>
        <w:numPr>
          <w:ilvl w:val="1"/>
          <w:numId w:val="13"/>
        </w:numPr>
        <w:ind w:left="397"/>
        <w:jc w:val="both"/>
        <w:rPr>
          <w:bCs/>
          <w:color w:val="auto"/>
          <w:sz w:val="22"/>
          <w:szCs w:val="22"/>
          <w:lang w:val="uk-UA"/>
        </w:rPr>
      </w:pPr>
      <w:r w:rsidRPr="001A050A">
        <w:rPr>
          <w:bCs/>
          <w:color w:val="auto"/>
          <w:sz w:val="22"/>
          <w:szCs w:val="22"/>
          <w:lang w:val="uk-UA"/>
        </w:rPr>
        <w:t xml:space="preserve">За цим Договором Партнер надає Замовнику невиключні майнові права інтелектуальної власності, а саме, право на використання об’єкта права інтелектуальної власності – Програмного забезпечення SAP та послуги 1 етапу із впровадження функціональності «Управління капітальними інвестиціями в енергетиці» програмного забезпечення SAP згідно Додатку 3 до цього Договору, а Замовник зобов’язується прийняти та оплатити вищезазначені права використання Програмного забезпечення SAP та послуги відповідно до цього Договору. Найменування Програмного забезпечення SAP та кількість зареєстрованих користувачів, для яких можливе використання Програмного забезпечення SAP, вказані у Додатку 1 до цього Договору. </w:t>
      </w:r>
    </w:p>
    <w:p w:rsidR="000F171F" w:rsidRPr="001A050A" w:rsidRDefault="000F171F" w:rsidP="00597682">
      <w:pPr>
        <w:pStyle w:val="afd"/>
        <w:numPr>
          <w:ilvl w:val="1"/>
          <w:numId w:val="13"/>
        </w:numPr>
        <w:spacing w:after="0"/>
        <w:ind w:left="397" w:right="-62"/>
        <w:jc w:val="both"/>
        <w:rPr>
          <w:rFonts w:ascii="Times New Roman" w:eastAsia="Times New Roman" w:hAnsi="Times New Roman"/>
          <w:bCs/>
          <w:lang w:eastAsia="ru-RU"/>
        </w:rPr>
      </w:pPr>
      <w:r w:rsidRPr="001A050A">
        <w:rPr>
          <w:rFonts w:ascii="Times New Roman" w:eastAsia="Times New Roman" w:hAnsi="Times New Roman"/>
          <w:bCs/>
          <w:lang w:eastAsia="ru-RU"/>
        </w:rPr>
        <w:t xml:space="preserve"> Надання Замовнику прав використання Програмного забезпечення SAP відноситься до пп. «а» п. 186.3 ст. 186 Податкового кодексу України.</w:t>
      </w:r>
    </w:p>
    <w:p w:rsidR="000F171F" w:rsidRPr="001A050A" w:rsidRDefault="000F171F" w:rsidP="00597682">
      <w:pPr>
        <w:pStyle w:val="afd"/>
        <w:numPr>
          <w:ilvl w:val="1"/>
          <w:numId w:val="13"/>
        </w:numPr>
        <w:spacing w:after="0"/>
        <w:ind w:left="397" w:right="-62"/>
        <w:jc w:val="both"/>
        <w:rPr>
          <w:rFonts w:ascii="Times New Roman" w:eastAsia="Times New Roman" w:hAnsi="Times New Roman"/>
          <w:bCs/>
          <w:lang w:eastAsia="ru-RU"/>
        </w:rPr>
      </w:pPr>
      <w:r w:rsidRPr="001A050A">
        <w:rPr>
          <w:rFonts w:ascii="Times New Roman" w:eastAsia="Times New Roman" w:hAnsi="Times New Roman"/>
          <w:bCs/>
          <w:lang w:eastAsia="ru-RU"/>
        </w:rPr>
        <w:t>Отримавши права, зазначені у п. 2.1 цього Договору, Замовник має право розпоряджатися Програмним забезпеченням SAP шляхом надання прав використання Програмного забезпечення SAP зареєстрованим користувачам. Сторони погодили, що для визначення термінів «Документація» і «Службова інформація SAP» буде використано Додат</w:t>
      </w:r>
      <w:r>
        <w:rPr>
          <w:rFonts w:ascii="Times New Roman" w:eastAsia="Times New Roman" w:hAnsi="Times New Roman"/>
          <w:bCs/>
          <w:lang w:eastAsia="ru-RU"/>
        </w:rPr>
        <w:t>ок</w:t>
      </w:r>
      <w:r w:rsidRPr="001A050A">
        <w:rPr>
          <w:rFonts w:ascii="Times New Roman" w:eastAsia="Times New Roman" w:hAnsi="Times New Roman"/>
          <w:bCs/>
          <w:lang w:eastAsia="ru-RU"/>
        </w:rPr>
        <w:t xml:space="preserve"> 6 до цього Договору.</w:t>
      </w:r>
    </w:p>
    <w:p w:rsidR="000F171F" w:rsidRPr="001A050A" w:rsidRDefault="000F171F" w:rsidP="00597682">
      <w:pPr>
        <w:pStyle w:val="afd"/>
        <w:numPr>
          <w:ilvl w:val="1"/>
          <w:numId w:val="13"/>
        </w:numPr>
        <w:spacing w:after="0"/>
        <w:ind w:left="397" w:right="-62"/>
        <w:jc w:val="both"/>
        <w:rPr>
          <w:rFonts w:ascii="Times New Roman" w:eastAsia="Times New Roman" w:hAnsi="Times New Roman"/>
          <w:bCs/>
          <w:lang w:eastAsia="ru-RU"/>
        </w:rPr>
      </w:pPr>
      <w:r w:rsidRPr="001A050A">
        <w:rPr>
          <w:rFonts w:ascii="Times New Roman" w:eastAsia="Times New Roman" w:hAnsi="Times New Roman"/>
          <w:bCs/>
          <w:lang w:eastAsia="ru-RU"/>
        </w:rPr>
        <w:t>Згідно з чинним законодавством України Сторони укладають цей Договір у частині надання прав використання Програмного забезпечення SAP без нарахування ПДВ. Податки і збори для даного Договору нараховуються відповідно до чинного законодавства України. Сторони домовилися, що у разі зміни у подальшому чинного законодавства України, Сторони зобов’язуються укласти відповідну додаткову угоду.</w:t>
      </w:r>
    </w:p>
    <w:p w:rsidR="000F171F" w:rsidRPr="001A050A" w:rsidRDefault="000F171F" w:rsidP="00597682">
      <w:pPr>
        <w:pStyle w:val="afd"/>
        <w:numPr>
          <w:ilvl w:val="1"/>
          <w:numId w:val="13"/>
        </w:numPr>
        <w:spacing w:after="0" w:line="240" w:lineRule="auto"/>
        <w:ind w:left="397" w:right="-62"/>
        <w:jc w:val="both"/>
        <w:rPr>
          <w:rFonts w:ascii="Times New Roman" w:eastAsia="Times New Roman" w:hAnsi="Times New Roman"/>
          <w:bCs/>
          <w:lang w:eastAsia="ru-RU"/>
        </w:rPr>
      </w:pPr>
      <w:r w:rsidRPr="001A050A">
        <w:rPr>
          <w:rFonts w:ascii="Times New Roman" w:eastAsia="Times New Roman" w:hAnsi="Times New Roman"/>
          <w:bCs/>
          <w:lang w:eastAsia="ru-RU"/>
        </w:rPr>
        <w:t>Обсяги закупівлі можуть бути зменшені залежно від реального фінансування видатків.</w:t>
      </w:r>
    </w:p>
    <w:p w:rsidR="000F171F" w:rsidRPr="001A050A" w:rsidRDefault="000F171F" w:rsidP="00597682">
      <w:pPr>
        <w:pStyle w:val="afd"/>
        <w:numPr>
          <w:ilvl w:val="0"/>
          <w:numId w:val="14"/>
        </w:numPr>
        <w:tabs>
          <w:tab w:val="left" w:pos="426"/>
        </w:tabs>
        <w:spacing w:before="120" w:after="0" w:line="240" w:lineRule="auto"/>
        <w:ind w:left="0" w:firstLine="0"/>
        <w:contextualSpacing w:val="0"/>
        <w:jc w:val="center"/>
        <w:rPr>
          <w:rFonts w:ascii="Times New Roman" w:hAnsi="Times New Roman"/>
          <w:b/>
          <w:caps/>
        </w:rPr>
      </w:pPr>
      <w:r w:rsidRPr="001A050A">
        <w:rPr>
          <w:rFonts w:ascii="Times New Roman" w:hAnsi="Times New Roman"/>
          <w:b/>
          <w:caps/>
        </w:rPr>
        <w:t>Термін дії Договору</w:t>
      </w:r>
    </w:p>
    <w:p w:rsidR="000F171F" w:rsidRPr="001A050A" w:rsidRDefault="000F171F" w:rsidP="00597682">
      <w:pPr>
        <w:pStyle w:val="afd"/>
        <w:numPr>
          <w:ilvl w:val="1"/>
          <w:numId w:val="15"/>
        </w:numPr>
        <w:overflowPunct w:val="0"/>
        <w:autoSpaceDE w:val="0"/>
        <w:autoSpaceDN w:val="0"/>
        <w:adjustRightInd w:val="0"/>
        <w:spacing w:after="0" w:line="240" w:lineRule="auto"/>
        <w:ind w:left="426" w:hanging="426"/>
        <w:jc w:val="both"/>
        <w:textAlignment w:val="baseline"/>
        <w:rPr>
          <w:rFonts w:ascii="Times New Roman" w:eastAsiaTheme="minorHAnsi" w:hAnsi="Times New Roman"/>
        </w:rPr>
      </w:pPr>
      <w:r w:rsidRPr="001A050A">
        <w:rPr>
          <w:rFonts w:ascii="Times New Roman" w:eastAsiaTheme="minorHAnsi" w:hAnsi="Times New Roman"/>
        </w:rPr>
        <w:t xml:space="preserve">Договір набуває чинності з дати його підписання та діє у частині положень, що стосуються і пов’язані з правами використання Програмного забезпечення SAP, протягом усього строку чинності невиключного </w:t>
      </w:r>
      <w:r w:rsidRPr="001A050A">
        <w:rPr>
          <w:rFonts w:ascii="Times New Roman" w:eastAsiaTheme="minorHAnsi" w:hAnsi="Times New Roman"/>
        </w:rPr>
        <w:lastRenderedPageBreak/>
        <w:t>майнового права власника об’єкта права інтелектуальної власності на Програмне забезпечення SAP, вказане у Додатку 1 до Договору.</w:t>
      </w:r>
    </w:p>
    <w:p w:rsidR="000F171F" w:rsidRPr="001A050A" w:rsidRDefault="000F171F" w:rsidP="00597682">
      <w:pPr>
        <w:pStyle w:val="afd"/>
        <w:numPr>
          <w:ilvl w:val="1"/>
          <w:numId w:val="15"/>
        </w:numPr>
        <w:overflowPunct w:val="0"/>
        <w:autoSpaceDE w:val="0"/>
        <w:autoSpaceDN w:val="0"/>
        <w:adjustRightInd w:val="0"/>
        <w:spacing w:after="0" w:line="240" w:lineRule="auto"/>
        <w:ind w:left="0" w:firstLine="0"/>
        <w:jc w:val="both"/>
        <w:textAlignment w:val="baseline"/>
        <w:rPr>
          <w:rFonts w:ascii="Times New Roman" w:eastAsiaTheme="minorHAnsi" w:hAnsi="Times New Roman"/>
        </w:rPr>
      </w:pPr>
      <w:r w:rsidRPr="001A050A">
        <w:rPr>
          <w:rFonts w:ascii="Times New Roman" w:hAnsi="Times New Roman"/>
          <w:bCs/>
        </w:rPr>
        <w:t>Даний договір набирає сили з моменту підписання його Сторонами та  діє до 30.12.2023</w:t>
      </w:r>
      <w:r w:rsidRPr="001A050A">
        <w:rPr>
          <w:rFonts w:ascii="Times New Roman" w:hAnsi="Times New Roman"/>
          <w:b/>
          <w:bCs/>
        </w:rPr>
        <w:t xml:space="preserve">  </w:t>
      </w:r>
      <w:r w:rsidRPr="001A050A">
        <w:rPr>
          <w:rFonts w:ascii="Times New Roman" w:hAnsi="Times New Roman"/>
          <w:bCs/>
        </w:rPr>
        <w:t>року, але в будь-якому випадку до повного виконання сторонами своїх зобов’язань за цим договором.</w:t>
      </w:r>
    </w:p>
    <w:p w:rsidR="000F171F" w:rsidRPr="001A050A" w:rsidRDefault="000F171F" w:rsidP="00597682">
      <w:pPr>
        <w:pStyle w:val="afd"/>
        <w:numPr>
          <w:ilvl w:val="1"/>
          <w:numId w:val="15"/>
        </w:numPr>
        <w:overflowPunct w:val="0"/>
        <w:autoSpaceDE w:val="0"/>
        <w:autoSpaceDN w:val="0"/>
        <w:adjustRightInd w:val="0"/>
        <w:spacing w:after="0" w:line="240" w:lineRule="auto"/>
        <w:ind w:left="0" w:firstLine="0"/>
        <w:contextualSpacing w:val="0"/>
        <w:jc w:val="both"/>
        <w:textAlignment w:val="baseline"/>
        <w:rPr>
          <w:rFonts w:ascii="Times New Roman" w:eastAsiaTheme="minorHAnsi" w:hAnsi="Times New Roman"/>
        </w:rPr>
      </w:pPr>
      <w:r w:rsidRPr="001A050A">
        <w:rPr>
          <w:rFonts w:ascii="Times New Roman" w:hAnsi="Times New Roman"/>
          <w:bCs/>
        </w:rPr>
        <w:t>Даний Договір складений і підписаний у 2-х примірниках, що мають однакову юридичну силу.</w:t>
      </w:r>
    </w:p>
    <w:p w:rsidR="000F171F" w:rsidRPr="001A050A" w:rsidRDefault="000F171F" w:rsidP="00597682">
      <w:pPr>
        <w:pStyle w:val="afd"/>
        <w:numPr>
          <w:ilvl w:val="0"/>
          <w:numId w:val="14"/>
        </w:numPr>
        <w:tabs>
          <w:tab w:val="left" w:pos="426"/>
        </w:tabs>
        <w:overflowPunct w:val="0"/>
        <w:autoSpaceDE w:val="0"/>
        <w:autoSpaceDN w:val="0"/>
        <w:adjustRightInd w:val="0"/>
        <w:spacing w:before="120" w:after="0" w:line="240" w:lineRule="auto"/>
        <w:ind w:left="0" w:firstLine="0"/>
        <w:contextualSpacing w:val="0"/>
        <w:jc w:val="center"/>
        <w:textAlignment w:val="baseline"/>
        <w:rPr>
          <w:rFonts w:ascii="Times New Roman" w:hAnsi="Times New Roman"/>
          <w:b/>
          <w:caps/>
        </w:rPr>
      </w:pPr>
      <w:r w:rsidRPr="001A050A">
        <w:rPr>
          <w:rFonts w:ascii="Times New Roman" w:hAnsi="Times New Roman"/>
          <w:b/>
          <w:caps/>
        </w:rPr>
        <w:t>Територія дії Договору</w:t>
      </w:r>
    </w:p>
    <w:p w:rsidR="000F171F" w:rsidRPr="001A050A" w:rsidRDefault="000F171F" w:rsidP="00597682">
      <w:pPr>
        <w:pStyle w:val="afd"/>
        <w:numPr>
          <w:ilvl w:val="1"/>
          <w:numId w:val="16"/>
        </w:numPr>
        <w:tabs>
          <w:tab w:val="left" w:pos="-1548"/>
        </w:tabs>
        <w:spacing w:after="0" w:line="240" w:lineRule="auto"/>
        <w:ind w:left="0" w:firstLine="0"/>
        <w:contextualSpacing w:val="0"/>
        <w:jc w:val="both"/>
        <w:rPr>
          <w:rFonts w:ascii="Times New Roman" w:hAnsi="Times New Roman"/>
        </w:rPr>
      </w:pPr>
      <w:r w:rsidRPr="001A050A">
        <w:rPr>
          <w:rFonts w:ascii="Times New Roman" w:hAnsi="Times New Roman"/>
        </w:rPr>
        <w:t>Програмне забезпечення використовується всіма підрозділами та філіями Замовника.</w:t>
      </w:r>
    </w:p>
    <w:p w:rsidR="000F171F" w:rsidRPr="001A050A" w:rsidRDefault="000F171F" w:rsidP="00597682">
      <w:pPr>
        <w:pStyle w:val="afd"/>
        <w:numPr>
          <w:ilvl w:val="1"/>
          <w:numId w:val="16"/>
        </w:numPr>
        <w:tabs>
          <w:tab w:val="left" w:pos="-1548"/>
        </w:tabs>
        <w:spacing w:after="0" w:line="240" w:lineRule="auto"/>
        <w:ind w:left="0" w:firstLine="0"/>
        <w:contextualSpacing w:val="0"/>
        <w:jc w:val="both"/>
        <w:rPr>
          <w:rFonts w:ascii="Times New Roman" w:hAnsi="Times New Roman"/>
        </w:rPr>
      </w:pPr>
      <w:r w:rsidRPr="001A050A">
        <w:rPr>
          <w:rFonts w:ascii="Times New Roman" w:hAnsi="Times New Roman"/>
        </w:rPr>
        <w:t>Місце надання Послуг з впровадження - м. Івано-Франківськ, вул. Індустріальна, 34.</w:t>
      </w:r>
    </w:p>
    <w:p w:rsidR="000F171F" w:rsidRPr="001A050A" w:rsidRDefault="000F171F" w:rsidP="00597682">
      <w:pPr>
        <w:pStyle w:val="afd"/>
        <w:numPr>
          <w:ilvl w:val="0"/>
          <w:numId w:val="14"/>
        </w:numPr>
        <w:tabs>
          <w:tab w:val="left" w:pos="426"/>
        </w:tabs>
        <w:spacing w:before="120" w:after="0" w:line="240" w:lineRule="auto"/>
        <w:ind w:left="0" w:firstLine="0"/>
        <w:contextualSpacing w:val="0"/>
        <w:jc w:val="center"/>
        <w:rPr>
          <w:rFonts w:ascii="Times New Roman" w:hAnsi="Times New Roman"/>
          <w:b/>
          <w:caps/>
        </w:rPr>
      </w:pPr>
      <w:r w:rsidRPr="001A050A">
        <w:rPr>
          <w:rFonts w:ascii="Times New Roman" w:hAnsi="Times New Roman"/>
          <w:b/>
          <w:caps/>
        </w:rPr>
        <w:t>Складові частини договору</w:t>
      </w:r>
    </w:p>
    <w:p w:rsidR="000F171F" w:rsidRPr="001A050A" w:rsidRDefault="000F171F" w:rsidP="00597682">
      <w:pPr>
        <w:pStyle w:val="afd"/>
        <w:numPr>
          <w:ilvl w:val="1"/>
          <w:numId w:val="14"/>
        </w:numPr>
        <w:overflowPunct w:val="0"/>
        <w:autoSpaceDE w:val="0"/>
        <w:autoSpaceDN w:val="0"/>
        <w:adjustRightInd w:val="0"/>
        <w:spacing w:after="0" w:line="240" w:lineRule="auto"/>
        <w:ind w:left="0" w:firstLine="0"/>
        <w:contextualSpacing w:val="0"/>
        <w:jc w:val="both"/>
        <w:textAlignment w:val="baseline"/>
        <w:rPr>
          <w:rFonts w:ascii="Times New Roman" w:hAnsi="Times New Roman"/>
        </w:rPr>
      </w:pPr>
      <w:r w:rsidRPr="001A050A">
        <w:rPr>
          <w:rFonts w:ascii="Times New Roman" w:hAnsi="Times New Roman"/>
        </w:rPr>
        <w:t xml:space="preserve">Відповідно до даного Договору Замовник отримує право користування на перераховані в Додатку </w:t>
      </w:r>
      <w:r w:rsidRPr="001A050A">
        <w:rPr>
          <w:rFonts w:ascii="Times New Roman" w:eastAsiaTheme="minorHAnsi" w:hAnsi="Times New Roman"/>
        </w:rPr>
        <w:t xml:space="preserve">1 </w:t>
      </w:r>
      <w:r w:rsidRPr="001A050A">
        <w:rPr>
          <w:rFonts w:ascii="Times New Roman" w:hAnsi="Times New Roman"/>
        </w:rPr>
        <w:t xml:space="preserve">продукти у рамках визначеного обсягу користування і спеціальних версій та послуги 1 етапу згідно Додатку 3. </w:t>
      </w:r>
    </w:p>
    <w:p w:rsidR="000F171F" w:rsidRPr="001A050A" w:rsidRDefault="000F171F" w:rsidP="00597682">
      <w:pPr>
        <w:pStyle w:val="afd"/>
        <w:numPr>
          <w:ilvl w:val="1"/>
          <w:numId w:val="14"/>
        </w:numPr>
        <w:overflowPunct w:val="0"/>
        <w:autoSpaceDE w:val="0"/>
        <w:autoSpaceDN w:val="0"/>
        <w:adjustRightInd w:val="0"/>
        <w:spacing w:after="0" w:line="240" w:lineRule="auto"/>
        <w:ind w:left="0" w:firstLine="0"/>
        <w:contextualSpacing w:val="0"/>
        <w:jc w:val="both"/>
        <w:textAlignment w:val="baseline"/>
        <w:rPr>
          <w:rFonts w:ascii="Times New Roman" w:hAnsi="Times New Roman"/>
        </w:rPr>
      </w:pPr>
      <w:r w:rsidRPr="001A050A">
        <w:rPr>
          <w:rFonts w:ascii="Times New Roman" w:hAnsi="Times New Roman"/>
        </w:rPr>
        <w:t>Послуги в обсязі 2 етапу згідно Додатку 6 будуть впроваджуватись окремим договором.</w:t>
      </w:r>
    </w:p>
    <w:p w:rsidR="000F171F" w:rsidRPr="001A050A" w:rsidRDefault="000F171F" w:rsidP="00597682">
      <w:pPr>
        <w:pStyle w:val="afd"/>
        <w:numPr>
          <w:ilvl w:val="0"/>
          <w:numId w:val="14"/>
        </w:numPr>
        <w:spacing w:before="120" w:after="0" w:line="240" w:lineRule="auto"/>
        <w:ind w:left="357" w:hanging="357"/>
        <w:contextualSpacing w:val="0"/>
        <w:jc w:val="center"/>
        <w:rPr>
          <w:rFonts w:ascii="Times New Roman" w:hAnsi="Times New Roman"/>
          <w:b/>
          <w:caps/>
        </w:rPr>
      </w:pPr>
      <w:r w:rsidRPr="001A050A">
        <w:rPr>
          <w:rFonts w:ascii="Times New Roman" w:hAnsi="Times New Roman"/>
          <w:b/>
          <w:caps/>
        </w:rPr>
        <w:t>ПРАВА ТА Обов’язки сторін</w:t>
      </w:r>
    </w:p>
    <w:p w:rsidR="000F171F" w:rsidRPr="001A050A" w:rsidRDefault="000F171F" w:rsidP="00597682">
      <w:pPr>
        <w:pStyle w:val="afd"/>
        <w:numPr>
          <w:ilvl w:val="1"/>
          <w:numId w:val="14"/>
        </w:numPr>
        <w:spacing w:after="0" w:line="240" w:lineRule="auto"/>
        <w:ind w:left="426" w:hanging="426"/>
        <w:jc w:val="both"/>
        <w:rPr>
          <w:rFonts w:ascii="Times New Roman" w:hAnsi="Times New Roman"/>
        </w:rPr>
      </w:pPr>
      <w:r w:rsidRPr="001A050A">
        <w:rPr>
          <w:rFonts w:ascii="Times New Roman" w:hAnsi="Times New Roman"/>
        </w:rPr>
        <w:t>Партнер зобов’язаний належним чином надавати Замовнику право користування програмним забезпеченням у відповідності з цим Договором.</w:t>
      </w:r>
    </w:p>
    <w:p w:rsidR="000F171F" w:rsidRPr="001A050A" w:rsidRDefault="000F171F" w:rsidP="00597682">
      <w:pPr>
        <w:pStyle w:val="afd"/>
        <w:numPr>
          <w:ilvl w:val="1"/>
          <w:numId w:val="14"/>
        </w:numPr>
        <w:spacing w:after="0" w:line="240" w:lineRule="auto"/>
        <w:ind w:left="426" w:hanging="426"/>
        <w:jc w:val="both"/>
        <w:rPr>
          <w:rFonts w:ascii="Times New Roman" w:hAnsi="Times New Roman"/>
        </w:rPr>
      </w:pPr>
      <w:r w:rsidRPr="001A050A">
        <w:rPr>
          <w:rFonts w:ascii="Times New Roman" w:hAnsi="Times New Roman"/>
        </w:rPr>
        <w:t>Замовник без затримок і в повному обсязі оплачує отримані ліцензії на право користування програмним забезпеченням та послуги з впровадження.</w:t>
      </w:r>
    </w:p>
    <w:p w:rsidR="000F171F" w:rsidRPr="001A050A" w:rsidRDefault="000F171F" w:rsidP="00597682">
      <w:pPr>
        <w:pStyle w:val="afd"/>
        <w:numPr>
          <w:ilvl w:val="1"/>
          <w:numId w:val="14"/>
        </w:numPr>
        <w:spacing w:after="0" w:line="240" w:lineRule="auto"/>
        <w:ind w:left="426" w:hanging="426"/>
        <w:jc w:val="both"/>
        <w:rPr>
          <w:rFonts w:ascii="Times New Roman" w:hAnsi="Times New Roman"/>
        </w:rPr>
      </w:pPr>
      <w:r w:rsidRPr="001A050A">
        <w:rPr>
          <w:rFonts w:ascii="Times New Roman" w:hAnsi="Times New Roman"/>
        </w:rPr>
        <w:t>Замовник має право здійснювати авансові платежі у разі наявності коштів.</w:t>
      </w:r>
    </w:p>
    <w:p w:rsidR="000F171F" w:rsidRPr="001A050A" w:rsidRDefault="000F171F" w:rsidP="00597682">
      <w:pPr>
        <w:pStyle w:val="afd"/>
        <w:numPr>
          <w:ilvl w:val="1"/>
          <w:numId w:val="14"/>
        </w:numPr>
        <w:spacing w:after="0" w:line="240" w:lineRule="auto"/>
        <w:ind w:left="426" w:hanging="426"/>
        <w:jc w:val="both"/>
        <w:rPr>
          <w:rFonts w:ascii="Times New Roman" w:hAnsi="Times New Roman"/>
        </w:rPr>
      </w:pPr>
      <w:r w:rsidRPr="001A050A">
        <w:rPr>
          <w:rFonts w:ascii="Times New Roman" w:hAnsi="Times New Roman"/>
        </w:rPr>
        <w:t>Замовник має право перевірити достовірність (правдивість)  Партнерства  в САП Україна.</w:t>
      </w:r>
    </w:p>
    <w:p w:rsidR="000F171F" w:rsidRPr="001A050A" w:rsidRDefault="000F171F" w:rsidP="00597682">
      <w:pPr>
        <w:pStyle w:val="afd"/>
        <w:numPr>
          <w:ilvl w:val="1"/>
          <w:numId w:val="14"/>
        </w:numPr>
        <w:spacing w:after="0" w:line="240" w:lineRule="auto"/>
        <w:ind w:left="426" w:hanging="426"/>
        <w:jc w:val="both"/>
        <w:rPr>
          <w:rFonts w:ascii="Times New Roman" w:hAnsi="Times New Roman"/>
          <w:color w:val="FF0000"/>
        </w:rPr>
      </w:pPr>
      <w:r w:rsidRPr="001A050A">
        <w:rPr>
          <w:rFonts w:ascii="Times New Roman" w:hAnsi="Times New Roman"/>
        </w:rPr>
        <w:t>Партнер передає Замовнику тільки ті права та повноваження, які прямо вказані в даному Договорі та Додатках до нього.</w:t>
      </w:r>
    </w:p>
    <w:p w:rsidR="000F171F" w:rsidRPr="001A050A" w:rsidRDefault="000F171F" w:rsidP="00597682">
      <w:pPr>
        <w:pStyle w:val="afd"/>
        <w:numPr>
          <w:ilvl w:val="1"/>
          <w:numId w:val="14"/>
        </w:numPr>
        <w:spacing w:after="0" w:line="240" w:lineRule="auto"/>
        <w:ind w:left="426" w:hanging="426"/>
        <w:jc w:val="both"/>
        <w:rPr>
          <w:rFonts w:ascii="Times New Roman" w:hAnsi="Times New Roman"/>
        </w:rPr>
      </w:pPr>
      <w:r w:rsidRPr="001A050A">
        <w:rPr>
          <w:rFonts w:ascii="Times New Roman" w:hAnsi="Times New Roman"/>
        </w:rPr>
        <w:t>Замовник зобов’язаний приймати надані Послуги з впровадження та підписати Акт приймання-передачі наданих послуг за умови їх належного  надання  у 10 - денний строк з моменту отримання Акту Замовником.</w:t>
      </w:r>
    </w:p>
    <w:p w:rsidR="000F171F" w:rsidRPr="001A050A" w:rsidRDefault="000F171F" w:rsidP="00597682">
      <w:pPr>
        <w:pStyle w:val="afd"/>
        <w:numPr>
          <w:ilvl w:val="1"/>
          <w:numId w:val="14"/>
        </w:numPr>
        <w:spacing w:after="0" w:line="240" w:lineRule="auto"/>
        <w:ind w:left="426" w:hanging="426"/>
        <w:jc w:val="both"/>
        <w:rPr>
          <w:rFonts w:ascii="Times New Roman" w:hAnsi="Times New Roman"/>
        </w:rPr>
      </w:pPr>
      <w:r w:rsidRPr="001A050A">
        <w:rPr>
          <w:rFonts w:ascii="Times New Roman" w:hAnsi="Times New Roman"/>
        </w:rPr>
        <w:t>Замовник має право зменшувати обсяг закупівлі Послуг з впровадження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171F" w:rsidRPr="001A050A" w:rsidRDefault="000F171F" w:rsidP="00597682">
      <w:pPr>
        <w:pStyle w:val="afd"/>
        <w:numPr>
          <w:ilvl w:val="1"/>
          <w:numId w:val="14"/>
        </w:numPr>
        <w:spacing w:after="0" w:line="240" w:lineRule="auto"/>
        <w:ind w:left="426" w:hanging="426"/>
        <w:jc w:val="both"/>
        <w:rPr>
          <w:rFonts w:ascii="Times New Roman" w:hAnsi="Times New Roman"/>
        </w:rPr>
      </w:pPr>
      <w:r w:rsidRPr="001A050A">
        <w:rPr>
          <w:rFonts w:ascii="Times New Roman" w:hAnsi="Times New Roman"/>
        </w:rPr>
        <w:t>Партнер зобов'язаний забезпечити надання Послуг з впровадження у строк, встановлений цим Договором (Додаток 3).</w:t>
      </w:r>
    </w:p>
    <w:p w:rsidR="000F171F" w:rsidRPr="001A050A" w:rsidRDefault="000F171F" w:rsidP="00597682">
      <w:pPr>
        <w:pStyle w:val="afd"/>
        <w:numPr>
          <w:ilvl w:val="1"/>
          <w:numId w:val="14"/>
        </w:numPr>
        <w:spacing w:after="0" w:line="240" w:lineRule="auto"/>
        <w:ind w:left="426" w:hanging="426"/>
        <w:jc w:val="both"/>
        <w:rPr>
          <w:rFonts w:ascii="Times New Roman" w:hAnsi="Times New Roman"/>
        </w:rPr>
      </w:pPr>
      <w:r w:rsidRPr="001A050A">
        <w:rPr>
          <w:rFonts w:ascii="Times New Roman" w:hAnsi="Times New Roman"/>
        </w:rPr>
        <w:t>Партнер зобов’язаний, беручи до уваги вимоги Угоди про нерозголошення конфіденційної інформації, ознайомити найманих працівників або підрядників, що надають Послуги Замовнику, з вимогами діючих документів з інформаційної безпеки Замовника .</w:t>
      </w:r>
    </w:p>
    <w:p w:rsidR="000F171F" w:rsidRDefault="000F171F" w:rsidP="00597682">
      <w:pPr>
        <w:pStyle w:val="afd"/>
        <w:numPr>
          <w:ilvl w:val="1"/>
          <w:numId w:val="14"/>
        </w:numPr>
        <w:spacing w:after="0" w:line="240" w:lineRule="auto"/>
        <w:ind w:left="0" w:firstLine="0"/>
        <w:contextualSpacing w:val="0"/>
        <w:jc w:val="both"/>
        <w:rPr>
          <w:rFonts w:ascii="Times New Roman" w:hAnsi="Times New Roman"/>
        </w:rPr>
      </w:pPr>
      <w:r w:rsidRPr="001A050A">
        <w:rPr>
          <w:rFonts w:ascii="Times New Roman" w:hAnsi="Times New Roman"/>
        </w:rPr>
        <w:t>У разі невиконання зобов'язань Замовником Партнер має право достроково розірвати цей Договір, повідомивши про це Замовника у строк 20 календарних днів</w:t>
      </w:r>
      <w:r>
        <w:rPr>
          <w:rFonts w:ascii="Times New Roman" w:hAnsi="Times New Roman"/>
        </w:rPr>
        <w:t>.</w:t>
      </w:r>
    </w:p>
    <w:p w:rsidR="000F171F" w:rsidRPr="00F737F0" w:rsidRDefault="000F171F" w:rsidP="00597682">
      <w:pPr>
        <w:pStyle w:val="afd"/>
        <w:numPr>
          <w:ilvl w:val="1"/>
          <w:numId w:val="14"/>
        </w:numPr>
        <w:spacing w:after="0" w:line="240" w:lineRule="auto"/>
        <w:ind w:left="0" w:firstLine="0"/>
        <w:contextualSpacing w:val="0"/>
        <w:jc w:val="both"/>
        <w:rPr>
          <w:rFonts w:ascii="Times New Roman" w:hAnsi="Times New Roman"/>
          <w:color w:val="000000" w:themeColor="text1"/>
        </w:rPr>
      </w:pPr>
      <w:r w:rsidRPr="00F737F0">
        <w:rPr>
          <w:rFonts w:ascii="Times New Roman" w:hAnsi="Times New Roman"/>
          <w:color w:val="000000" w:themeColor="text1"/>
        </w:rPr>
        <w:t>У разі невиконання зобов'язань Партнером Замовник має право достроково розірвати цей Договір, повідомивши про це Партнера у строк 20 календарних днів.</w:t>
      </w:r>
    </w:p>
    <w:p w:rsidR="000F171F" w:rsidRPr="001A050A" w:rsidRDefault="000F171F" w:rsidP="00597682">
      <w:pPr>
        <w:pStyle w:val="afd"/>
        <w:numPr>
          <w:ilvl w:val="0"/>
          <w:numId w:val="14"/>
        </w:numPr>
        <w:spacing w:before="120" w:after="0" w:line="240" w:lineRule="auto"/>
        <w:ind w:left="0" w:firstLine="0"/>
        <w:contextualSpacing w:val="0"/>
        <w:jc w:val="center"/>
        <w:rPr>
          <w:rFonts w:ascii="Times New Roman" w:hAnsi="Times New Roman"/>
          <w:b/>
          <w:caps/>
        </w:rPr>
      </w:pPr>
      <w:r w:rsidRPr="001A050A">
        <w:rPr>
          <w:rFonts w:ascii="Times New Roman" w:hAnsi="Times New Roman"/>
          <w:b/>
          <w:caps/>
        </w:rPr>
        <w:t xml:space="preserve">Розмір і порядок розрахунків </w:t>
      </w:r>
    </w:p>
    <w:p w:rsidR="000F171F" w:rsidRPr="001A050A" w:rsidRDefault="000F171F" w:rsidP="00597682">
      <w:pPr>
        <w:pStyle w:val="afd"/>
        <w:numPr>
          <w:ilvl w:val="1"/>
          <w:numId w:val="14"/>
        </w:numPr>
        <w:spacing w:after="0" w:line="240" w:lineRule="auto"/>
        <w:ind w:left="0" w:firstLine="0"/>
        <w:contextualSpacing w:val="0"/>
        <w:jc w:val="both"/>
        <w:rPr>
          <w:rFonts w:ascii="Times New Roman" w:hAnsi="Times New Roman"/>
        </w:rPr>
      </w:pPr>
      <w:r w:rsidRPr="001A050A">
        <w:rPr>
          <w:rFonts w:ascii="Times New Roman" w:hAnsi="Times New Roman"/>
        </w:rPr>
        <w:t xml:space="preserve">Замовник сплачує Партнеру вартість прав користування у розмірі: </w:t>
      </w:r>
      <w:r w:rsidRPr="001A050A">
        <w:rPr>
          <w:rFonts w:ascii="Times New Roman" w:hAnsi="Times New Roman"/>
          <w:b/>
        </w:rPr>
        <w:t xml:space="preserve">__________________ </w:t>
      </w:r>
      <w:r w:rsidRPr="001A050A">
        <w:rPr>
          <w:rFonts w:ascii="Times New Roman" w:hAnsi="Times New Roman"/>
        </w:rPr>
        <w:t>грн.</w:t>
      </w:r>
      <w:r w:rsidRPr="001A050A">
        <w:rPr>
          <w:rFonts w:ascii="Times New Roman" w:hAnsi="Times New Roman"/>
          <w:b/>
        </w:rPr>
        <w:t xml:space="preserve"> </w:t>
      </w:r>
      <w:r w:rsidRPr="001A050A">
        <w:rPr>
          <w:rFonts w:ascii="Times New Roman" w:hAnsi="Times New Roman"/>
        </w:rPr>
        <w:t>( ____________________________________________ ),</w:t>
      </w:r>
      <w:r w:rsidRPr="001A050A">
        <w:rPr>
          <w:rFonts w:ascii="Times New Roman" w:hAnsi="Times New Roman"/>
          <w:b/>
        </w:rPr>
        <w:t xml:space="preserve"> </w:t>
      </w:r>
      <w:r w:rsidRPr="001A050A">
        <w:rPr>
          <w:rFonts w:ascii="Times New Roman" w:hAnsi="Times New Roman"/>
        </w:rPr>
        <w:t>без ПДВ та послуг 1 етапу впровадження у розмірі</w:t>
      </w:r>
      <w:r>
        <w:rPr>
          <w:rFonts w:ascii="Times New Roman" w:hAnsi="Times New Roman"/>
        </w:rPr>
        <w:t xml:space="preserve"> </w:t>
      </w:r>
      <w:r w:rsidRPr="001A050A">
        <w:rPr>
          <w:rFonts w:ascii="Times New Roman" w:hAnsi="Times New Roman"/>
          <w:b/>
        </w:rPr>
        <w:t>__________________</w:t>
      </w:r>
      <w:r w:rsidRPr="001A050A">
        <w:rPr>
          <w:rFonts w:ascii="Times New Roman" w:hAnsi="Times New Roman"/>
        </w:rPr>
        <w:t>грн.</w:t>
      </w:r>
      <w:r w:rsidRPr="001A050A">
        <w:rPr>
          <w:rFonts w:ascii="Times New Roman" w:hAnsi="Times New Roman"/>
          <w:b/>
        </w:rPr>
        <w:t xml:space="preserve"> </w:t>
      </w:r>
      <w:r w:rsidRPr="001A050A">
        <w:rPr>
          <w:rFonts w:ascii="Times New Roman" w:hAnsi="Times New Roman"/>
        </w:rPr>
        <w:t>( _________________________),</w:t>
      </w:r>
      <w:r w:rsidRPr="001A050A">
        <w:rPr>
          <w:rFonts w:ascii="Times New Roman" w:hAnsi="Times New Roman"/>
          <w:b/>
        </w:rPr>
        <w:t xml:space="preserve"> </w:t>
      </w:r>
      <w:r w:rsidRPr="001A050A">
        <w:rPr>
          <w:rFonts w:ascii="Times New Roman" w:hAnsi="Times New Roman"/>
          <w:lang w:eastAsia="uk-UA"/>
        </w:rPr>
        <w:t>у тому числі ПДВ 20% у розмірі _________ грн</w:t>
      </w:r>
      <w:r w:rsidRPr="001A050A">
        <w:rPr>
          <w:rFonts w:ascii="Times New Roman" w:hAnsi="Times New Roman"/>
        </w:rPr>
        <w:t xml:space="preserve">.  Оплата Договору здійснюється на підставі погодженого плану платежів відповідно до Додатку 2. </w:t>
      </w:r>
    </w:p>
    <w:p w:rsidR="000F171F" w:rsidRPr="001A050A" w:rsidRDefault="000F171F" w:rsidP="00597682">
      <w:pPr>
        <w:pStyle w:val="afd"/>
        <w:numPr>
          <w:ilvl w:val="1"/>
          <w:numId w:val="14"/>
        </w:numPr>
        <w:spacing w:after="0" w:line="240" w:lineRule="auto"/>
        <w:ind w:left="426" w:hanging="426"/>
        <w:jc w:val="both"/>
        <w:rPr>
          <w:rFonts w:ascii="Times New Roman" w:hAnsi="Times New Roman"/>
        </w:rPr>
      </w:pPr>
      <w:r w:rsidRPr="001A050A">
        <w:rPr>
          <w:rFonts w:ascii="Times New Roman" w:hAnsi="Times New Roman"/>
        </w:rPr>
        <w:t>Партнер виставляє Замовнику рахунки на підставі плану платежів, зазначеного в Додатку 2 до цього Договору.</w:t>
      </w:r>
    </w:p>
    <w:p w:rsidR="000F171F" w:rsidRPr="001A050A" w:rsidRDefault="000F171F" w:rsidP="00597682">
      <w:pPr>
        <w:pStyle w:val="afd"/>
        <w:numPr>
          <w:ilvl w:val="1"/>
          <w:numId w:val="14"/>
        </w:numPr>
        <w:spacing w:after="0" w:line="240" w:lineRule="auto"/>
        <w:ind w:left="426" w:hanging="426"/>
        <w:jc w:val="both"/>
        <w:rPr>
          <w:rFonts w:ascii="Times New Roman" w:hAnsi="Times New Roman"/>
        </w:rPr>
      </w:pPr>
      <w:r w:rsidRPr="001A050A">
        <w:rPr>
          <w:rFonts w:ascii="Times New Roman" w:hAnsi="Times New Roman"/>
          <w:lang w:eastAsia="uk-UA"/>
        </w:rPr>
        <w:t xml:space="preserve">Оплата Послуг здійснюється Замовником у національній валюті України </w:t>
      </w:r>
      <w:r w:rsidRPr="001A050A">
        <w:rPr>
          <w:rFonts w:ascii="Times New Roman" w:hAnsi="Times New Roman"/>
        </w:rPr>
        <w:t>шляхом перерахування грошових коштів на поточний банківський рахунок Партнера</w:t>
      </w:r>
      <w:r w:rsidRPr="001A050A">
        <w:rPr>
          <w:rFonts w:ascii="Times New Roman" w:hAnsi="Times New Roman"/>
          <w:lang w:eastAsia="uk-UA"/>
        </w:rPr>
        <w:t>.</w:t>
      </w:r>
      <w:r w:rsidRPr="001A050A">
        <w:rPr>
          <w:rFonts w:ascii="Times New Roman" w:hAnsi="Times New Roman"/>
        </w:rPr>
        <w:t xml:space="preserve"> </w:t>
      </w:r>
    </w:p>
    <w:p w:rsidR="000F171F" w:rsidRPr="001A050A" w:rsidRDefault="000F171F" w:rsidP="00597682">
      <w:pPr>
        <w:pStyle w:val="afd"/>
        <w:numPr>
          <w:ilvl w:val="1"/>
          <w:numId w:val="14"/>
        </w:numPr>
        <w:spacing w:after="0" w:line="240" w:lineRule="auto"/>
        <w:ind w:left="426" w:hanging="426"/>
        <w:contextualSpacing w:val="0"/>
        <w:jc w:val="both"/>
        <w:rPr>
          <w:rFonts w:ascii="Times New Roman" w:hAnsi="Times New Roman"/>
        </w:rPr>
      </w:pPr>
      <w:r w:rsidRPr="001A050A">
        <w:rPr>
          <w:rFonts w:ascii="Times New Roman" w:hAnsi="Times New Roman"/>
        </w:rPr>
        <w:t xml:space="preserve">Замовник здійснює </w:t>
      </w:r>
      <w:r w:rsidRPr="001A050A">
        <w:rPr>
          <w:rFonts w:ascii="Times New Roman" w:hAnsi="Times New Roman"/>
          <w:lang w:eastAsia="uk-UA"/>
        </w:rPr>
        <w:t>оплату за отримані послуги протягом 90 робочих днів з моменту підписання Сторонами Акту приймання-передачі наданих послуг.</w:t>
      </w:r>
    </w:p>
    <w:p w:rsidR="000F171F" w:rsidRPr="001A050A" w:rsidRDefault="000F171F" w:rsidP="00597682">
      <w:pPr>
        <w:pStyle w:val="afd"/>
        <w:numPr>
          <w:ilvl w:val="0"/>
          <w:numId w:val="14"/>
        </w:numPr>
        <w:spacing w:before="120" w:after="0" w:line="240" w:lineRule="auto"/>
        <w:ind w:left="0" w:firstLine="0"/>
        <w:contextualSpacing w:val="0"/>
        <w:jc w:val="center"/>
        <w:rPr>
          <w:rFonts w:ascii="Times New Roman" w:hAnsi="Times New Roman"/>
          <w:b/>
          <w:caps/>
        </w:rPr>
      </w:pPr>
      <w:r w:rsidRPr="001A050A">
        <w:rPr>
          <w:rFonts w:ascii="Times New Roman" w:hAnsi="Times New Roman"/>
          <w:b/>
          <w:caps/>
        </w:rPr>
        <w:t>Передача прав користування</w:t>
      </w:r>
    </w:p>
    <w:p w:rsidR="000F171F" w:rsidRPr="001A050A" w:rsidRDefault="000F171F" w:rsidP="00597682">
      <w:pPr>
        <w:pStyle w:val="afd"/>
        <w:widowControl w:val="0"/>
        <w:numPr>
          <w:ilvl w:val="1"/>
          <w:numId w:val="14"/>
        </w:numPr>
        <w:spacing w:after="0" w:line="240" w:lineRule="auto"/>
        <w:ind w:left="426" w:hanging="426"/>
        <w:jc w:val="both"/>
        <w:rPr>
          <w:rFonts w:ascii="Times New Roman" w:hAnsi="Times New Roman"/>
        </w:rPr>
      </w:pPr>
      <w:r w:rsidRPr="001A050A">
        <w:rPr>
          <w:rFonts w:ascii="Times New Roman" w:hAnsi="Times New Roman"/>
        </w:rPr>
        <w:t>Надання Партнером права користування програмним забезпечення здійснюється згідно заявки Замовника. Заявка надсилається електронною поштою Партнеру на адресу _________________ від Замовника з адреси _________________.</w:t>
      </w:r>
    </w:p>
    <w:p w:rsidR="000F171F" w:rsidRPr="001A050A" w:rsidRDefault="000F171F" w:rsidP="00597682">
      <w:pPr>
        <w:pStyle w:val="afd"/>
        <w:widowControl w:val="0"/>
        <w:numPr>
          <w:ilvl w:val="1"/>
          <w:numId w:val="14"/>
        </w:numPr>
        <w:spacing w:after="0" w:line="240" w:lineRule="auto"/>
        <w:ind w:left="426" w:hanging="426"/>
        <w:contextualSpacing w:val="0"/>
        <w:jc w:val="both"/>
        <w:rPr>
          <w:rFonts w:ascii="Times New Roman" w:hAnsi="Times New Roman"/>
        </w:rPr>
      </w:pPr>
      <w:r w:rsidRPr="001A050A">
        <w:rPr>
          <w:rFonts w:ascii="Times New Roman" w:hAnsi="Times New Roman"/>
          <w:snapToGrid w:val="0"/>
        </w:rPr>
        <w:t>Заявка, надіслана електронною поштою з/на відповідні адреси Сторін, вважається такою, що має юридичну силу</w:t>
      </w:r>
      <w:r w:rsidRPr="001A050A">
        <w:rPr>
          <w:rFonts w:ascii="Times New Roman" w:hAnsi="Times New Roman"/>
        </w:rPr>
        <w:t>.</w:t>
      </w:r>
    </w:p>
    <w:p w:rsidR="000F171F" w:rsidRDefault="000F171F" w:rsidP="00597682">
      <w:pPr>
        <w:pStyle w:val="afd"/>
        <w:widowControl w:val="0"/>
        <w:numPr>
          <w:ilvl w:val="1"/>
          <w:numId w:val="14"/>
        </w:numPr>
        <w:tabs>
          <w:tab w:val="left" w:pos="426"/>
        </w:tabs>
        <w:spacing w:after="0" w:line="240" w:lineRule="auto"/>
        <w:ind w:left="426" w:hanging="426"/>
        <w:contextualSpacing w:val="0"/>
        <w:jc w:val="both"/>
        <w:rPr>
          <w:rFonts w:ascii="Times New Roman" w:hAnsi="Times New Roman"/>
          <w:snapToGrid w:val="0"/>
        </w:rPr>
      </w:pPr>
      <w:r w:rsidRPr="001A050A">
        <w:rPr>
          <w:rFonts w:ascii="Times New Roman" w:hAnsi="Times New Roman"/>
          <w:snapToGrid w:val="0"/>
        </w:rPr>
        <w:t xml:space="preserve">Термін надання Партнером права користування програмним забезпечення з моменту подачі заявки </w:t>
      </w:r>
      <w:r w:rsidRPr="001A050A">
        <w:rPr>
          <w:rFonts w:ascii="Times New Roman" w:hAnsi="Times New Roman"/>
          <w:snapToGrid w:val="0"/>
        </w:rPr>
        <w:lastRenderedPageBreak/>
        <w:t>Замовником становить  до 50 (п'ятдесят) календарних дн</w:t>
      </w:r>
      <w:r w:rsidRPr="001A050A">
        <w:rPr>
          <w:rFonts w:ascii="Times New Roman" w:hAnsi="Times New Roman"/>
        </w:rPr>
        <w:t>і</w:t>
      </w:r>
      <w:r w:rsidRPr="001A050A">
        <w:rPr>
          <w:rFonts w:ascii="Times New Roman" w:hAnsi="Times New Roman"/>
          <w:snapToGrid w:val="0"/>
        </w:rPr>
        <w:t>в:</w:t>
      </w:r>
    </w:p>
    <w:p w:rsidR="000F171F" w:rsidRDefault="000F171F" w:rsidP="000F171F">
      <w:pPr>
        <w:widowControl w:val="0"/>
        <w:tabs>
          <w:tab w:val="left" w:pos="426"/>
        </w:tabs>
        <w:jc w:val="both"/>
        <w:rPr>
          <w:snapToGrid w:val="0"/>
        </w:rPr>
      </w:pPr>
    </w:p>
    <w:p w:rsidR="000F171F" w:rsidRDefault="000F171F" w:rsidP="000F171F">
      <w:pPr>
        <w:widowControl w:val="0"/>
        <w:tabs>
          <w:tab w:val="left" w:pos="426"/>
        </w:tabs>
        <w:jc w:val="both"/>
        <w:rPr>
          <w:snapToGrid w:val="0"/>
        </w:rPr>
      </w:pPr>
    </w:p>
    <w:p w:rsidR="000F171F" w:rsidRPr="003170E7" w:rsidRDefault="000F171F" w:rsidP="000F171F">
      <w:pPr>
        <w:widowControl w:val="0"/>
        <w:tabs>
          <w:tab w:val="left" w:pos="426"/>
        </w:tabs>
        <w:jc w:val="both"/>
        <w:rPr>
          <w:snapToGrid w:val="0"/>
        </w:rPr>
      </w:pPr>
    </w:p>
    <w:tbl>
      <w:tblPr>
        <w:tblW w:w="9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127"/>
      </w:tblGrid>
      <w:tr w:rsidR="000F171F" w:rsidRPr="001A050A" w:rsidTr="000F171F">
        <w:trPr>
          <w:cantSplit/>
          <w:trHeight w:hRule="exact" w:val="1002"/>
          <w:jc w:val="right"/>
        </w:trPr>
        <w:tc>
          <w:tcPr>
            <w:tcW w:w="779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F171F" w:rsidRPr="000C16D5" w:rsidRDefault="000F171F" w:rsidP="000F171F">
            <w:pPr>
              <w:jc w:val="center"/>
              <w:rPr>
                <w:rFonts w:eastAsiaTheme="minorHAnsi"/>
                <w:b/>
                <w:lang w:eastAsia="en-US"/>
              </w:rPr>
            </w:pPr>
            <w:r w:rsidRPr="000C16D5">
              <w:rPr>
                <w:rFonts w:eastAsiaTheme="minorHAnsi"/>
                <w:b/>
                <w:lang w:eastAsia="en-US"/>
              </w:rPr>
              <w:t>Конфігурація і специфікація прав використання</w:t>
            </w:r>
          </w:p>
          <w:p w:rsidR="000F171F" w:rsidRPr="000C16D5" w:rsidRDefault="000F171F" w:rsidP="000F171F">
            <w:pPr>
              <w:jc w:val="center"/>
              <w:rPr>
                <w:rFonts w:eastAsiaTheme="minorHAnsi"/>
                <w:b/>
                <w:lang w:eastAsia="en-US"/>
              </w:rPr>
            </w:pPr>
            <w:r w:rsidRPr="000C16D5">
              <w:rPr>
                <w:rFonts w:eastAsiaTheme="minorHAnsi"/>
                <w:b/>
                <w:lang w:eastAsia="en-US"/>
              </w:rPr>
              <w:t>Програмного забезпечення SAP</w:t>
            </w:r>
          </w:p>
          <w:p w:rsidR="000F171F" w:rsidRPr="000C16D5" w:rsidRDefault="000F171F" w:rsidP="000F171F">
            <w:pPr>
              <w:jc w:val="center"/>
              <w:rPr>
                <w:rFonts w:eastAsiaTheme="minorHAnsi"/>
                <w:b/>
                <w:lang w:eastAsia="en-US"/>
              </w:rPr>
            </w:pPr>
            <w:r w:rsidRPr="000C16D5">
              <w:rPr>
                <w:rFonts w:eastAsiaTheme="minorHAnsi"/>
                <w:b/>
                <w:lang w:eastAsia="en-US"/>
              </w:rPr>
              <w:t>«Управління капітальними інвестиціями в енергетиці IM/PS»</w:t>
            </w:r>
          </w:p>
          <w:p w:rsidR="000F171F" w:rsidRPr="001A050A" w:rsidRDefault="000F171F" w:rsidP="000F171F">
            <w:pPr>
              <w:suppressLineNumbers/>
              <w:jc w:val="center"/>
              <w:rPr>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0F171F" w:rsidRPr="001A050A" w:rsidRDefault="000F171F" w:rsidP="000F171F">
            <w:pPr>
              <w:suppressLineNumbers/>
              <w:ind w:left="-57" w:right="-57"/>
              <w:jc w:val="center"/>
              <w:rPr>
                <w:b/>
                <w:sz w:val="22"/>
                <w:szCs w:val="22"/>
              </w:rPr>
            </w:pPr>
            <w:r w:rsidRPr="001A050A">
              <w:rPr>
                <w:rFonts w:eastAsiaTheme="minorHAnsi"/>
                <w:b/>
                <w:bCs/>
                <w:sz w:val="22"/>
                <w:szCs w:val="22"/>
                <w:lang w:eastAsia="en-US"/>
              </w:rPr>
              <w:t>Кількість ліцензій користувачів</w:t>
            </w:r>
          </w:p>
        </w:tc>
      </w:tr>
      <w:tr w:rsidR="000F171F" w:rsidRPr="001A050A" w:rsidTr="000F171F">
        <w:trPr>
          <w:trHeight w:hRule="exact" w:val="284"/>
          <w:jc w:val="right"/>
        </w:trPr>
        <w:tc>
          <w:tcPr>
            <w:tcW w:w="7797" w:type="dxa"/>
            <w:tcBorders>
              <w:top w:val="single" w:sz="4" w:space="0" w:color="auto"/>
              <w:left w:val="single" w:sz="4" w:space="0" w:color="auto"/>
              <w:bottom w:val="single" w:sz="4" w:space="0" w:color="auto"/>
              <w:right w:val="single" w:sz="4" w:space="0" w:color="auto"/>
            </w:tcBorders>
            <w:vAlign w:val="center"/>
          </w:tcPr>
          <w:p w:rsidR="000F171F" w:rsidRPr="001A050A" w:rsidRDefault="000F171F" w:rsidP="000F171F">
            <w:pPr>
              <w:jc w:val="both"/>
              <w:rPr>
                <w:rFonts w:eastAsiaTheme="minorHAnsi"/>
                <w:sz w:val="22"/>
                <w:szCs w:val="22"/>
                <w:lang w:eastAsia="en-US"/>
              </w:rPr>
            </w:pPr>
            <w:r w:rsidRPr="001A050A">
              <w:rPr>
                <w:rFonts w:eastAsiaTheme="minorHAnsi"/>
                <w:sz w:val="22"/>
                <w:szCs w:val="22"/>
                <w:lang w:eastAsia="en-US"/>
              </w:rPr>
              <w:t>7003012 SAP Professional User</w:t>
            </w:r>
          </w:p>
        </w:tc>
        <w:tc>
          <w:tcPr>
            <w:tcW w:w="2127" w:type="dxa"/>
            <w:tcBorders>
              <w:top w:val="single" w:sz="4" w:space="0" w:color="auto"/>
              <w:left w:val="single" w:sz="4" w:space="0" w:color="auto"/>
              <w:bottom w:val="single" w:sz="4" w:space="0" w:color="auto"/>
              <w:right w:val="single" w:sz="4" w:space="0" w:color="auto"/>
            </w:tcBorders>
            <w:vAlign w:val="center"/>
          </w:tcPr>
          <w:p w:rsidR="000F171F" w:rsidRPr="001A050A" w:rsidRDefault="000F171F" w:rsidP="000F171F">
            <w:pPr>
              <w:suppressLineNumbers/>
              <w:ind w:left="-57" w:right="-57"/>
              <w:jc w:val="center"/>
              <w:rPr>
                <w:sz w:val="22"/>
                <w:szCs w:val="22"/>
              </w:rPr>
            </w:pPr>
            <w:r w:rsidRPr="001A050A">
              <w:rPr>
                <w:sz w:val="22"/>
                <w:szCs w:val="22"/>
              </w:rPr>
              <w:t>25</w:t>
            </w:r>
          </w:p>
        </w:tc>
      </w:tr>
      <w:tr w:rsidR="000F171F" w:rsidRPr="001A050A" w:rsidTr="000F171F">
        <w:trPr>
          <w:trHeight w:hRule="exact" w:val="284"/>
          <w:jc w:val="right"/>
        </w:trPr>
        <w:tc>
          <w:tcPr>
            <w:tcW w:w="7797" w:type="dxa"/>
            <w:tcBorders>
              <w:top w:val="single" w:sz="4" w:space="0" w:color="auto"/>
              <w:left w:val="single" w:sz="4" w:space="0" w:color="auto"/>
              <w:bottom w:val="single" w:sz="4" w:space="0" w:color="auto"/>
              <w:right w:val="single" w:sz="4" w:space="0" w:color="auto"/>
            </w:tcBorders>
            <w:vAlign w:val="center"/>
          </w:tcPr>
          <w:p w:rsidR="000F171F" w:rsidRPr="001A050A" w:rsidRDefault="000F171F" w:rsidP="000F171F">
            <w:pPr>
              <w:jc w:val="both"/>
              <w:rPr>
                <w:rFonts w:eastAsiaTheme="minorHAnsi"/>
                <w:sz w:val="22"/>
                <w:szCs w:val="22"/>
                <w:lang w:eastAsia="en-US"/>
              </w:rPr>
            </w:pPr>
            <w:r w:rsidRPr="001A050A">
              <w:rPr>
                <w:rFonts w:eastAsiaTheme="minorHAnsi"/>
                <w:sz w:val="22"/>
                <w:szCs w:val="22"/>
                <w:lang w:eastAsia="en-US"/>
              </w:rPr>
              <w:t>7003014 SAP Application Ltd. Prof. User</w:t>
            </w:r>
          </w:p>
        </w:tc>
        <w:tc>
          <w:tcPr>
            <w:tcW w:w="2127" w:type="dxa"/>
            <w:tcBorders>
              <w:top w:val="single" w:sz="4" w:space="0" w:color="auto"/>
              <w:left w:val="single" w:sz="4" w:space="0" w:color="auto"/>
              <w:bottom w:val="single" w:sz="4" w:space="0" w:color="auto"/>
              <w:right w:val="single" w:sz="4" w:space="0" w:color="auto"/>
            </w:tcBorders>
            <w:vAlign w:val="center"/>
          </w:tcPr>
          <w:p w:rsidR="000F171F" w:rsidRPr="001A050A" w:rsidRDefault="000F171F" w:rsidP="000F171F">
            <w:pPr>
              <w:suppressLineNumbers/>
              <w:ind w:left="-57" w:right="-57"/>
              <w:jc w:val="center"/>
              <w:rPr>
                <w:sz w:val="22"/>
                <w:szCs w:val="22"/>
              </w:rPr>
            </w:pPr>
            <w:r w:rsidRPr="001A050A">
              <w:rPr>
                <w:sz w:val="22"/>
                <w:szCs w:val="22"/>
              </w:rPr>
              <w:t>25</w:t>
            </w:r>
          </w:p>
        </w:tc>
      </w:tr>
      <w:tr w:rsidR="000F171F" w:rsidRPr="001A050A" w:rsidTr="000F171F">
        <w:trPr>
          <w:trHeight w:hRule="exact" w:val="284"/>
          <w:jc w:val="right"/>
        </w:trPr>
        <w:tc>
          <w:tcPr>
            <w:tcW w:w="7797" w:type="dxa"/>
            <w:tcBorders>
              <w:top w:val="single" w:sz="4" w:space="0" w:color="auto"/>
              <w:left w:val="single" w:sz="4" w:space="0" w:color="auto"/>
              <w:bottom w:val="single" w:sz="4" w:space="0" w:color="auto"/>
              <w:right w:val="single" w:sz="4" w:space="0" w:color="auto"/>
            </w:tcBorders>
            <w:vAlign w:val="center"/>
          </w:tcPr>
          <w:p w:rsidR="000F171F" w:rsidRPr="001A050A" w:rsidRDefault="000F171F" w:rsidP="000F171F">
            <w:pPr>
              <w:jc w:val="both"/>
              <w:rPr>
                <w:rFonts w:eastAsiaTheme="minorHAnsi"/>
                <w:sz w:val="22"/>
                <w:szCs w:val="22"/>
                <w:lang w:eastAsia="en-US"/>
              </w:rPr>
            </w:pPr>
            <w:r w:rsidRPr="001A050A">
              <w:rPr>
                <w:rFonts w:eastAsiaTheme="minorHAnsi"/>
                <w:sz w:val="22"/>
                <w:szCs w:val="22"/>
                <w:lang w:eastAsia="en-US"/>
              </w:rPr>
              <w:t>7002719 SAP MaxDB (%)</w:t>
            </w:r>
          </w:p>
        </w:tc>
        <w:tc>
          <w:tcPr>
            <w:tcW w:w="2127" w:type="dxa"/>
            <w:tcBorders>
              <w:top w:val="single" w:sz="4" w:space="0" w:color="auto"/>
              <w:left w:val="single" w:sz="4" w:space="0" w:color="auto"/>
              <w:bottom w:val="single" w:sz="4" w:space="0" w:color="auto"/>
              <w:right w:val="single" w:sz="4" w:space="0" w:color="auto"/>
            </w:tcBorders>
            <w:vAlign w:val="center"/>
          </w:tcPr>
          <w:p w:rsidR="000F171F" w:rsidRPr="001A050A" w:rsidRDefault="000F171F" w:rsidP="000F171F">
            <w:pPr>
              <w:suppressLineNumbers/>
              <w:ind w:left="-57" w:right="-57"/>
              <w:jc w:val="center"/>
              <w:rPr>
                <w:sz w:val="22"/>
                <w:szCs w:val="22"/>
              </w:rPr>
            </w:pPr>
            <w:r w:rsidRPr="001A050A">
              <w:rPr>
                <w:sz w:val="22"/>
                <w:szCs w:val="22"/>
              </w:rPr>
              <w:t>1</w:t>
            </w:r>
          </w:p>
        </w:tc>
      </w:tr>
    </w:tbl>
    <w:p w:rsidR="000F171F" w:rsidRPr="001A050A" w:rsidRDefault="000F171F" w:rsidP="00597682">
      <w:pPr>
        <w:pStyle w:val="afd"/>
        <w:numPr>
          <w:ilvl w:val="1"/>
          <w:numId w:val="14"/>
        </w:numPr>
        <w:spacing w:after="0" w:line="240" w:lineRule="auto"/>
        <w:ind w:left="426" w:hanging="426"/>
        <w:jc w:val="both"/>
        <w:rPr>
          <w:rFonts w:ascii="Times New Roman" w:hAnsi="Times New Roman"/>
        </w:rPr>
      </w:pPr>
      <w:r w:rsidRPr="001A050A">
        <w:rPr>
          <w:rFonts w:ascii="Times New Roman" w:hAnsi="Times New Roman"/>
        </w:rPr>
        <w:t xml:space="preserve">Перехід права користування програмним забезпечення від Партнера до Замовника на визначену кількість користувачів відбувається при умові здійснення Замовником авансового платежу (55% від суми Договору) та оформлюється </w:t>
      </w:r>
      <w:r w:rsidRPr="001A050A">
        <w:rPr>
          <w:rFonts w:ascii="Times New Roman" w:hAnsi="Times New Roman"/>
          <w:color w:val="000000" w:themeColor="text1"/>
        </w:rPr>
        <w:t xml:space="preserve">Актом передачі прав користування, згідно Додатку 4 </w:t>
      </w:r>
      <w:r w:rsidRPr="001A050A">
        <w:rPr>
          <w:rFonts w:ascii="Times New Roman" w:hAnsi="Times New Roman"/>
        </w:rPr>
        <w:t>до цього Договору, який підписується уповноваженими представниками Сторін. Дата підписання Акту Сторонами є датою передачі прав користування. Кінцева дата передачі прав на користування програмним забезпечення вказана в Додатку 2 до цього Договору.</w:t>
      </w:r>
    </w:p>
    <w:p w:rsidR="000F171F" w:rsidRPr="001A050A" w:rsidRDefault="000F171F" w:rsidP="00597682">
      <w:pPr>
        <w:pStyle w:val="afd"/>
        <w:numPr>
          <w:ilvl w:val="1"/>
          <w:numId w:val="14"/>
        </w:numPr>
        <w:spacing w:after="0" w:line="240" w:lineRule="auto"/>
        <w:ind w:left="426" w:hanging="426"/>
        <w:jc w:val="both"/>
        <w:rPr>
          <w:rFonts w:ascii="Times New Roman" w:hAnsi="Times New Roman"/>
          <w:snapToGrid w:val="0"/>
        </w:rPr>
      </w:pPr>
      <w:r w:rsidRPr="001A050A">
        <w:rPr>
          <w:rFonts w:ascii="Times New Roman" w:hAnsi="Times New Roman"/>
          <w:snapToGrid w:val="0"/>
        </w:rPr>
        <w:t>Якщо від Замовника протягом 10 (десяти) робочих днів після одержання ним Акту передачі прав користування не надійшло Партнеру жодних заперечень стосовно змісту Акту, то Акт вважається узгодженим, прийнятим та підписаним Замовником.</w:t>
      </w:r>
    </w:p>
    <w:p w:rsidR="000F171F" w:rsidRPr="001A050A" w:rsidRDefault="000F171F" w:rsidP="00597682">
      <w:pPr>
        <w:pStyle w:val="afd"/>
        <w:numPr>
          <w:ilvl w:val="0"/>
          <w:numId w:val="14"/>
        </w:numPr>
        <w:spacing w:before="120" w:after="0" w:line="240" w:lineRule="auto"/>
        <w:ind w:left="0" w:firstLine="0"/>
        <w:contextualSpacing w:val="0"/>
        <w:jc w:val="center"/>
        <w:rPr>
          <w:rFonts w:ascii="Times New Roman" w:hAnsi="Times New Roman"/>
          <w:b/>
          <w:caps/>
        </w:rPr>
      </w:pPr>
      <w:r w:rsidRPr="001A050A">
        <w:rPr>
          <w:rFonts w:ascii="Times New Roman" w:hAnsi="Times New Roman"/>
          <w:b/>
          <w:caps/>
        </w:rPr>
        <w:t xml:space="preserve"> ПОРЯДОК НАДАННЯ ПОСЛУГ </w:t>
      </w:r>
    </w:p>
    <w:p w:rsidR="000F171F" w:rsidRPr="001A050A" w:rsidRDefault="000F171F" w:rsidP="00597682">
      <w:pPr>
        <w:pStyle w:val="afd"/>
        <w:numPr>
          <w:ilvl w:val="1"/>
          <w:numId w:val="14"/>
        </w:numPr>
        <w:spacing w:after="0" w:line="240" w:lineRule="auto"/>
        <w:ind w:left="426" w:hanging="426"/>
        <w:jc w:val="both"/>
        <w:rPr>
          <w:rFonts w:ascii="Times New Roman" w:hAnsi="Times New Roman"/>
          <w:lang w:eastAsia="uk-UA"/>
        </w:rPr>
      </w:pPr>
      <w:r w:rsidRPr="001A050A">
        <w:rPr>
          <w:rFonts w:ascii="Times New Roman" w:hAnsi="Times New Roman"/>
          <w:color w:val="FF0000"/>
        </w:rPr>
        <w:t xml:space="preserve"> </w:t>
      </w:r>
      <w:r w:rsidRPr="001A050A">
        <w:rPr>
          <w:rFonts w:ascii="Times New Roman" w:hAnsi="Times New Roman"/>
          <w:lang w:eastAsia="uk-UA"/>
        </w:rPr>
        <w:t>Замовник зобов`язується забезпечити Партнера вихідними даними, необхідними останньому для належного виконання умов Договору.</w:t>
      </w:r>
    </w:p>
    <w:p w:rsidR="000F171F" w:rsidRPr="001A050A" w:rsidRDefault="000F171F" w:rsidP="00597682">
      <w:pPr>
        <w:pStyle w:val="afd"/>
        <w:numPr>
          <w:ilvl w:val="1"/>
          <w:numId w:val="14"/>
        </w:numPr>
        <w:spacing w:after="0" w:line="240" w:lineRule="auto"/>
        <w:ind w:left="426" w:hanging="426"/>
        <w:jc w:val="both"/>
        <w:rPr>
          <w:rFonts w:ascii="Times New Roman" w:hAnsi="Times New Roman"/>
          <w:lang w:eastAsia="uk-UA"/>
        </w:rPr>
      </w:pPr>
      <w:r w:rsidRPr="001A050A">
        <w:rPr>
          <w:rFonts w:ascii="Times New Roman" w:hAnsi="Times New Roman"/>
          <w:lang w:eastAsia="uk-UA"/>
        </w:rPr>
        <w:t xml:space="preserve"> Партнер надає Послуги власними силами або силами залучених інших осіб, залишаючись відповідальним перед Замовником за результати наданих Послуг. </w:t>
      </w:r>
    </w:p>
    <w:p w:rsidR="000F171F" w:rsidRPr="001A050A" w:rsidRDefault="000F171F" w:rsidP="00597682">
      <w:pPr>
        <w:pStyle w:val="afd"/>
        <w:numPr>
          <w:ilvl w:val="1"/>
          <w:numId w:val="14"/>
        </w:numPr>
        <w:spacing w:after="0" w:line="240" w:lineRule="auto"/>
        <w:ind w:left="426" w:hanging="426"/>
        <w:jc w:val="both"/>
        <w:rPr>
          <w:rFonts w:ascii="Times New Roman" w:hAnsi="Times New Roman"/>
          <w:lang w:eastAsia="uk-UA"/>
        </w:rPr>
      </w:pPr>
      <w:r w:rsidRPr="001A050A">
        <w:rPr>
          <w:rFonts w:ascii="Times New Roman" w:hAnsi="Times New Roman"/>
          <w:lang w:eastAsia="uk-UA"/>
        </w:rPr>
        <w:t xml:space="preserve"> Після завершення надання Послуг, Партнер складає та передає Замовнику на підпис Акт приймання-передачі наданих послуг за формою, що зазначена у Додатку 5 до цього Договору.</w:t>
      </w:r>
    </w:p>
    <w:p w:rsidR="000F171F" w:rsidRPr="001A050A" w:rsidRDefault="000F171F" w:rsidP="00597682">
      <w:pPr>
        <w:pStyle w:val="afd"/>
        <w:numPr>
          <w:ilvl w:val="1"/>
          <w:numId w:val="14"/>
        </w:numPr>
        <w:spacing w:after="0" w:line="240" w:lineRule="auto"/>
        <w:ind w:left="426" w:hanging="426"/>
        <w:jc w:val="both"/>
        <w:rPr>
          <w:rFonts w:ascii="Times New Roman" w:hAnsi="Times New Roman"/>
          <w:lang w:eastAsia="uk-UA"/>
        </w:rPr>
      </w:pPr>
      <w:r w:rsidRPr="001A050A">
        <w:rPr>
          <w:rFonts w:ascii="Times New Roman" w:hAnsi="Times New Roman"/>
          <w:lang w:eastAsia="uk-UA"/>
        </w:rPr>
        <w:t>Замовник, протягом 10 (десяти) робочих днів з дня отримання від Партнера двох примірників відповідного Акту, повинен підписати його та повернути один примірник Акту Партнеру або направити у цей же строк мотивовану відмову від прийняття Послуг. У випадку неодержання у вказаний строк підписаного Акту або мотивованої відмови від прийняття Послуг, Партнер вважає, що Замовник погодився з належним наданням Послуг у визначені Договором терміни, а відповідний Акт вважається підписаним Замовником днем закінчення строку 10 робочих днів., а Послуги вважаються наданими належним чином. У такому разі, зобов’язання Замовника щодо кінцевого розрахунку починають свій перебіг з 11 (одинадцятого) робочого дня з дня одержання Замовником Акту.</w:t>
      </w:r>
    </w:p>
    <w:p w:rsidR="000F171F" w:rsidRPr="001A050A" w:rsidRDefault="000F171F" w:rsidP="00597682">
      <w:pPr>
        <w:pStyle w:val="afd"/>
        <w:numPr>
          <w:ilvl w:val="1"/>
          <w:numId w:val="14"/>
        </w:numPr>
        <w:spacing w:after="0" w:line="240" w:lineRule="auto"/>
        <w:ind w:left="426" w:hanging="426"/>
        <w:jc w:val="both"/>
        <w:rPr>
          <w:rFonts w:ascii="Times New Roman" w:hAnsi="Times New Roman"/>
          <w:lang w:eastAsia="uk-UA"/>
        </w:rPr>
      </w:pPr>
      <w:r w:rsidRPr="001A050A">
        <w:rPr>
          <w:rFonts w:ascii="Times New Roman" w:hAnsi="Times New Roman"/>
          <w:lang w:eastAsia="uk-UA"/>
        </w:rPr>
        <w:t xml:space="preserve">При виявленні недоліків у наданих Послугах Замовник надає Партнеру мотивовані зауваження з переліком недоліків/дефектів у наданих Послугах. У такому випадку Сторонами складається дефектний акт із зазначенням необхідних доопрацювань та термінів/строків їх усунення. Про місце, дату та час складання дефектного акту Замовник повідомляє Партнера письмово за 2 (два) робочих дні до дати складання відповідного дефектного акту. Усунення недоліків здійснюється за рахунок Партнера. </w:t>
      </w:r>
    </w:p>
    <w:p w:rsidR="000F171F" w:rsidRPr="001A050A" w:rsidRDefault="000F171F" w:rsidP="00597682">
      <w:pPr>
        <w:pStyle w:val="afd"/>
        <w:numPr>
          <w:ilvl w:val="1"/>
          <w:numId w:val="14"/>
        </w:numPr>
        <w:spacing w:after="0" w:line="240" w:lineRule="auto"/>
        <w:ind w:left="426" w:hanging="426"/>
        <w:jc w:val="both"/>
        <w:rPr>
          <w:rFonts w:ascii="Times New Roman" w:hAnsi="Times New Roman"/>
          <w:lang w:eastAsia="uk-UA"/>
        </w:rPr>
      </w:pPr>
      <w:r w:rsidRPr="001A050A">
        <w:rPr>
          <w:rFonts w:ascii="Times New Roman" w:hAnsi="Times New Roman"/>
          <w:lang w:eastAsia="uk-UA"/>
        </w:rPr>
        <w:t xml:space="preserve"> Після усунення Партнером недоліків у наданих Послугах, приймання таких Послуг здійснюється у порядку, встановленому п.п. 9.3 та 9.4 цього Договору.</w:t>
      </w:r>
    </w:p>
    <w:p w:rsidR="000F171F" w:rsidRPr="001A050A" w:rsidRDefault="000F171F" w:rsidP="00597682">
      <w:pPr>
        <w:pStyle w:val="afd"/>
        <w:numPr>
          <w:ilvl w:val="0"/>
          <w:numId w:val="14"/>
        </w:numPr>
        <w:tabs>
          <w:tab w:val="left" w:pos="426"/>
        </w:tabs>
        <w:spacing w:before="120" w:after="0" w:line="240" w:lineRule="auto"/>
        <w:ind w:left="0" w:firstLine="0"/>
        <w:contextualSpacing w:val="0"/>
        <w:jc w:val="center"/>
        <w:rPr>
          <w:rFonts w:ascii="Times New Roman" w:hAnsi="Times New Roman"/>
          <w:b/>
          <w:caps/>
        </w:rPr>
      </w:pPr>
      <w:r w:rsidRPr="001A050A">
        <w:rPr>
          <w:rFonts w:ascii="Times New Roman" w:hAnsi="Times New Roman"/>
          <w:b/>
          <w:caps/>
        </w:rPr>
        <w:t>Конфігурація</w:t>
      </w:r>
    </w:p>
    <w:p w:rsidR="000F171F" w:rsidRPr="001A050A" w:rsidRDefault="000F171F" w:rsidP="00597682">
      <w:pPr>
        <w:pStyle w:val="afd"/>
        <w:numPr>
          <w:ilvl w:val="1"/>
          <w:numId w:val="14"/>
        </w:numPr>
        <w:spacing w:after="0" w:line="240" w:lineRule="auto"/>
        <w:ind w:left="426" w:hanging="426"/>
        <w:jc w:val="both"/>
        <w:rPr>
          <w:rFonts w:ascii="Times New Roman" w:hAnsi="Times New Roman"/>
          <w:snapToGrid w:val="0"/>
        </w:rPr>
      </w:pPr>
      <w:r w:rsidRPr="001A050A">
        <w:rPr>
          <w:rFonts w:ascii="Times New Roman" w:hAnsi="Times New Roman"/>
          <w:snapToGrid w:val="0"/>
        </w:rPr>
        <w:t>За даним Договором Замовник отримує права користування програмним забезпеченням, згідно Додатку 1, що може бути встановлено тільки на обладнанні, узгодженої Сторонами обчислювальної потужності.</w:t>
      </w:r>
    </w:p>
    <w:p w:rsidR="000F171F" w:rsidRPr="001A050A" w:rsidRDefault="000F171F" w:rsidP="00597682">
      <w:pPr>
        <w:pStyle w:val="afd"/>
        <w:numPr>
          <w:ilvl w:val="1"/>
          <w:numId w:val="14"/>
        </w:numPr>
        <w:spacing w:after="0" w:line="240" w:lineRule="auto"/>
        <w:ind w:left="426" w:hanging="426"/>
        <w:jc w:val="both"/>
        <w:rPr>
          <w:rFonts w:ascii="Times New Roman" w:hAnsi="Times New Roman"/>
          <w:snapToGrid w:val="0"/>
        </w:rPr>
      </w:pPr>
      <w:r w:rsidRPr="001A050A">
        <w:rPr>
          <w:rFonts w:ascii="Times New Roman" w:hAnsi="Times New Roman"/>
          <w:snapToGrid w:val="0"/>
        </w:rPr>
        <w:t>Замовник надає Партнеру, у будь-який час по його зверненню, право на вимір обсягу користування, для встановлення відповідності Додатку 1 його результатів.</w:t>
      </w:r>
    </w:p>
    <w:p w:rsidR="000F171F" w:rsidRPr="001A050A" w:rsidRDefault="000F171F" w:rsidP="00597682">
      <w:pPr>
        <w:pStyle w:val="afd"/>
        <w:keepNext/>
        <w:numPr>
          <w:ilvl w:val="0"/>
          <w:numId w:val="14"/>
        </w:numPr>
        <w:tabs>
          <w:tab w:val="left" w:pos="426"/>
        </w:tabs>
        <w:spacing w:before="120" w:after="0" w:line="240" w:lineRule="auto"/>
        <w:ind w:left="0" w:firstLine="0"/>
        <w:contextualSpacing w:val="0"/>
        <w:jc w:val="center"/>
        <w:outlineLvl w:val="2"/>
        <w:rPr>
          <w:rFonts w:ascii="Times New Roman" w:hAnsi="Times New Roman"/>
          <w:b/>
          <w:caps/>
        </w:rPr>
      </w:pPr>
      <w:r w:rsidRPr="001A050A">
        <w:rPr>
          <w:rFonts w:ascii="Times New Roman" w:hAnsi="Times New Roman"/>
          <w:b/>
          <w:caps/>
        </w:rPr>
        <w:t>Відповідальність сторін</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умовами цього Договору.</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Партнер гарантує, що він має все необхідне для належного та своєчасного виконання своїх зобов’язань за цим Договором.</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Замовник гарантує, що він має все необхідне для належного та своєчасного виконання своїх зобов’язань за цим Договором.</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lastRenderedPageBreak/>
        <w:t>У випадку порушення строків оплати за цим Договором, Замовник сплачує Партнеру пеню, у розмірі подвійної облікової ставки НБУ від несплаченої в строки суми, за кожний день прострочення, починаючи з наступного після останнього погодженого для оплати дня.</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 xml:space="preserve">У випадку порушення строків передачі Ліцензій та послуг, Партнер сплачує Замовнику пеню в розмірі 0,5% від суми даного Договору за кожен день прострочення, </w:t>
      </w:r>
      <w:r w:rsidRPr="001A050A">
        <w:rPr>
          <w:rFonts w:ascii="Times New Roman" w:hAnsi="Times New Roman"/>
        </w:rPr>
        <w:t>а в разі порушення термінів поставки більш ніж на 10 календарних днів – сплачує Покупцю додатково штраф у розмірі 20% від ціни Договору.</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Сплата Стороною визначених цим Договором та/або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якщо такі мали місце та були доведені, у повному обсязі.</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Сплата Стороною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bCs/>
          <w:snapToGrid w:val="0"/>
        </w:rPr>
        <w:t>Оперативна господарська санкція застосовується, у разі порушення Партнером виконання зобов’язань, невиконання та/або неналежного виконання договірних зобов’язань, а саме:</w:t>
      </w:r>
    </w:p>
    <w:p w:rsidR="000F171F" w:rsidRPr="001A050A" w:rsidRDefault="000F171F" w:rsidP="00597682">
      <w:pPr>
        <w:numPr>
          <w:ilvl w:val="0"/>
          <w:numId w:val="9"/>
        </w:numPr>
        <w:ind w:left="0" w:firstLine="0"/>
        <w:jc w:val="both"/>
        <w:rPr>
          <w:snapToGrid w:val="0"/>
          <w:sz w:val="22"/>
          <w:szCs w:val="22"/>
        </w:rPr>
      </w:pPr>
      <w:r w:rsidRPr="001A050A">
        <w:rPr>
          <w:snapToGrid w:val="0"/>
          <w:sz w:val="22"/>
          <w:szCs w:val="22"/>
        </w:rPr>
        <w:t>прострочення виконання зобов’язань на строк більш ніж 90 (дев’яносто) календарних днів при наданні послуг;</w:t>
      </w:r>
    </w:p>
    <w:p w:rsidR="000F171F" w:rsidRPr="001A050A" w:rsidRDefault="000F171F" w:rsidP="00597682">
      <w:pPr>
        <w:numPr>
          <w:ilvl w:val="0"/>
          <w:numId w:val="9"/>
        </w:numPr>
        <w:ind w:left="0" w:firstLine="0"/>
        <w:jc w:val="both"/>
        <w:rPr>
          <w:snapToGrid w:val="0"/>
          <w:sz w:val="22"/>
          <w:szCs w:val="22"/>
        </w:rPr>
      </w:pPr>
      <w:r w:rsidRPr="001A050A">
        <w:rPr>
          <w:snapToGrid w:val="0"/>
          <w:sz w:val="22"/>
          <w:szCs w:val="22"/>
        </w:rPr>
        <w:t>відмова Замовника від прийняття зобов’язань у зв’язку з невідповідністю виконаного Партнером зобов’язання умовам цього Договору та/або законодавства;</w:t>
      </w:r>
    </w:p>
    <w:p w:rsidR="000F171F" w:rsidRPr="001A050A" w:rsidRDefault="000F171F" w:rsidP="00597682">
      <w:pPr>
        <w:numPr>
          <w:ilvl w:val="0"/>
          <w:numId w:val="9"/>
        </w:numPr>
        <w:ind w:left="0" w:firstLine="0"/>
        <w:jc w:val="both"/>
        <w:rPr>
          <w:snapToGrid w:val="0"/>
          <w:sz w:val="22"/>
          <w:szCs w:val="22"/>
        </w:rPr>
      </w:pPr>
      <w:r w:rsidRPr="001A050A">
        <w:rPr>
          <w:snapToGrid w:val="0"/>
          <w:sz w:val="22"/>
          <w:szCs w:val="22"/>
        </w:rPr>
        <w:t>порушення умов цього Договору в частині виконання податкових зобов’язань, а саме:</w:t>
      </w:r>
    </w:p>
    <w:p w:rsidR="000F171F" w:rsidRPr="001A050A" w:rsidRDefault="000F171F" w:rsidP="00597682">
      <w:pPr>
        <w:numPr>
          <w:ilvl w:val="0"/>
          <w:numId w:val="8"/>
        </w:numPr>
        <w:ind w:left="0" w:firstLine="0"/>
        <w:jc w:val="both"/>
        <w:rPr>
          <w:snapToGrid w:val="0"/>
          <w:sz w:val="22"/>
          <w:szCs w:val="22"/>
        </w:rPr>
      </w:pPr>
      <w:r w:rsidRPr="001A050A">
        <w:rPr>
          <w:snapToGrid w:val="0"/>
          <w:sz w:val="22"/>
          <w:szCs w:val="22"/>
        </w:rPr>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Партнера.</w:t>
      </w:r>
    </w:p>
    <w:p w:rsidR="000F171F" w:rsidRPr="001A050A" w:rsidRDefault="000F171F" w:rsidP="00597682">
      <w:pPr>
        <w:numPr>
          <w:ilvl w:val="0"/>
          <w:numId w:val="10"/>
        </w:numPr>
        <w:ind w:left="0" w:firstLine="0"/>
        <w:jc w:val="both"/>
        <w:rPr>
          <w:snapToGrid w:val="0"/>
          <w:sz w:val="22"/>
          <w:szCs w:val="22"/>
        </w:rPr>
      </w:pPr>
      <w:r w:rsidRPr="001A050A">
        <w:rPr>
          <w:snapToGrid w:val="0"/>
          <w:sz w:val="22"/>
          <w:szCs w:val="22"/>
        </w:rPr>
        <w:t>відмова від усунення недоліків, в тому числі прихованих недоліків наданих послуг, у порядку, передбаченому цим Договором;</w:t>
      </w:r>
    </w:p>
    <w:p w:rsidR="000F171F" w:rsidRPr="001A050A" w:rsidRDefault="000F171F" w:rsidP="00597682">
      <w:pPr>
        <w:numPr>
          <w:ilvl w:val="0"/>
          <w:numId w:val="10"/>
        </w:numPr>
        <w:ind w:left="0" w:firstLine="0"/>
        <w:jc w:val="both"/>
        <w:rPr>
          <w:snapToGrid w:val="0"/>
          <w:sz w:val="22"/>
          <w:szCs w:val="22"/>
        </w:rPr>
      </w:pPr>
      <w:r w:rsidRPr="001A050A">
        <w:rPr>
          <w:snapToGrid w:val="0"/>
          <w:sz w:val="22"/>
          <w:szCs w:val="22"/>
        </w:rPr>
        <w:t>невиконання та/або неналежне виконання гарантійних зобов’язань;</w:t>
      </w:r>
    </w:p>
    <w:p w:rsidR="000F171F" w:rsidRPr="001A050A" w:rsidRDefault="000F171F" w:rsidP="00597682">
      <w:pPr>
        <w:numPr>
          <w:ilvl w:val="0"/>
          <w:numId w:val="10"/>
        </w:numPr>
        <w:ind w:left="0" w:firstLine="0"/>
        <w:jc w:val="both"/>
        <w:rPr>
          <w:snapToGrid w:val="0"/>
          <w:sz w:val="22"/>
          <w:szCs w:val="22"/>
        </w:rPr>
      </w:pPr>
      <w:r w:rsidRPr="001A050A">
        <w:rPr>
          <w:snapToGrid w:val="0"/>
          <w:sz w:val="22"/>
          <w:szCs w:val="22"/>
        </w:rPr>
        <w:t>розголошення передбаченої умовами цього Договору конфіденційної інформації та іншої інформації з обмеженим доступом;</w:t>
      </w:r>
    </w:p>
    <w:p w:rsidR="000F171F" w:rsidRPr="001A050A" w:rsidRDefault="000F171F" w:rsidP="00597682">
      <w:pPr>
        <w:numPr>
          <w:ilvl w:val="0"/>
          <w:numId w:val="10"/>
        </w:numPr>
        <w:ind w:left="0" w:firstLine="0"/>
        <w:jc w:val="both"/>
        <w:rPr>
          <w:snapToGrid w:val="0"/>
          <w:sz w:val="22"/>
          <w:szCs w:val="22"/>
        </w:rPr>
      </w:pPr>
      <w:r w:rsidRPr="001A050A">
        <w:rPr>
          <w:snapToGrid w:val="0"/>
          <w:sz w:val="22"/>
          <w:szCs w:val="22"/>
        </w:rPr>
        <w:t>виявлення в ході виконання цього Договору факту подання Партнером недостовірної інформації та/або підроблених супровідних документів.</w:t>
      </w:r>
    </w:p>
    <w:p w:rsidR="000F171F" w:rsidRPr="001A050A" w:rsidRDefault="000F171F" w:rsidP="00597682">
      <w:pPr>
        <w:pStyle w:val="afd"/>
        <w:numPr>
          <w:ilvl w:val="1"/>
          <w:numId w:val="14"/>
        </w:numPr>
        <w:spacing w:after="0" w:line="240" w:lineRule="auto"/>
        <w:ind w:left="737" w:hanging="737"/>
        <w:jc w:val="both"/>
        <w:rPr>
          <w:rFonts w:ascii="Times New Roman" w:hAnsi="Times New Roman"/>
          <w:bCs/>
          <w:snapToGrid w:val="0"/>
        </w:rPr>
      </w:pPr>
      <w:r w:rsidRPr="001A050A">
        <w:rPr>
          <w:rFonts w:ascii="Times New Roman" w:hAnsi="Times New Roman"/>
          <w:bCs/>
          <w:snapToGrid w:val="0"/>
        </w:rPr>
        <w:t xml:space="preserve"> Строк прострочення виконання зобов’язань обчислюється сумарно на підставі положень       цього Договору.</w:t>
      </w:r>
    </w:p>
    <w:p w:rsidR="000F171F" w:rsidRPr="001A050A" w:rsidRDefault="000F171F" w:rsidP="00597682">
      <w:pPr>
        <w:pStyle w:val="afd"/>
        <w:numPr>
          <w:ilvl w:val="1"/>
          <w:numId w:val="14"/>
        </w:numPr>
        <w:spacing w:after="0" w:line="240" w:lineRule="auto"/>
        <w:ind w:left="709" w:hanging="709"/>
        <w:jc w:val="both"/>
        <w:rPr>
          <w:rFonts w:ascii="Times New Roman" w:hAnsi="Times New Roman"/>
          <w:bCs/>
          <w:snapToGrid w:val="0"/>
        </w:rPr>
      </w:pPr>
      <w:r w:rsidRPr="001A050A">
        <w:rPr>
          <w:rFonts w:ascii="Times New Roman" w:hAnsi="Times New Roman"/>
          <w:bCs/>
          <w:snapToGrid w:val="0"/>
        </w:rPr>
        <w:t>Рішення щодо застосування оперативної господарської санкції, у вигляді відмови від встановлення на майбутнє господарських відносин із Партнером як Стороною, яка порушує зобов</w:t>
      </w:r>
      <w:r w:rsidRPr="001A050A">
        <w:rPr>
          <w:rFonts w:ascii="Times New Roman" w:hAnsi="Times New Roman"/>
          <w:snapToGrid w:val="0"/>
        </w:rPr>
        <w:t>’</w:t>
      </w:r>
      <w:r w:rsidRPr="001A050A">
        <w:rPr>
          <w:rFonts w:ascii="Times New Roman" w:hAnsi="Times New Roman"/>
          <w:bCs/>
          <w:snapToGrid w:val="0"/>
        </w:rPr>
        <w:t>язання, приймається Замовником самостійно.</w:t>
      </w:r>
    </w:p>
    <w:p w:rsidR="000F171F" w:rsidRPr="001A050A" w:rsidRDefault="000F171F" w:rsidP="00597682">
      <w:pPr>
        <w:pStyle w:val="afd"/>
        <w:numPr>
          <w:ilvl w:val="1"/>
          <w:numId w:val="14"/>
        </w:numPr>
        <w:spacing w:after="0" w:line="240" w:lineRule="auto"/>
        <w:ind w:left="709" w:hanging="709"/>
        <w:jc w:val="both"/>
        <w:rPr>
          <w:rFonts w:ascii="Times New Roman" w:hAnsi="Times New Roman"/>
          <w:bCs/>
          <w:snapToGrid w:val="0"/>
        </w:rPr>
      </w:pPr>
      <w:r w:rsidRPr="001A050A">
        <w:rPr>
          <w:rFonts w:ascii="Times New Roman" w:hAnsi="Times New Roman"/>
          <w:bCs/>
          <w:snapToGrid w:val="0"/>
        </w:rPr>
        <w:t>У разі прийняття Замовником рішення про застосування оперативної господарської санкції, він письмово повідомляє про її застосування Партнера за його юридичною  адресою, зазначеною в цьому Договорі, та надсилає копію листа на електронну адресу Партнера.</w:t>
      </w:r>
    </w:p>
    <w:p w:rsidR="000F171F" w:rsidRPr="001A050A" w:rsidRDefault="000F171F" w:rsidP="00597682">
      <w:pPr>
        <w:pStyle w:val="afd"/>
        <w:numPr>
          <w:ilvl w:val="1"/>
          <w:numId w:val="14"/>
        </w:numPr>
        <w:spacing w:after="0" w:line="240" w:lineRule="auto"/>
        <w:ind w:left="709" w:hanging="709"/>
        <w:jc w:val="both"/>
        <w:rPr>
          <w:rFonts w:ascii="Times New Roman" w:hAnsi="Times New Roman"/>
          <w:bCs/>
          <w:snapToGrid w:val="0"/>
        </w:rPr>
      </w:pPr>
      <w:r w:rsidRPr="001A050A">
        <w:rPr>
          <w:rFonts w:ascii="Times New Roman" w:hAnsi="Times New Roman"/>
          <w:bCs/>
          <w:snapToGrid w:val="0"/>
        </w:rPr>
        <w:t>Термін, протягом якого застосовується оперативна господарська санкція, становить 36 (тридцять шість) календарних місяців з дати направлення Партнеру повідомлення про її застосування.</w:t>
      </w:r>
    </w:p>
    <w:p w:rsidR="000F171F" w:rsidRPr="001A050A" w:rsidRDefault="000F171F" w:rsidP="00597682">
      <w:pPr>
        <w:pStyle w:val="afd"/>
        <w:numPr>
          <w:ilvl w:val="1"/>
          <w:numId w:val="14"/>
        </w:numPr>
        <w:spacing w:after="0" w:line="240" w:lineRule="auto"/>
        <w:ind w:left="709" w:hanging="709"/>
        <w:jc w:val="both"/>
        <w:rPr>
          <w:rFonts w:ascii="Times New Roman" w:hAnsi="Times New Roman"/>
          <w:bCs/>
          <w:snapToGrid w:val="0"/>
        </w:rPr>
      </w:pPr>
      <w:r w:rsidRPr="001A050A">
        <w:rPr>
          <w:rFonts w:ascii="Times New Roman" w:hAnsi="Times New Roman"/>
          <w:bCs/>
          <w:snapToGrid w:val="0"/>
        </w:rPr>
        <w:t>Застосування оперативної господарської санкції може бути оскаржено в судовому порядку.</w:t>
      </w:r>
    </w:p>
    <w:p w:rsidR="000F171F" w:rsidRPr="001A050A" w:rsidRDefault="000F171F" w:rsidP="00597682">
      <w:pPr>
        <w:pStyle w:val="afd"/>
        <w:numPr>
          <w:ilvl w:val="1"/>
          <w:numId w:val="14"/>
        </w:numPr>
        <w:spacing w:after="0" w:line="240" w:lineRule="auto"/>
        <w:ind w:left="709" w:hanging="709"/>
        <w:jc w:val="both"/>
        <w:rPr>
          <w:rFonts w:ascii="Times New Roman" w:hAnsi="Times New Roman"/>
          <w:snapToGrid w:val="0"/>
        </w:rPr>
      </w:pPr>
      <w:r w:rsidRPr="001A050A">
        <w:rPr>
          <w:rFonts w:ascii="Times New Roman" w:hAnsi="Times New Roman"/>
          <w:snapToGrid w:val="0"/>
        </w:rPr>
        <w:t>Суперечки, що виникають при укладенні, виконанні та припиненні Договору, вирішуються в судовому порядку у відповідності до чинного законодавства України.</w:t>
      </w:r>
    </w:p>
    <w:p w:rsidR="000F171F" w:rsidRPr="001A050A" w:rsidRDefault="000F171F" w:rsidP="00597682">
      <w:pPr>
        <w:pStyle w:val="afd"/>
        <w:numPr>
          <w:ilvl w:val="1"/>
          <w:numId w:val="14"/>
        </w:numPr>
        <w:spacing w:after="0" w:line="240" w:lineRule="auto"/>
        <w:ind w:left="709" w:hanging="709"/>
        <w:jc w:val="both"/>
        <w:rPr>
          <w:rFonts w:ascii="Times New Roman" w:hAnsi="Times New Roman"/>
          <w:snapToGrid w:val="0"/>
        </w:rPr>
      </w:pPr>
      <w:r w:rsidRPr="001A050A">
        <w:rPr>
          <w:rFonts w:ascii="Times New Roman" w:hAnsi="Times New Roman"/>
          <w:snapToGrid w:val="0"/>
        </w:rPr>
        <w:t>Сторони несуть повну відповідальність за правильність вказаних у цьому Договорі реквізитів та зобов'язуються своєчасно у письмовій формі повідомляти іншу Сторону про їх зміну. У разі неповідомлення несуть ризик за настання пов'язаних із цим несприятливих наслідків.</w:t>
      </w:r>
    </w:p>
    <w:p w:rsidR="000F171F" w:rsidRPr="001A050A" w:rsidRDefault="000F171F" w:rsidP="00597682">
      <w:pPr>
        <w:pStyle w:val="afd"/>
        <w:numPr>
          <w:ilvl w:val="1"/>
          <w:numId w:val="14"/>
        </w:numPr>
        <w:spacing w:after="0" w:line="240" w:lineRule="auto"/>
        <w:ind w:left="709" w:hanging="709"/>
        <w:jc w:val="both"/>
        <w:rPr>
          <w:rFonts w:ascii="Times New Roman" w:hAnsi="Times New Roman"/>
          <w:snapToGrid w:val="0"/>
        </w:rPr>
      </w:pPr>
      <w:r w:rsidRPr="001A050A">
        <w:rPr>
          <w:rFonts w:ascii="Times New Roman" w:hAnsi="Times New Roman"/>
          <w:snapToGrid w:val="0"/>
        </w:rPr>
        <w:t>У разі відмови від виконання даного Договору Партнер сплачує Замовнику штраф в розмірі 10% від суми даного договору.</w:t>
      </w:r>
    </w:p>
    <w:p w:rsidR="000F171F" w:rsidRPr="001A050A" w:rsidRDefault="000F171F" w:rsidP="00597682">
      <w:pPr>
        <w:pStyle w:val="afd"/>
        <w:keepNext/>
        <w:numPr>
          <w:ilvl w:val="0"/>
          <w:numId w:val="14"/>
        </w:numPr>
        <w:tabs>
          <w:tab w:val="left" w:pos="426"/>
        </w:tabs>
        <w:spacing w:after="0" w:line="240" w:lineRule="auto"/>
        <w:ind w:left="0" w:firstLine="0"/>
        <w:contextualSpacing w:val="0"/>
        <w:jc w:val="center"/>
        <w:outlineLvl w:val="2"/>
        <w:rPr>
          <w:rFonts w:ascii="Times New Roman" w:hAnsi="Times New Roman"/>
          <w:b/>
          <w:caps/>
        </w:rPr>
      </w:pPr>
      <w:r w:rsidRPr="001A050A">
        <w:rPr>
          <w:rFonts w:ascii="Times New Roman" w:hAnsi="Times New Roman"/>
          <w:b/>
          <w:caps/>
        </w:rPr>
        <w:t>Заключні положення</w:t>
      </w:r>
    </w:p>
    <w:p w:rsidR="000F171F" w:rsidRPr="001A050A" w:rsidRDefault="000F171F" w:rsidP="00597682">
      <w:pPr>
        <w:pStyle w:val="afd"/>
        <w:numPr>
          <w:ilvl w:val="1"/>
          <w:numId w:val="14"/>
        </w:numPr>
        <w:shd w:val="clear" w:color="auto" w:fill="FFFFFF"/>
        <w:spacing w:after="0" w:line="240" w:lineRule="auto"/>
        <w:ind w:left="567" w:hanging="567"/>
        <w:jc w:val="both"/>
        <w:rPr>
          <w:rFonts w:ascii="Times New Roman" w:hAnsi="Times New Roman"/>
          <w:bCs/>
        </w:rPr>
      </w:pPr>
      <w:r w:rsidRPr="001A050A">
        <w:rPr>
          <w:rFonts w:ascii="Times New Roman" w:hAnsi="Times New Roman"/>
          <w:bCs/>
          <w:snapToGrid w:val="0"/>
        </w:rPr>
        <w:t xml:space="preserve">Істотні умови цього Договору не можуть змінюватися після його підписання до </w:t>
      </w:r>
      <w:r w:rsidRPr="001A050A">
        <w:rPr>
          <w:rFonts w:ascii="Times New Roman" w:hAnsi="Times New Roman"/>
          <w:bCs/>
        </w:rPr>
        <w:t>виконання зобов’язань Сторонами у повному обсязі, крім випадків:</w:t>
      </w:r>
    </w:p>
    <w:p w:rsidR="000F171F" w:rsidRPr="001A050A" w:rsidRDefault="000F171F" w:rsidP="00597682">
      <w:pPr>
        <w:numPr>
          <w:ilvl w:val="1"/>
          <w:numId w:val="7"/>
        </w:numPr>
        <w:tabs>
          <w:tab w:val="clear" w:pos="1440"/>
        </w:tabs>
        <w:spacing w:after="160" w:line="259" w:lineRule="auto"/>
        <w:ind w:left="284" w:hanging="284"/>
        <w:jc w:val="both"/>
        <w:rPr>
          <w:bCs/>
          <w:sz w:val="22"/>
          <w:szCs w:val="22"/>
        </w:rPr>
      </w:pPr>
      <w:r w:rsidRPr="001A050A">
        <w:rPr>
          <w:bCs/>
          <w:sz w:val="22"/>
          <w:szCs w:val="22"/>
        </w:rPr>
        <w:t>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w:t>
      </w:r>
    </w:p>
    <w:p w:rsidR="000F171F" w:rsidRPr="001A050A" w:rsidRDefault="000F171F" w:rsidP="00597682">
      <w:pPr>
        <w:numPr>
          <w:ilvl w:val="1"/>
          <w:numId w:val="7"/>
        </w:numPr>
        <w:tabs>
          <w:tab w:val="clear" w:pos="1440"/>
        </w:tabs>
        <w:spacing w:after="160" w:line="259" w:lineRule="auto"/>
        <w:ind w:left="284" w:hanging="284"/>
        <w:jc w:val="both"/>
        <w:rPr>
          <w:bCs/>
          <w:sz w:val="22"/>
          <w:szCs w:val="22"/>
        </w:rPr>
      </w:pPr>
      <w:r w:rsidRPr="001A050A">
        <w:rPr>
          <w:bCs/>
          <w:sz w:val="22"/>
          <w:szCs w:val="22"/>
        </w:rPr>
        <w:t xml:space="preserve">продовження строку дії цього Договору та строку виконання зобов’язань,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1A050A">
        <w:rPr>
          <w:bCs/>
          <w:sz w:val="22"/>
          <w:szCs w:val="22"/>
        </w:rPr>
        <w:lastRenderedPageBreak/>
        <w:t>збільшення суми, визначеної в цьому Договорі.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0F171F" w:rsidRPr="001A050A" w:rsidRDefault="000F171F" w:rsidP="000F171F">
      <w:pPr>
        <w:ind w:left="284" w:hanging="284"/>
        <w:jc w:val="both"/>
        <w:rPr>
          <w:bCs/>
          <w:sz w:val="22"/>
          <w:szCs w:val="22"/>
        </w:rPr>
      </w:pPr>
      <w:r w:rsidRPr="001A050A">
        <w:rPr>
          <w:bCs/>
          <w:sz w:val="22"/>
          <w:szCs w:val="22"/>
        </w:rPr>
        <w:t>-</w:t>
      </w:r>
      <w:r w:rsidRPr="001A050A">
        <w:rPr>
          <w:bCs/>
          <w:sz w:val="22"/>
          <w:szCs w:val="22"/>
        </w:rPr>
        <w:tab/>
        <w:t>погодження зміни ціни в цьому Договорі в бік зменшення (без зміни обсягу, що поставляється за цим Договором), у тому числі у разі коливання цін на ринку. Підставою для таких змін буде вважатись звернення Сторони цього Договору, яка ініціює ці зміни, до іншої Сторони;</w:t>
      </w:r>
    </w:p>
    <w:p w:rsidR="000F171F" w:rsidRPr="001A050A" w:rsidRDefault="000F171F" w:rsidP="00597682">
      <w:pPr>
        <w:numPr>
          <w:ilvl w:val="1"/>
          <w:numId w:val="7"/>
        </w:numPr>
        <w:tabs>
          <w:tab w:val="clear" w:pos="1440"/>
        </w:tabs>
        <w:spacing w:after="160" w:line="259" w:lineRule="auto"/>
        <w:ind w:left="284" w:hanging="284"/>
        <w:jc w:val="both"/>
        <w:rPr>
          <w:bCs/>
          <w:sz w:val="22"/>
          <w:szCs w:val="22"/>
        </w:rPr>
      </w:pPr>
      <w:r w:rsidRPr="001A050A">
        <w:rPr>
          <w:bCs/>
          <w:sz w:val="22"/>
          <w:szCs w:val="22"/>
        </w:rPr>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0F171F" w:rsidRPr="001A050A" w:rsidRDefault="000F171F" w:rsidP="000F171F">
      <w:pPr>
        <w:jc w:val="both"/>
        <w:rPr>
          <w:bCs/>
          <w:sz w:val="22"/>
          <w:szCs w:val="22"/>
        </w:rPr>
      </w:pPr>
      <w:r w:rsidRPr="001A050A">
        <w:rPr>
          <w:bCs/>
          <w:sz w:val="22"/>
          <w:szCs w:val="22"/>
        </w:rPr>
        <w:t>-</w:t>
      </w:r>
      <w:r w:rsidRPr="001A050A">
        <w:rPr>
          <w:bCs/>
          <w:sz w:val="22"/>
          <w:szCs w:val="22"/>
        </w:rPr>
        <w:tab/>
        <w:t>зміни умов у зв’язку із застосуванням положень </w:t>
      </w:r>
      <w:hyperlink r:id="rId30" w:anchor="n1778" w:history="1">
        <w:r w:rsidRPr="001A050A">
          <w:rPr>
            <w:bCs/>
            <w:sz w:val="22"/>
            <w:szCs w:val="22"/>
          </w:rPr>
          <w:t>ч</w:t>
        </w:r>
      </w:hyperlink>
      <w:r w:rsidRPr="001A050A">
        <w:rPr>
          <w:bCs/>
          <w:sz w:val="22"/>
          <w:szCs w:val="22"/>
        </w:rPr>
        <w:t>. 6 ст. 41 Закону України «Про публічні закупівлі».</w:t>
      </w:r>
      <w:r w:rsidRPr="001A050A">
        <w:rPr>
          <w:bCs/>
          <w:sz w:val="22"/>
          <w:szCs w:val="22"/>
        </w:rPr>
        <w:tab/>
        <w:t>Скорегована ціна фіксується шляхом підписання додаткової угоди до цього Договору. Відсутність підтверджуючих документів є безапеляційною умовою незмінності ціни.</w:t>
      </w:r>
    </w:p>
    <w:p w:rsidR="000F171F" w:rsidRPr="001A050A" w:rsidRDefault="000F171F" w:rsidP="000F171F">
      <w:pPr>
        <w:jc w:val="both"/>
        <w:rPr>
          <w:bCs/>
          <w:sz w:val="22"/>
          <w:szCs w:val="22"/>
        </w:rPr>
      </w:pPr>
      <w:r w:rsidRPr="001A050A">
        <w:rPr>
          <w:bCs/>
          <w:sz w:val="22"/>
          <w:szCs w:val="22"/>
        </w:rPr>
        <w:t xml:space="preserve">-   в випадку не підтвердження Партнеру  виробником ПЗ SAP,  дозволу на продаж ліцензій під час  </w:t>
      </w:r>
      <w:r w:rsidRPr="001A050A">
        <w:rPr>
          <w:sz w:val="22"/>
          <w:szCs w:val="22"/>
        </w:rPr>
        <w:t>надання заявки Партнеру</w:t>
      </w:r>
      <w:r w:rsidRPr="001A050A">
        <w:rPr>
          <w:bCs/>
          <w:sz w:val="22"/>
          <w:szCs w:val="22"/>
        </w:rPr>
        <w:t>. Партнер інформує про це офіційним листом Замовника.</w:t>
      </w:r>
    </w:p>
    <w:p w:rsidR="000F171F" w:rsidRPr="001A050A" w:rsidRDefault="000F171F" w:rsidP="000F171F">
      <w:pPr>
        <w:jc w:val="both"/>
        <w:rPr>
          <w:bCs/>
          <w:sz w:val="22"/>
          <w:szCs w:val="22"/>
        </w:rPr>
      </w:pPr>
      <w:r w:rsidRPr="001A050A">
        <w:rPr>
          <w:bCs/>
          <w:sz w:val="22"/>
          <w:szCs w:val="22"/>
        </w:rPr>
        <w:tab/>
        <w:t>Це є підставою для розірвання цього договору.</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Будь-які зміни чи доповнення до цього Договору, оформлюються як Додаткова угода, яка після підписання її Сторонами стає невід’ємною частиною Договору, якщо інший порядок не передбачений у ньому.</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Жодна із Сторін не має права передавати свої права та обов’язки за цим Договором третій стороні без письмової згоди на це другої Сторони.</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 xml:space="preserve">Про всі зміни статусу платника податків, адрес та банківських реквізитів Сторони повинні негайно інформувати одна одну не пізніше 5 (п’яти) робочих днів з дати настання відповідних змін. </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Кожна із Сторін цього Договору стверджує, що особи, які його підписують, мають всі передбачені чинним законодавством України та їх установчими документами повноваження на здійснення представництва від імені Сторони.</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Всі правовідносини Сторін, що не врегульовані положеннями цього Договору, регулюються нормами чинного в Україні законодавства.</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 xml:space="preserve">Партнер має право для виконання ним цього Договору використовувати конфіденційну інформацію та зобов’язаний підписати Угоду про нерозголошення конфіденційної інформації, що є Додатком 4 до цього Договору.  </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Партнер зобов’язаний дотримуватись вимог нормативних документів з інформаційної безпеки Замовника.</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Партнер зобов’язаний, беручи до уваги вимоги Угоди про нерозголошення конфіденційної інформації, ознайомити найманих працівників або підрядників з вимогами діючих документів з інформаційної безпеки Замовника .</w:t>
      </w:r>
    </w:p>
    <w:p w:rsidR="000F171F" w:rsidRPr="001A050A" w:rsidRDefault="000F171F" w:rsidP="00597682">
      <w:pPr>
        <w:pStyle w:val="afd"/>
        <w:numPr>
          <w:ilvl w:val="1"/>
          <w:numId w:val="14"/>
        </w:numPr>
        <w:spacing w:after="0" w:line="240" w:lineRule="auto"/>
        <w:ind w:left="567" w:hanging="567"/>
        <w:jc w:val="both"/>
        <w:rPr>
          <w:rFonts w:ascii="Times New Roman" w:hAnsi="Times New Roman"/>
        </w:rPr>
      </w:pPr>
      <w:r w:rsidRPr="001A050A">
        <w:rPr>
          <w:rFonts w:ascii="Times New Roman" w:hAnsi="Times New Roman"/>
          <w:snapToGrid w:val="0"/>
        </w:rPr>
        <w:t>Цей Договір укладається і підписується у двох автентичних примірниках, по одному для кожної із Сторін, що мають однакову юридичну силу</w:t>
      </w:r>
      <w:r w:rsidRPr="001A050A">
        <w:rPr>
          <w:rFonts w:ascii="Times New Roman" w:hAnsi="Times New Roman"/>
        </w:rPr>
        <w:t>.</w:t>
      </w:r>
    </w:p>
    <w:p w:rsidR="000F171F" w:rsidRPr="001A050A" w:rsidRDefault="000F171F" w:rsidP="00597682">
      <w:pPr>
        <w:pStyle w:val="afd"/>
        <w:numPr>
          <w:ilvl w:val="0"/>
          <w:numId w:val="14"/>
        </w:numPr>
        <w:spacing w:before="120" w:after="0" w:line="240" w:lineRule="auto"/>
        <w:ind w:left="0" w:firstLine="0"/>
        <w:contextualSpacing w:val="0"/>
        <w:jc w:val="center"/>
        <w:rPr>
          <w:rFonts w:ascii="Times New Roman" w:hAnsi="Times New Roman"/>
          <w:b/>
        </w:rPr>
      </w:pPr>
      <w:r w:rsidRPr="001A050A">
        <w:rPr>
          <w:rFonts w:ascii="Times New Roman" w:hAnsi="Times New Roman"/>
          <w:b/>
        </w:rPr>
        <w:t>ОБСТАВИНИ НЕПЕРЕБОРНОЇ СИЛИ</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lastRenderedPageBreak/>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0F171F" w:rsidRPr="001A050A" w:rsidRDefault="000F171F" w:rsidP="00597682">
      <w:pPr>
        <w:pStyle w:val="afd"/>
        <w:numPr>
          <w:ilvl w:val="1"/>
          <w:numId w:val="14"/>
        </w:numPr>
        <w:spacing w:after="0" w:line="240" w:lineRule="auto"/>
        <w:ind w:left="567" w:hanging="567"/>
        <w:jc w:val="both"/>
        <w:rPr>
          <w:rFonts w:ascii="Times New Roman" w:hAnsi="Times New Roman"/>
          <w:snapToGrid w:val="0"/>
        </w:rPr>
      </w:pPr>
      <w:r w:rsidRPr="001A050A">
        <w:rPr>
          <w:rFonts w:ascii="Times New Roman" w:hAnsi="Times New Roman"/>
          <w:snapToGrid w:val="0"/>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F171F" w:rsidRPr="001A050A" w:rsidRDefault="000F171F" w:rsidP="00597682">
      <w:pPr>
        <w:pStyle w:val="afd"/>
        <w:numPr>
          <w:ilvl w:val="0"/>
          <w:numId w:val="14"/>
        </w:numPr>
        <w:tabs>
          <w:tab w:val="left" w:pos="426"/>
        </w:tabs>
        <w:spacing w:before="120" w:after="0" w:line="240" w:lineRule="auto"/>
        <w:ind w:left="0" w:firstLine="0"/>
        <w:contextualSpacing w:val="0"/>
        <w:jc w:val="center"/>
        <w:rPr>
          <w:rFonts w:ascii="Times New Roman" w:hAnsi="Times New Roman"/>
          <w:b/>
        </w:rPr>
      </w:pPr>
      <w:r w:rsidRPr="001A050A">
        <w:rPr>
          <w:rFonts w:ascii="Times New Roman" w:hAnsi="Times New Roman"/>
          <w:b/>
        </w:rPr>
        <w:t>ДОДАТКИ ДО ДОГОВОРУ</w:t>
      </w:r>
    </w:p>
    <w:p w:rsidR="000F171F" w:rsidRPr="001A050A" w:rsidRDefault="000F171F" w:rsidP="00597682">
      <w:pPr>
        <w:pStyle w:val="afd"/>
        <w:numPr>
          <w:ilvl w:val="1"/>
          <w:numId w:val="14"/>
        </w:numPr>
        <w:spacing w:after="0" w:line="240" w:lineRule="auto"/>
        <w:ind w:left="567" w:hanging="567"/>
        <w:jc w:val="both"/>
        <w:rPr>
          <w:rFonts w:ascii="Times New Roman" w:hAnsi="Times New Roman"/>
        </w:rPr>
      </w:pPr>
      <w:r w:rsidRPr="001A050A">
        <w:rPr>
          <w:rFonts w:ascii="Times New Roman" w:hAnsi="Times New Roman"/>
        </w:rPr>
        <w:t>Невід'ємною частиною цього Договору є:</w:t>
      </w:r>
    </w:p>
    <w:p w:rsidR="000F171F" w:rsidRPr="001A050A" w:rsidRDefault="000F171F" w:rsidP="00597682">
      <w:pPr>
        <w:numPr>
          <w:ilvl w:val="0"/>
          <w:numId w:val="11"/>
        </w:numPr>
        <w:ind w:left="0" w:firstLine="0"/>
        <w:jc w:val="both"/>
        <w:rPr>
          <w:bCs/>
          <w:snapToGrid w:val="0"/>
          <w:sz w:val="22"/>
          <w:szCs w:val="22"/>
        </w:rPr>
      </w:pPr>
      <w:r w:rsidRPr="001A050A">
        <w:rPr>
          <w:sz w:val="22"/>
          <w:szCs w:val="22"/>
        </w:rPr>
        <w:t>Додаток 1 «Специфікація вартості та обсяг невиключних Прав користування Програмним забезпеченням».</w:t>
      </w:r>
    </w:p>
    <w:p w:rsidR="000F171F" w:rsidRPr="001A050A" w:rsidRDefault="000F171F" w:rsidP="00597682">
      <w:pPr>
        <w:numPr>
          <w:ilvl w:val="0"/>
          <w:numId w:val="11"/>
        </w:numPr>
        <w:ind w:left="0" w:firstLine="0"/>
        <w:jc w:val="both"/>
        <w:rPr>
          <w:sz w:val="22"/>
          <w:szCs w:val="22"/>
        </w:rPr>
      </w:pPr>
      <w:r w:rsidRPr="001A050A">
        <w:rPr>
          <w:sz w:val="22"/>
          <w:szCs w:val="22"/>
        </w:rPr>
        <w:t xml:space="preserve">Додаток 2 «Послідовність оплати і підписання Акту приймання-передачі». </w:t>
      </w:r>
    </w:p>
    <w:p w:rsidR="000F171F" w:rsidRPr="001A050A" w:rsidRDefault="000F171F" w:rsidP="00597682">
      <w:pPr>
        <w:numPr>
          <w:ilvl w:val="0"/>
          <w:numId w:val="11"/>
        </w:numPr>
        <w:ind w:left="0" w:firstLine="0"/>
        <w:jc w:val="both"/>
        <w:rPr>
          <w:sz w:val="22"/>
          <w:szCs w:val="22"/>
        </w:rPr>
      </w:pPr>
      <w:r w:rsidRPr="001A050A">
        <w:rPr>
          <w:bCs/>
          <w:sz w:val="22"/>
          <w:szCs w:val="22"/>
        </w:rPr>
        <w:t xml:space="preserve">Додаток 3 </w:t>
      </w:r>
      <w:r w:rsidRPr="001A050A">
        <w:rPr>
          <w:sz w:val="22"/>
          <w:szCs w:val="22"/>
        </w:rPr>
        <w:t>«Перелік послуг з впровадження функціональності  та терміни їх  виконання»</w:t>
      </w:r>
    </w:p>
    <w:p w:rsidR="000F171F" w:rsidRPr="001A050A" w:rsidRDefault="000F171F" w:rsidP="000F171F">
      <w:pPr>
        <w:jc w:val="both"/>
        <w:rPr>
          <w:sz w:val="22"/>
          <w:szCs w:val="22"/>
        </w:rPr>
      </w:pPr>
      <w:r w:rsidRPr="001A050A">
        <w:rPr>
          <w:sz w:val="22"/>
          <w:szCs w:val="22"/>
        </w:rPr>
        <w:t>«Управління капітальними інвестиціями в енергетиці» програмного забезпечення SAP»</w:t>
      </w:r>
    </w:p>
    <w:p w:rsidR="000F171F" w:rsidRPr="001A050A" w:rsidRDefault="000F171F" w:rsidP="00597682">
      <w:pPr>
        <w:numPr>
          <w:ilvl w:val="0"/>
          <w:numId w:val="11"/>
        </w:numPr>
        <w:ind w:left="0" w:firstLine="0"/>
        <w:jc w:val="both"/>
        <w:rPr>
          <w:sz w:val="22"/>
          <w:szCs w:val="22"/>
        </w:rPr>
      </w:pPr>
      <w:r w:rsidRPr="001A050A">
        <w:rPr>
          <w:sz w:val="22"/>
          <w:szCs w:val="22"/>
        </w:rPr>
        <w:t xml:space="preserve"> Додаток 4 «Акт надання Замовнику прав використання Програмного забезпечення SAP»</w:t>
      </w:r>
    </w:p>
    <w:p w:rsidR="000F171F" w:rsidRPr="001A050A" w:rsidRDefault="000F171F" w:rsidP="00597682">
      <w:pPr>
        <w:numPr>
          <w:ilvl w:val="0"/>
          <w:numId w:val="11"/>
        </w:numPr>
        <w:ind w:left="0" w:firstLine="0"/>
        <w:jc w:val="both"/>
        <w:rPr>
          <w:sz w:val="22"/>
          <w:szCs w:val="22"/>
        </w:rPr>
      </w:pPr>
      <w:r w:rsidRPr="001A050A">
        <w:rPr>
          <w:sz w:val="22"/>
          <w:szCs w:val="22"/>
        </w:rPr>
        <w:t>Додаток 5 «Акт приймання-передачі наданих послуг»</w:t>
      </w:r>
    </w:p>
    <w:p w:rsidR="000F171F" w:rsidRPr="001A050A" w:rsidRDefault="000F171F" w:rsidP="00597682">
      <w:pPr>
        <w:numPr>
          <w:ilvl w:val="0"/>
          <w:numId w:val="11"/>
        </w:numPr>
        <w:ind w:left="0" w:firstLine="0"/>
        <w:jc w:val="both"/>
        <w:rPr>
          <w:sz w:val="22"/>
          <w:szCs w:val="22"/>
        </w:rPr>
      </w:pPr>
      <w:r w:rsidRPr="001A050A">
        <w:rPr>
          <w:sz w:val="22"/>
          <w:szCs w:val="22"/>
        </w:rPr>
        <w:t>Додаток 6 «Умови використання Програмного забезпечення SAP».</w:t>
      </w:r>
    </w:p>
    <w:p w:rsidR="000F171F" w:rsidRPr="001A050A" w:rsidRDefault="000F171F" w:rsidP="00597682">
      <w:pPr>
        <w:numPr>
          <w:ilvl w:val="0"/>
          <w:numId w:val="11"/>
        </w:numPr>
        <w:ind w:left="0" w:firstLine="0"/>
        <w:jc w:val="both"/>
        <w:rPr>
          <w:sz w:val="22"/>
          <w:szCs w:val="22"/>
        </w:rPr>
      </w:pPr>
      <w:r w:rsidRPr="001A050A">
        <w:rPr>
          <w:sz w:val="22"/>
          <w:szCs w:val="22"/>
        </w:rPr>
        <w:t>Додаток 7 «</w:t>
      </w:r>
      <w:r w:rsidRPr="001A050A">
        <w:rPr>
          <w:bCs/>
          <w:sz w:val="22"/>
          <w:szCs w:val="22"/>
        </w:rPr>
        <w:t>Угода про нерозголошення конфіденційної інформації».</w:t>
      </w:r>
    </w:p>
    <w:p w:rsidR="000F171F" w:rsidRPr="001A050A" w:rsidRDefault="000F171F" w:rsidP="000F171F">
      <w:pPr>
        <w:ind w:left="284"/>
        <w:jc w:val="both"/>
        <w:rPr>
          <w:sz w:val="22"/>
          <w:szCs w:val="22"/>
        </w:rPr>
      </w:pPr>
    </w:p>
    <w:p w:rsidR="000F171F" w:rsidRDefault="000F171F" w:rsidP="00597682">
      <w:pPr>
        <w:pStyle w:val="afd"/>
        <w:numPr>
          <w:ilvl w:val="0"/>
          <w:numId w:val="14"/>
        </w:numPr>
        <w:spacing w:after="0" w:line="240" w:lineRule="auto"/>
        <w:ind w:left="1281" w:hanging="357"/>
        <w:contextualSpacing w:val="0"/>
        <w:jc w:val="center"/>
        <w:rPr>
          <w:rFonts w:ascii="Times New Roman" w:hAnsi="Times New Roman"/>
          <w:b/>
        </w:rPr>
      </w:pPr>
      <w:r w:rsidRPr="001A050A">
        <w:rPr>
          <w:rFonts w:ascii="Times New Roman" w:hAnsi="Times New Roman"/>
          <w:b/>
        </w:rPr>
        <w:t>РЕКВІЗИТИ СТОРІН</w:t>
      </w:r>
    </w:p>
    <w:p w:rsidR="000F171F" w:rsidRPr="000C16D5" w:rsidRDefault="000F171F" w:rsidP="000F171F">
      <w:pPr>
        <w:ind w:left="924"/>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F171F" w:rsidTr="000F171F">
        <w:tc>
          <w:tcPr>
            <w:tcW w:w="5239" w:type="dxa"/>
          </w:tcPr>
          <w:p w:rsidR="000F171F" w:rsidRPr="001A050A" w:rsidRDefault="000F171F" w:rsidP="000F171F">
            <w:pPr>
              <w:rPr>
                <w:b/>
                <w:sz w:val="22"/>
                <w:szCs w:val="22"/>
              </w:rPr>
            </w:pPr>
            <w:r w:rsidRPr="001A050A">
              <w:rPr>
                <w:b/>
                <w:sz w:val="22"/>
                <w:szCs w:val="22"/>
              </w:rPr>
              <w:t>ЗАМОВНИК:</w:t>
            </w:r>
          </w:p>
          <w:p w:rsidR="000F171F" w:rsidRDefault="000F171F" w:rsidP="000F171F">
            <w:pPr>
              <w:widowControl w:val="0"/>
              <w:autoSpaceDE w:val="0"/>
              <w:autoSpaceDN w:val="0"/>
              <w:adjustRightInd w:val="0"/>
              <w:rPr>
                <w:b/>
                <w:i/>
                <w:sz w:val="22"/>
                <w:szCs w:val="22"/>
                <w:lang w:eastAsia="uk-UA"/>
              </w:rPr>
            </w:pPr>
            <w:r w:rsidRPr="001A050A">
              <w:rPr>
                <w:b/>
                <w:i/>
                <w:sz w:val="22"/>
                <w:szCs w:val="22"/>
                <w:lang w:eastAsia="uk-UA"/>
              </w:rPr>
              <w:t>АТ «Прикарпаттяобленерго»</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Default="000F171F" w:rsidP="000F171F">
            <w:pPr>
              <w:jc w:val="both"/>
              <w:rPr>
                <w:b/>
              </w:rPr>
            </w:pPr>
          </w:p>
        </w:tc>
        <w:tc>
          <w:tcPr>
            <w:tcW w:w="5240" w:type="dxa"/>
          </w:tcPr>
          <w:p w:rsidR="000F171F" w:rsidRPr="001A050A" w:rsidRDefault="000F171F" w:rsidP="000F171F">
            <w:pPr>
              <w:ind w:right="20"/>
              <w:rPr>
                <w:b/>
                <w:sz w:val="22"/>
                <w:szCs w:val="22"/>
              </w:rPr>
            </w:pPr>
            <w:r w:rsidRPr="001A050A">
              <w:rPr>
                <w:b/>
                <w:sz w:val="22"/>
                <w:szCs w:val="22"/>
              </w:rPr>
              <w:t>ПАРТНЕР:</w:t>
            </w:r>
          </w:p>
          <w:p w:rsidR="000F171F" w:rsidRDefault="000F171F" w:rsidP="000F171F">
            <w:pPr>
              <w:jc w:val="both"/>
              <w:rPr>
                <w:b/>
              </w:rPr>
            </w:pP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Default="000F171F" w:rsidP="000F171F">
            <w:pPr>
              <w:jc w:val="both"/>
              <w:rPr>
                <w:b/>
              </w:rPr>
            </w:pPr>
            <w:r w:rsidRPr="003F7A05">
              <w:rPr>
                <w:b/>
              </w:rPr>
              <w:t>_________________________________________</w:t>
            </w:r>
          </w:p>
        </w:tc>
      </w:tr>
    </w:tbl>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Default="000F171F" w:rsidP="000F171F">
      <w:pPr>
        <w:jc w:val="center"/>
        <w:rPr>
          <w:b/>
        </w:rPr>
      </w:pPr>
    </w:p>
    <w:p w:rsidR="000F171F" w:rsidRPr="001A050A" w:rsidRDefault="000F171F" w:rsidP="000F171F">
      <w:pPr>
        <w:keepNext/>
        <w:jc w:val="center"/>
        <w:outlineLvl w:val="1"/>
        <w:rPr>
          <w:bCs/>
          <w:iCs/>
          <w:sz w:val="22"/>
          <w:szCs w:val="22"/>
        </w:rPr>
      </w:pPr>
      <w:r>
        <w:rPr>
          <w:bCs/>
          <w:iCs/>
          <w:sz w:val="22"/>
          <w:szCs w:val="22"/>
        </w:rPr>
        <w:lastRenderedPageBreak/>
        <w:t xml:space="preserve">                                                                                                      </w:t>
      </w:r>
      <w:r w:rsidRPr="001A050A">
        <w:rPr>
          <w:bCs/>
          <w:iCs/>
          <w:sz w:val="22"/>
          <w:szCs w:val="22"/>
        </w:rPr>
        <w:t>Додаток 1</w:t>
      </w:r>
    </w:p>
    <w:p w:rsidR="000F171F" w:rsidRPr="001A050A" w:rsidRDefault="000F171F" w:rsidP="000F171F">
      <w:pPr>
        <w:jc w:val="right"/>
        <w:rPr>
          <w:snapToGrid w:val="0"/>
          <w:sz w:val="22"/>
          <w:szCs w:val="22"/>
        </w:rPr>
      </w:pPr>
      <w:r w:rsidRPr="001A050A">
        <w:rPr>
          <w:snapToGrid w:val="0"/>
          <w:sz w:val="22"/>
          <w:szCs w:val="22"/>
        </w:rPr>
        <w:t>до Договору № 202_/________</w:t>
      </w:r>
    </w:p>
    <w:p w:rsidR="000F171F" w:rsidRPr="001A050A" w:rsidRDefault="000F171F" w:rsidP="000F171F">
      <w:pPr>
        <w:jc w:val="right"/>
        <w:rPr>
          <w:b/>
          <w:bCs/>
          <w:snapToGrid w:val="0"/>
          <w:sz w:val="22"/>
          <w:szCs w:val="22"/>
        </w:rPr>
      </w:pPr>
      <w:r w:rsidRPr="001A050A">
        <w:rPr>
          <w:snapToGrid w:val="0"/>
          <w:sz w:val="22"/>
          <w:szCs w:val="22"/>
        </w:rPr>
        <w:t>від _____________ 202_ року</w:t>
      </w:r>
    </w:p>
    <w:p w:rsidR="000F171F" w:rsidRPr="001A050A" w:rsidRDefault="000F171F" w:rsidP="000F171F">
      <w:pPr>
        <w:jc w:val="center"/>
        <w:rPr>
          <w:b/>
          <w:bCs/>
          <w:snapToGrid w:val="0"/>
          <w:sz w:val="22"/>
          <w:szCs w:val="22"/>
        </w:rPr>
      </w:pPr>
    </w:p>
    <w:p w:rsidR="000F171F" w:rsidRPr="001A050A" w:rsidRDefault="000F171F" w:rsidP="000F171F">
      <w:pPr>
        <w:jc w:val="center"/>
        <w:rPr>
          <w:b/>
          <w:bCs/>
          <w:snapToGrid w:val="0"/>
          <w:sz w:val="22"/>
          <w:szCs w:val="22"/>
        </w:rPr>
      </w:pPr>
      <w:r w:rsidRPr="001A050A">
        <w:rPr>
          <w:b/>
          <w:bCs/>
          <w:snapToGrid w:val="0"/>
          <w:sz w:val="22"/>
          <w:szCs w:val="22"/>
        </w:rPr>
        <w:t>Специфікація вартості та обсяг</w:t>
      </w:r>
    </w:p>
    <w:p w:rsidR="000F171F" w:rsidRPr="001A050A" w:rsidRDefault="000F171F" w:rsidP="000F171F">
      <w:pPr>
        <w:jc w:val="center"/>
        <w:rPr>
          <w:b/>
          <w:bCs/>
          <w:snapToGrid w:val="0"/>
          <w:sz w:val="22"/>
          <w:szCs w:val="22"/>
        </w:rPr>
      </w:pPr>
      <w:r w:rsidRPr="001A050A">
        <w:rPr>
          <w:b/>
          <w:bCs/>
          <w:snapToGrid w:val="0"/>
          <w:sz w:val="22"/>
          <w:szCs w:val="22"/>
        </w:rPr>
        <w:t>невиключних Прав користування Програмним забезпеченням</w:t>
      </w:r>
    </w:p>
    <w:p w:rsidR="000F171F" w:rsidRPr="001A050A" w:rsidRDefault="000F171F" w:rsidP="000F171F">
      <w:pPr>
        <w:jc w:val="center"/>
        <w:rPr>
          <w:snapToGrid w:val="0"/>
          <w:sz w:val="22"/>
          <w:szCs w:val="22"/>
        </w:rPr>
      </w:pPr>
    </w:p>
    <w:p w:rsidR="000F171F" w:rsidRPr="001A050A" w:rsidRDefault="000F171F" w:rsidP="000F171F">
      <w:pPr>
        <w:jc w:val="both"/>
        <w:rPr>
          <w:snapToGrid w:val="0"/>
          <w:sz w:val="22"/>
          <w:szCs w:val="22"/>
        </w:rPr>
      </w:pPr>
      <w:r w:rsidRPr="001A050A">
        <w:rPr>
          <w:snapToGrid w:val="0"/>
          <w:sz w:val="22"/>
          <w:szCs w:val="22"/>
        </w:rPr>
        <w:t>__________________________________________________________ (надалі за текстом Партнер), в особі _______________________________, який діє на підставі _____________, з однієї сторони, та</w:t>
      </w:r>
    </w:p>
    <w:p w:rsidR="000F171F" w:rsidRPr="001A050A" w:rsidRDefault="000F171F" w:rsidP="000F171F">
      <w:pPr>
        <w:jc w:val="both"/>
        <w:rPr>
          <w:snapToGrid w:val="0"/>
          <w:color w:val="000000" w:themeColor="text1"/>
          <w:sz w:val="22"/>
          <w:szCs w:val="22"/>
        </w:rPr>
      </w:pPr>
      <w:r w:rsidRPr="001A050A">
        <w:rPr>
          <w:b/>
          <w:sz w:val="22"/>
          <w:szCs w:val="22"/>
        </w:rPr>
        <w:t>Приватне акціонерне товариство «Прикарпаттяобленерго»</w:t>
      </w:r>
      <w:r w:rsidRPr="001A050A">
        <w:rPr>
          <w:sz w:val="22"/>
          <w:szCs w:val="22"/>
        </w:rPr>
        <w:t>, в особі ____________________, який діє підставі _________________________________, надалі іменується «Замовник», з іншої сторони,</w:t>
      </w:r>
      <w:r w:rsidRPr="001A050A">
        <w:rPr>
          <w:snapToGrid w:val="0"/>
          <w:sz w:val="22"/>
          <w:szCs w:val="22"/>
        </w:rPr>
        <w:t xml:space="preserve"> надалі за текстом разом іменовані – Сторони, а кожна окремо – Сторона, уклали цей Додаток 1 до Договору № 202_/____________ від ________202_ року</w:t>
      </w:r>
      <w:r w:rsidRPr="001A050A">
        <w:rPr>
          <w:snapToGrid w:val="0"/>
          <w:color w:val="000000" w:themeColor="text1"/>
          <w:sz w:val="22"/>
          <w:szCs w:val="22"/>
        </w:rPr>
        <w:t xml:space="preserve">, про придбання пакетів користувацьких ліцензій SAP для модуля </w:t>
      </w:r>
      <w:r w:rsidRPr="001A050A">
        <w:rPr>
          <w:rFonts w:eastAsiaTheme="minorHAnsi"/>
          <w:bCs/>
          <w:color w:val="000000" w:themeColor="text1"/>
          <w:sz w:val="22"/>
          <w:szCs w:val="22"/>
          <w:lang w:eastAsia="en-US"/>
        </w:rPr>
        <w:t>програмного забезпечення SAP «</w:t>
      </w:r>
      <w:r w:rsidRPr="001A050A">
        <w:rPr>
          <w:snapToGrid w:val="0"/>
          <w:color w:val="000000" w:themeColor="text1"/>
          <w:sz w:val="22"/>
          <w:szCs w:val="22"/>
        </w:rPr>
        <w:t>Управління капітальними інвестиціями в енергетиці IM/PS» :</w:t>
      </w:r>
    </w:p>
    <w:p w:rsidR="000F171F" w:rsidRPr="001A050A" w:rsidRDefault="000F171F" w:rsidP="000F171F">
      <w:pPr>
        <w:jc w:val="both"/>
        <w:rPr>
          <w:snapToGrid w:val="0"/>
          <w:sz w:val="22"/>
          <w:szCs w:val="22"/>
        </w:rPr>
      </w:pPr>
    </w:p>
    <w:tbl>
      <w:tblPr>
        <w:tblW w:w="9930" w:type="dxa"/>
        <w:tblInd w:w="-10" w:type="dxa"/>
        <w:tblLayout w:type="fixed"/>
        <w:tblLook w:val="04A0" w:firstRow="1" w:lastRow="0" w:firstColumn="1" w:lastColumn="0" w:noHBand="0" w:noVBand="1"/>
      </w:tblPr>
      <w:tblGrid>
        <w:gridCol w:w="4393"/>
        <w:gridCol w:w="1419"/>
        <w:gridCol w:w="1278"/>
        <w:gridCol w:w="1562"/>
        <w:gridCol w:w="1278"/>
      </w:tblGrid>
      <w:tr w:rsidR="000F171F" w:rsidRPr="001A050A" w:rsidTr="000F171F">
        <w:trPr>
          <w:trHeight w:val="775"/>
        </w:trPr>
        <w:tc>
          <w:tcPr>
            <w:tcW w:w="438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F171F" w:rsidRPr="001A050A" w:rsidRDefault="000F171F" w:rsidP="000F171F">
            <w:pPr>
              <w:ind w:left="-113" w:right="-113"/>
              <w:jc w:val="center"/>
              <w:rPr>
                <w:rFonts w:eastAsiaTheme="minorHAnsi"/>
                <w:b/>
                <w:bCs/>
                <w:sz w:val="22"/>
                <w:szCs w:val="22"/>
              </w:rPr>
            </w:pPr>
            <w:r w:rsidRPr="001A050A">
              <w:rPr>
                <w:rFonts w:eastAsiaTheme="minorHAnsi"/>
                <w:b/>
                <w:sz w:val="22"/>
                <w:szCs w:val="22"/>
                <w:lang w:eastAsia="en-US"/>
              </w:rPr>
              <w:t>Конфігурація і специфікація прав використання Програмного забезпечення SAP «Управління капітальними інвестиціями</w:t>
            </w:r>
            <w:r>
              <w:rPr>
                <w:rFonts w:eastAsiaTheme="minorHAnsi"/>
                <w:b/>
                <w:sz w:val="22"/>
                <w:szCs w:val="22"/>
                <w:lang w:eastAsia="en-US"/>
              </w:rPr>
              <w:t xml:space="preserve"> </w:t>
            </w:r>
            <w:r w:rsidRPr="001A050A">
              <w:rPr>
                <w:rFonts w:eastAsiaTheme="minorHAnsi"/>
                <w:b/>
                <w:sz w:val="22"/>
                <w:szCs w:val="22"/>
                <w:lang w:eastAsia="en-US"/>
              </w:rPr>
              <w:t>в енергетиці IM/PS</w:t>
            </w:r>
            <w:r w:rsidRPr="001A050A">
              <w:rPr>
                <w:rFonts w:eastAsiaTheme="minorHAnsi"/>
                <w:b/>
                <w:bCs/>
                <w:sz w:val="22"/>
                <w:szCs w:val="22"/>
                <w:lang w:eastAsia="en-US"/>
              </w:rPr>
              <w:t>»</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rsidR="000F171F" w:rsidRPr="001A050A" w:rsidRDefault="000F171F" w:rsidP="000F171F">
            <w:pPr>
              <w:ind w:left="-57" w:right="-57"/>
              <w:jc w:val="center"/>
              <w:rPr>
                <w:rFonts w:eastAsiaTheme="minorHAnsi"/>
                <w:b/>
                <w:bCs/>
                <w:sz w:val="22"/>
                <w:szCs w:val="22"/>
                <w:lang w:eastAsia="en-US"/>
              </w:rPr>
            </w:pPr>
            <w:r w:rsidRPr="001A050A">
              <w:rPr>
                <w:rFonts w:eastAsiaTheme="minorHAnsi"/>
                <w:b/>
                <w:bCs/>
                <w:sz w:val="22"/>
                <w:szCs w:val="22"/>
                <w:lang w:eastAsia="en-US"/>
              </w:rPr>
              <w:t>Одиниця</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F171F" w:rsidRPr="001A050A" w:rsidRDefault="000F171F" w:rsidP="000F171F">
            <w:pPr>
              <w:jc w:val="center"/>
              <w:rPr>
                <w:rFonts w:eastAsiaTheme="minorHAnsi"/>
                <w:b/>
                <w:bCs/>
                <w:sz w:val="22"/>
                <w:szCs w:val="22"/>
                <w:lang w:eastAsia="en-US"/>
              </w:rPr>
            </w:pPr>
            <w:r w:rsidRPr="001A050A">
              <w:rPr>
                <w:rFonts w:eastAsiaTheme="minorHAnsi"/>
                <w:b/>
                <w:bCs/>
                <w:sz w:val="22"/>
                <w:szCs w:val="22"/>
                <w:lang w:eastAsia="en-US"/>
              </w:rPr>
              <w:t>Ціна за одиницю, грн.</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F171F" w:rsidRPr="001A050A" w:rsidRDefault="000F171F" w:rsidP="000F171F">
            <w:pPr>
              <w:ind w:left="-113" w:right="-113"/>
              <w:jc w:val="center"/>
              <w:rPr>
                <w:rFonts w:eastAsiaTheme="minorHAnsi"/>
                <w:b/>
                <w:bCs/>
                <w:sz w:val="22"/>
                <w:szCs w:val="22"/>
                <w:lang w:eastAsia="en-US"/>
              </w:rPr>
            </w:pPr>
            <w:r w:rsidRPr="001A050A">
              <w:rPr>
                <w:rFonts w:eastAsiaTheme="minorHAnsi"/>
                <w:b/>
                <w:bCs/>
                <w:sz w:val="22"/>
                <w:szCs w:val="22"/>
                <w:lang w:eastAsia="en-US"/>
              </w:rPr>
              <w:t>Кількість ліцензій користувачів</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F171F" w:rsidRPr="001A050A" w:rsidRDefault="000F171F" w:rsidP="000F171F">
            <w:pPr>
              <w:jc w:val="center"/>
              <w:rPr>
                <w:rFonts w:eastAsiaTheme="minorHAnsi"/>
                <w:b/>
                <w:bCs/>
                <w:sz w:val="22"/>
                <w:szCs w:val="22"/>
                <w:lang w:eastAsia="en-US"/>
              </w:rPr>
            </w:pPr>
            <w:r w:rsidRPr="001A050A">
              <w:rPr>
                <w:rFonts w:eastAsiaTheme="minorHAnsi"/>
                <w:b/>
                <w:bCs/>
                <w:sz w:val="22"/>
                <w:szCs w:val="22"/>
                <w:lang w:eastAsia="en-US"/>
              </w:rPr>
              <w:t>Сума, грн.</w:t>
            </w:r>
          </w:p>
        </w:tc>
      </w:tr>
      <w:tr w:rsidR="000F171F" w:rsidRPr="001A050A" w:rsidTr="000F171F">
        <w:trPr>
          <w:trHeight w:val="315"/>
        </w:trPr>
        <w:tc>
          <w:tcPr>
            <w:tcW w:w="4385" w:type="dxa"/>
            <w:tcBorders>
              <w:top w:val="single" w:sz="8" w:space="0" w:color="auto"/>
              <w:left w:val="single" w:sz="8" w:space="0" w:color="auto"/>
              <w:bottom w:val="single" w:sz="8" w:space="0" w:color="auto"/>
              <w:right w:val="single" w:sz="8" w:space="0" w:color="000000"/>
            </w:tcBorders>
            <w:shd w:val="clear" w:color="auto" w:fill="auto"/>
            <w:vAlign w:val="center"/>
          </w:tcPr>
          <w:p w:rsidR="000F171F" w:rsidRPr="001A050A" w:rsidRDefault="000F171F" w:rsidP="000F171F">
            <w:pPr>
              <w:ind w:right="-113"/>
              <w:jc w:val="both"/>
              <w:rPr>
                <w:rFonts w:eastAsiaTheme="minorHAnsi"/>
                <w:sz w:val="22"/>
                <w:szCs w:val="22"/>
                <w:lang w:eastAsia="en-US"/>
              </w:rPr>
            </w:pPr>
            <w:r w:rsidRPr="001A050A">
              <w:rPr>
                <w:rFonts w:eastAsiaTheme="minorHAnsi"/>
                <w:sz w:val="22"/>
                <w:szCs w:val="22"/>
                <w:lang w:eastAsia="en-US"/>
              </w:rPr>
              <w:t>7003012 SAP Professional User</w:t>
            </w:r>
          </w:p>
        </w:tc>
        <w:tc>
          <w:tcPr>
            <w:tcW w:w="1417" w:type="dxa"/>
            <w:tcBorders>
              <w:top w:val="single" w:sz="8" w:space="0" w:color="auto"/>
              <w:left w:val="nil"/>
              <w:bottom w:val="single" w:sz="8" w:space="0" w:color="auto"/>
              <w:right w:val="single" w:sz="8" w:space="0" w:color="000000"/>
            </w:tcBorders>
            <w:shd w:val="clear" w:color="auto" w:fill="auto"/>
            <w:vAlign w:val="center"/>
          </w:tcPr>
          <w:p w:rsidR="000F171F" w:rsidRPr="001A050A" w:rsidRDefault="000F171F" w:rsidP="000F171F">
            <w:pPr>
              <w:ind w:left="-57" w:right="-57"/>
              <w:rPr>
                <w:rFonts w:eastAsiaTheme="minorHAnsi"/>
                <w:sz w:val="22"/>
                <w:szCs w:val="22"/>
                <w:lang w:eastAsia="en-US"/>
              </w:rPr>
            </w:pPr>
            <w:r w:rsidRPr="001A050A">
              <w:rPr>
                <w:rFonts w:eastAsiaTheme="minorHAnsi"/>
                <w:sz w:val="22"/>
                <w:szCs w:val="22"/>
                <w:lang w:eastAsia="en-US"/>
              </w:rPr>
              <w:t>Користувачі</w:t>
            </w:r>
          </w:p>
        </w:tc>
        <w:tc>
          <w:tcPr>
            <w:tcW w:w="1276" w:type="dxa"/>
            <w:tcBorders>
              <w:top w:val="nil"/>
              <w:left w:val="nil"/>
              <w:bottom w:val="single" w:sz="8" w:space="0" w:color="auto"/>
              <w:right w:val="single" w:sz="8" w:space="0" w:color="auto"/>
            </w:tcBorders>
            <w:shd w:val="clear" w:color="auto" w:fill="auto"/>
            <w:vAlign w:val="center"/>
          </w:tcPr>
          <w:p w:rsidR="000F171F" w:rsidRPr="001A050A" w:rsidRDefault="000F171F" w:rsidP="000F171F">
            <w:pPr>
              <w:jc w:val="center"/>
              <w:rPr>
                <w:rFonts w:eastAsiaTheme="minorHAnsi"/>
                <w:sz w:val="22"/>
                <w:szCs w:val="22"/>
                <w:lang w:eastAsia="en-US"/>
              </w:rPr>
            </w:pPr>
          </w:p>
        </w:tc>
        <w:tc>
          <w:tcPr>
            <w:tcW w:w="1559" w:type="dxa"/>
            <w:tcBorders>
              <w:top w:val="nil"/>
              <w:left w:val="nil"/>
              <w:bottom w:val="single" w:sz="8" w:space="0" w:color="auto"/>
              <w:right w:val="single" w:sz="8" w:space="0" w:color="auto"/>
            </w:tcBorders>
            <w:shd w:val="clear" w:color="auto" w:fill="auto"/>
            <w:vAlign w:val="center"/>
          </w:tcPr>
          <w:p w:rsidR="000F171F" w:rsidRPr="001A050A" w:rsidRDefault="000F171F" w:rsidP="000F171F">
            <w:pPr>
              <w:ind w:left="-113" w:right="-113"/>
              <w:jc w:val="center"/>
              <w:rPr>
                <w:rFonts w:eastAsiaTheme="minorHAnsi"/>
                <w:sz w:val="22"/>
                <w:szCs w:val="22"/>
                <w:lang w:eastAsia="en-US"/>
              </w:rPr>
            </w:pPr>
            <w:r w:rsidRPr="001A050A">
              <w:rPr>
                <w:rFonts w:eastAsiaTheme="minorHAnsi"/>
                <w:sz w:val="22"/>
                <w:szCs w:val="22"/>
                <w:lang w:eastAsia="en-US"/>
              </w:rPr>
              <w:t>25</w:t>
            </w:r>
          </w:p>
        </w:tc>
        <w:tc>
          <w:tcPr>
            <w:tcW w:w="1276" w:type="dxa"/>
            <w:tcBorders>
              <w:top w:val="nil"/>
              <w:left w:val="nil"/>
              <w:bottom w:val="single" w:sz="8" w:space="0" w:color="auto"/>
              <w:right w:val="single" w:sz="8" w:space="0" w:color="auto"/>
            </w:tcBorders>
            <w:shd w:val="clear" w:color="auto" w:fill="auto"/>
            <w:vAlign w:val="center"/>
          </w:tcPr>
          <w:p w:rsidR="000F171F" w:rsidRPr="001A050A" w:rsidRDefault="000F171F" w:rsidP="000F171F">
            <w:pPr>
              <w:jc w:val="center"/>
              <w:rPr>
                <w:rFonts w:eastAsiaTheme="minorHAnsi"/>
                <w:sz w:val="22"/>
                <w:szCs w:val="22"/>
                <w:lang w:eastAsia="en-US"/>
              </w:rPr>
            </w:pPr>
          </w:p>
        </w:tc>
      </w:tr>
      <w:tr w:rsidR="000F171F" w:rsidRPr="001A050A" w:rsidTr="000F171F">
        <w:trPr>
          <w:trHeight w:val="315"/>
        </w:trPr>
        <w:tc>
          <w:tcPr>
            <w:tcW w:w="4385" w:type="dxa"/>
            <w:tcBorders>
              <w:top w:val="single" w:sz="8" w:space="0" w:color="auto"/>
              <w:left w:val="single" w:sz="8" w:space="0" w:color="auto"/>
              <w:bottom w:val="single" w:sz="8" w:space="0" w:color="auto"/>
              <w:right w:val="single" w:sz="8" w:space="0" w:color="000000"/>
            </w:tcBorders>
            <w:shd w:val="clear" w:color="auto" w:fill="auto"/>
            <w:vAlign w:val="center"/>
          </w:tcPr>
          <w:p w:rsidR="000F171F" w:rsidRPr="001A050A" w:rsidRDefault="000F171F" w:rsidP="000F171F">
            <w:pPr>
              <w:ind w:right="-113"/>
              <w:jc w:val="both"/>
              <w:rPr>
                <w:rFonts w:eastAsiaTheme="minorHAnsi"/>
                <w:sz w:val="22"/>
                <w:szCs w:val="22"/>
                <w:lang w:eastAsia="en-US"/>
              </w:rPr>
            </w:pPr>
            <w:r w:rsidRPr="001A050A">
              <w:rPr>
                <w:rFonts w:eastAsiaTheme="minorHAnsi"/>
                <w:sz w:val="22"/>
                <w:szCs w:val="22"/>
                <w:lang w:eastAsia="en-US"/>
              </w:rPr>
              <w:t>7003014 SAP Application Ltd. Prof. User</w:t>
            </w:r>
          </w:p>
        </w:tc>
        <w:tc>
          <w:tcPr>
            <w:tcW w:w="1417" w:type="dxa"/>
            <w:tcBorders>
              <w:top w:val="single" w:sz="8" w:space="0" w:color="auto"/>
              <w:left w:val="nil"/>
              <w:bottom w:val="single" w:sz="8" w:space="0" w:color="auto"/>
              <w:right w:val="single" w:sz="8" w:space="0" w:color="000000"/>
            </w:tcBorders>
            <w:shd w:val="clear" w:color="auto" w:fill="auto"/>
            <w:vAlign w:val="center"/>
          </w:tcPr>
          <w:p w:rsidR="000F171F" w:rsidRPr="001A050A" w:rsidRDefault="000F171F" w:rsidP="000F171F">
            <w:pPr>
              <w:ind w:left="-57" w:right="-57"/>
              <w:rPr>
                <w:rFonts w:eastAsiaTheme="minorHAnsi"/>
                <w:sz w:val="22"/>
                <w:szCs w:val="22"/>
                <w:lang w:eastAsia="en-US"/>
              </w:rPr>
            </w:pPr>
            <w:r w:rsidRPr="001A050A">
              <w:rPr>
                <w:rFonts w:eastAsiaTheme="minorHAnsi"/>
                <w:sz w:val="22"/>
                <w:szCs w:val="22"/>
                <w:lang w:eastAsia="en-US"/>
              </w:rPr>
              <w:t>Користувачі</w:t>
            </w:r>
          </w:p>
        </w:tc>
        <w:tc>
          <w:tcPr>
            <w:tcW w:w="1276" w:type="dxa"/>
            <w:tcBorders>
              <w:top w:val="nil"/>
              <w:left w:val="nil"/>
              <w:bottom w:val="single" w:sz="8" w:space="0" w:color="auto"/>
              <w:right w:val="single" w:sz="8" w:space="0" w:color="auto"/>
            </w:tcBorders>
            <w:shd w:val="clear" w:color="auto" w:fill="auto"/>
            <w:vAlign w:val="center"/>
          </w:tcPr>
          <w:p w:rsidR="000F171F" w:rsidRPr="001A050A" w:rsidRDefault="000F171F" w:rsidP="000F171F">
            <w:pPr>
              <w:jc w:val="center"/>
              <w:rPr>
                <w:rFonts w:eastAsiaTheme="minorHAnsi"/>
                <w:sz w:val="22"/>
                <w:szCs w:val="22"/>
                <w:lang w:eastAsia="en-US"/>
              </w:rPr>
            </w:pPr>
          </w:p>
        </w:tc>
        <w:tc>
          <w:tcPr>
            <w:tcW w:w="1559" w:type="dxa"/>
            <w:tcBorders>
              <w:top w:val="nil"/>
              <w:left w:val="nil"/>
              <w:bottom w:val="single" w:sz="8" w:space="0" w:color="auto"/>
              <w:right w:val="single" w:sz="8" w:space="0" w:color="auto"/>
            </w:tcBorders>
            <w:shd w:val="clear" w:color="auto" w:fill="auto"/>
            <w:vAlign w:val="center"/>
          </w:tcPr>
          <w:p w:rsidR="000F171F" w:rsidRPr="001A050A" w:rsidRDefault="000F171F" w:rsidP="000F171F">
            <w:pPr>
              <w:ind w:left="-113" w:right="-113"/>
              <w:jc w:val="center"/>
              <w:rPr>
                <w:rFonts w:eastAsiaTheme="minorHAnsi"/>
                <w:sz w:val="22"/>
                <w:szCs w:val="22"/>
                <w:lang w:eastAsia="en-US"/>
              </w:rPr>
            </w:pPr>
            <w:r w:rsidRPr="001A050A">
              <w:rPr>
                <w:rFonts w:eastAsiaTheme="minorHAnsi"/>
                <w:sz w:val="22"/>
                <w:szCs w:val="22"/>
                <w:lang w:eastAsia="en-US"/>
              </w:rPr>
              <w:t>25</w:t>
            </w:r>
          </w:p>
        </w:tc>
        <w:tc>
          <w:tcPr>
            <w:tcW w:w="1276" w:type="dxa"/>
            <w:tcBorders>
              <w:top w:val="nil"/>
              <w:left w:val="nil"/>
              <w:bottom w:val="single" w:sz="8" w:space="0" w:color="auto"/>
              <w:right w:val="single" w:sz="8" w:space="0" w:color="auto"/>
            </w:tcBorders>
            <w:shd w:val="clear" w:color="auto" w:fill="auto"/>
            <w:vAlign w:val="center"/>
          </w:tcPr>
          <w:p w:rsidR="000F171F" w:rsidRPr="001A050A" w:rsidRDefault="000F171F" w:rsidP="000F171F">
            <w:pPr>
              <w:jc w:val="center"/>
              <w:rPr>
                <w:rFonts w:eastAsiaTheme="minorHAnsi"/>
                <w:sz w:val="22"/>
                <w:szCs w:val="22"/>
                <w:lang w:eastAsia="en-US"/>
              </w:rPr>
            </w:pPr>
          </w:p>
        </w:tc>
      </w:tr>
      <w:tr w:rsidR="000F171F" w:rsidRPr="001A050A" w:rsidTr="000F171F">
        <w:trPr>
          <w:trHeight w:val="315"/>
        </w:trPr>
        <w:tc>
          <w:tcPr>
            <w:tcW w:w="4385" w:type="dxa"/>
            <w:tcBorders>
              <w:top w:val="single" w:sz="8" w:space="0" w:color="auto"/>
              <w:left w:val="single" w:sz="8" w:space="0" w:color="auto"/>
              <w:bottom w:val="single" w:sz="8" w:space="0" w:color="auto"/>
              <w:right w:val="single" w:sz="8" w:space="0" w:color="000000"/>
            </w:tcBorders>
            <w:shd w:val="clear" w:color="auto" w:fill="auto"/>
            <w:vAlign w:val="center"/>
          </w:tcPr>
          <w:p w:rsidR="000F171F" w:rsidRPr="001A050A" w:rsidRDefault="000F171F" w:rsidP="000F171F">
            <w:pPr>
              <w:ind w:right="-113"/>
              <w:jc w:val="both"/>
              <w:rPr>
                <w:rFonts w:eastAsiaTheme="minorHAnsi"/>
                <w:sz w:val="22"/>
                <w:szCs w:val="22"/>
                <w:lang w:eastAsia="en-US"/>
              </w:rPr>
            </w:pPr>
            <w:r w:rsidRPr="001A050A">
              <w:rPr>
                <w:rFonts w:eastAsiaTheme="minorHAnsi"/>
                <w:sz w:val="22"/>
                <w:szCs w:val="22"/>
                <w:lang w:eastAsia="en-US"/>
              </w:rPr>
              <w:t>7002719 SAP MaxDB (%)</w:t>
            </w:r>
          </w:p>
        </w:tc>
        <w:tc>
          <w:tcPr>
            <w:tcW w:w="1417" w:type="dxa"/>
            <w:tcBorders>
              <w:top w:val="single" w:sz="8" w:space="0" w:color="auto"/>
              <w:left w:val="nil"/>
              <w:bottom w:val="single" w:sz="8" w:space="0" w:color="auto"/>
              <w:right w:val="single" w:sz="8" w:space="0" w:color="000000"/>
            </w:tcBorders>
            <w:shd w:val="clear" w:color="auto" w:fill="auto"/>
            <w:vAlign w:val="center"/>
          </w:tcPr>
          <w:p w:rsidR="000F171F" w:rsidRPr="001A050A" w:rsidRDefault="000F171F" w:rsidP="000F171F">
            <w:pPr>
              <w:ind w:left="-57" w:right="-57"/>
              <w:rPr>
                <w:rFonts w:eastAsiaTheme="minorHAnsi"/>
                <w:sz w:val="22"/>
                <w:szCs w:val="22"/>
                <w:lang w:eastAsia="en-US"/>
              </w:rPr>
            </w:pPr>
            <w:r w:rsidRPr="001A050A">
              <w:rPr>
                <w:rFonts w:eastAsiaTheme="minorHAnsi"/>
                <w:sz w:val="22"/>
                <w:szCs w:val="22"/>
                <w:lang w:eastAsia="en-US"/>
              </w:rPr>
              <w:t>База даних</w:t>
            </w:r>
          </w:p>
        </w:tc>
        <w:tc>
          <w:tcPr>
            <w:tcW w:w="1276" w:type="dxa"/>
            <w:tcBorders>
              <w:top w:val="nil"/>
              <w:left w:val="nil"/>
              <w:bottom w:val="single" w:sz="8" w:space="0" w:color="auto"/>
              <w:right w:val="single" w:sz="8" w:space="0" w:color="auto"/>
            </w:tcBorders>
            <w:shd w:val="clear" w:color="auto" w:fill="auto"/>
            <w:vAlign w:val="center"/>
          </w:tcPr>
          <w:p w:rsidR="000F171F" w:rsidRPr="001A050A" w:rsidRDefault="000F171F" w:rsidP="000F171F">
            <w:pPr>
              <w:jc w:val="center"/>
              <w:rPr>
                <w:rFonts w:eastAsiaTheme="minorHAnsi"/>
                <w:sz w:val="22"/>
                <w:szCs w:val="22"/>
                <w:lang w:eastAsia="en-US"/>
              </w:rPr>
            </w:pPr>
          </w:p>
        </w:tc>
        <w:tc>
          <w:tcPr>
            <w:tcW w:w="1559" w:type="dxa"/>
            <w:tcBorders>
              <w:top w:val="nil"/>
              <w:left w:val="nil"/>
              <w:bottom w:val="single" w:sz="8" w:space="0" w:color="auto"/>
              <w:right w:val="single" w:sz="8" w:space="0" w:color="auto"/>
            </w:tcBorders>
            <w:shd w:val="clear" w:color="auto" w:fill="auto"/>
            <w:vAlign w:val="center"/>
          </w:tcPr>
          <w:p w:rsidR="000F171F" w:rsidRPr="001A050A" w:rsidRDefault="000F171F" w:rsidP="000F171F">
            <w:pPr>
              <w:ind w:left="-113" w:right="-113"/>
              <w:jc w:val="center"/>
              <w:rPr>
                <w:rFonts w:eastAsiaTheme="minorHAnsi"/>
                <w:sz w:val="22"/>
                <w:szCs w:val="22"/>
                <w:lang w:eastAsia="en-US"/>
              </w:rPr>
            </w:pPr>
            <w:r w:rsidRPr="001A050A">
              <w:rPr>
                <w:rFonts w:eastAsiaTheme="minorHAnsi"/>
                <w:sz w:val="22"/>
                <w:szCs w:val="22"/>
                <w:lang w:eastAsia="en-US"/>
              </w:rPr>
              <w:t>1</w:t>
            </w:r>
          </w:p>
        </w:tc>
        <w:tc>
          <w:tcPr>
            <w:tcW w:w="1276" w:type="dxa"/>
            <w:tcBorders>
              <w:top w:val="nil"/>
              <w:left w:val="nil"/>
              <w:bottom w:val="single" w:sz="8" w:space="0" w:color="auto"/>
              <w:right w:val="single" w:sz="8" w:space="0" w:color="auto"/>
            </w:tcBorders>
            <w:shd w:val="clear" w:color="auto" w:fill="auto"/>
            <w:vAlign w:val="center"/>
          </w:tcPr>
          <w:p w:rsidR="000F171F" w:rsidRPr="001A050A" w:rsidRDefault="000F171F" w:rsidP="000F171F">
            <w:pPr>
              <w:jc w:val="center"/>
              <w:rPr>
                <w:rFonts w:eastAsiaTheme="minorHAnsi"/>
                <w:sz w:val="22"/>
                <w:szCs w:val="22"/>
                <w:lang w:eastAsia="en-US"/>
              </w:rPr>
            </w:pPr>
          </w:p>
        </w:tc>
      </w:tr>
      <w:tr w:rsidR="000F171F" w:rsidRPr="001A050A" w:rsidTr="000F171F">
        <w:trPr>
          <w:trHeight w:val="315"/>
        </w:trPr>
        <w:tc>
          <w:tcPr>
            <w:tcW w:w="8637" w:type="dxa"/>
            <w:gridSpan w:val="4"/>
            <w:tcBorders>
              <w:top w:val="single" w:sz="4" w:space="0" w:color="auto"/>
              <w:right w:val="single" w:sz="4" w:space="0" w:color="auto"/>
            </w:tcBorders>
            <w:shd w:val="clear" w:color="auto" w:fill="auto"/>
            <w:vAlign w:val="center"/>
          </w:tcPr>
          <w:p w:rsidR="000F171F" w:rsidRPr="001A050A" w:rsidRDefault="000F171F" w:rsidP="000F171F">
            <w:pPr>
              <w:jc w:val="right"/>
              <w:rPr>
                <w:rFonts w:eastAsiaTheme="minorHAnsi"/>
                <w:b/>
                <w:sz w:val="22"/>
                <w:szCs w:val="22"/>
                <w:lang w:eastAsia="en-US"/>
              </w:rPr>
            </w:pPr>
            <w:r w:rsidRPr="001A050A">
              <w:rPr>
                <w:rFonts w:eastAsiaTheme="minorHAnsi"/>
                <w:b/>
                <w:sz w:val="22"/>
                <w:szCs w:val="22"/>
                <w:lang w:eastAsia="en-US"/>
              </w:rPr>
              <w:t>Усього без ПДВ</w:t>
            </w:r>
          </w:p>
        </w:tc>
        <w:tc>
          <w:tcPr>
            <w:tcW w:w="1276" w:type="dxa"/>
            <w:tcBorders>
              <w:top w:val="nil"/>
              <w:left w:val="single" w:sz="4" w:space="0" w:color="auto"/>
              <w:bottom w:val="single" w:sz="8" w:space="0" w:color="auto"/>
              <w:right w:val="single" w:sz="8" w:space="0" w:color="auto"/>
            </w:tcBorders>
            <w:shd w:val="clear" w:color="auto" w:fill="auto"/>
            <w:vAlign w:val="center"/>
          </w:tcPr>
          <w:p w:rsidR="000F171F" w:rsidRPr="001A050A" w:rsidRDefault="000F171F" w:rsidP="000F171F">
            <w:pPr>
              <w:jc w:val="center"/>
              <w:rPr>
                <w:rFonts w:eastAsiaTheme="minorHAnsi"/>
                <w:sz w:val="22"/>
                <w:szCs w:val="22"/>
                <w:lang w:eastAsia="en-US"/>
              </w:rPr>
            </w:pP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F171F" w:rsidTr="000F171F">
        <w:tc>
          <w:tcPr>
            <w:tcW w:w="5239" w:type="dxa"/>
          </w:tcPr>
          <w:p w:rsidR="000F171F" w:rsidRPr="001A050A" w:rsidRDefault="000F171F" w:rsidP="000F171F">
            <w:pPr>
              <w:rPr>
                <w:b/>
                <w:sz w:val="22"/>
                <w:szCs w:val="22"/>
              </w:rPr>
            </w:pPr>
            <w:r w:rsidRPr="001A050A">
              <w:rPr>
                <w:b/>
                <w:sz w:val="22"/>
                <w:szCs w:val="22"/>
              </w:rPr>
              <w:t>ЗАМОВНИК:</w:t>
            </w:r>
          </w:p>
          <w:p w:rsidR="000F171F" w:rsidRDefault="000F171F" w:rsidP="000F171F">
            <w:pPr>
              <w:widowControl w:val="0"/>
              <w:autoSpaceDE w:val="0"/>
              <w:autoSpaceDN w:val="0"/>
              <w:adjustRightInd w:val="0"/>
              <w:rPr>
                <w:b/>
                <w:i/>
                <w:sz w:val="22"/>
                <w:szCs w:val="22"/>
                <w:lang w:eastAsia="uk-UA"/>
              </w:rPr>
            </w:pPr>
            <w:r w:rsidRPr="001A050A">
              <w:rPr>
                <w:b/>
                <w:i/>
                <w:sz w:val="22"/>
                <w:szCs w:val="22"/>
                <w:lang w:eastAsia="uk-UA"/>
              </w:rPr>
              <w:t>АТ «Прикарпаттяобленерго»</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Default="000F171F" w:rsidP="000F171F">
            <w:pPr>
              <w:jc w:val="both"/>
              <w:rPr>
                <w:b/>
              </w:rPr>
            </w:pPr>
          </w:p>
        </w:tc>
        <w:tc>
          <w:tcPr>
            <w:tcW w:w="5240" w:type="dxa"/>
          </w:tcPr>
          <w:p w:rsidR="000F171F" w:rsidRPr="001A050A" w:rsidRDefault="000F171F" w:rsidP="000F171F">
            <w:pPr>
              <w:ind w:right="20"/>
              <w:rPr>
                <w:b/>
                <w:sz w:val="22"/>
                <w:szCs w:val="22"/>
              </w:rPr>
            </w:pPr>
            <w:r w:rsidRPr="001A050A">
              <w:rPr>
                <w:b/>
                <w:sz w:val="22"/>
                <w:szCs w:val="22"/>
              </w:rPr>
              <w:t>ПАРТНЕР:</w:t>
            </w:r>
          </w:p>
          <w:p w:rsidR="000F171F" w:rsidRDefault="000F171F" w:rsidP="000F171F">
            <w:pPr>
              <w:jc w:val="both"/>
              <w:rPr>
                <w:b/>
              </w:rPr>
            </w:pP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Default="000F171F" w:rsidP="000F171F">
            <w:pPr>
              <w:jc w:val="both"/>
              <w:rPr>
                <w:b/>
              </w:rPr>
            </w:pPr>
            <w:r w:rsidRPr="003F7A05">
              <w:rPr>
                <w:b/>
              </w:rPr>
              <w:t>_________________________________________</w:t>
            </w:r>
          </w:p>
        </w:tc>
      </w:tr>
    </w:tbl>
    <w:p w:rsidR="000F171F" w:rsidRPr="001A050A" w:rsidRDefault="000F171F" w:rsidP="000F171F">
      <w:pPr>
        <w:rPr>
          <w:sz w:val="22"/>
          <w:szCs w:val="22"/>
        </w:rPr>
      </w:pPr>
    </w:p>
    <w:p w:rsidR="000F171F" w:rsidRDefault="000F171F" w:rsidP="000F171F">
      <w:pPr>
        <w:rPr>
          <w:bCs/>
          <w:iCs/>
          <w:sz w:val="22"/>
          <w:szCs w:val="22"/>
        </w:rPr>
      </w:pPr>
      <w:r w:rsidRPr="001A050A">
        <w:rPr>
          <w:bCs/>
          <w:iCs/>
          <w:sz w:val="22"/>
          <w:szCs w:val="22"/>
        </w:rPr>
        <w:t xml:space="preserve">                                                                                                       </w:t>
      </w: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Pr="001A050A" w:rsidRDefault="000F171F" w:rsidP="000F171F">
      <w:pPr>
        <w:rPr>
          <w:bCs/>
          <w:iCs/>
          <w:sz w:val="22"/>
          <w:szCs w:val="22"/>
        </w:rPr>
      </w:pPr>
      <w:r>
        <w:rPr>
          <w:bCs/>
          <w:iCs/>
          <w:sz w:val="22"/>
          <w:szCs w:val="22"/>
        </w:rPr>
        <w:t xml:space="preserve">                                                                                                          </w:t>
      </w:r>
      <w:r w:rsidRPr="001A050A">
        <w:rPr>
          <w:bCs/>
          <w:iCs/>
          <w:sz w:val="22"/>
          <w:szCs w:val="22"/>
        </w:rPr>
        <w:t xml:space="preserve">   </w:t>
      </w:r>
      <w:r>
        <w:rPr>
          <w:bCs/>
          <w:iCs/>
          <w:sz w:val="22"/>
          <w:szCs w:val="22"/>
        </w:rPr>
        <w:t xml:space="preserve">          </w:t>
      </w:r>
      <w:r w:rsidRPr="001A050A">
        <w:rPr>
          <w:bCs/>
          <w:iCs/>
          <w:sz w:val="22"/>
          <w:szCs w:val="22"/>
        </w:rPr>
        <w:t>Додаток 2</w:t>
      </w:r>
    </w:p>
    <w:p w:rsidR="000F171F" w:rsidRPr="001A050A" w:rsidRDefault="000F171F" w:rsidP="000F171F">
      <w:pPr>
        <w:ind w:left="6521"/>
        <w:jc w:val="both"/>
        <w:rPr>
          <w:snapToGrid w:val="0"/>
          <w:sz w:val="22"/>
          <w:szCs w:val="22"/>
        </w:rPr>
      </w:pPr>
      <w:r w:rsidRPr="001A050A">
        <w:rPr>
          <w:snapToGrid w:val="0"/>
          <w:sz w:val="22"/>
          <w:szCs w:val="22"/>
        </w:rPr>
        <w:t>До Договору№ 202_/ _______</w:t>
      </w:r>
    </w:p>
    <w:p w:rsidR="000F171F" w:rsidRPr="001A050A" w:rsidRDefault="000F171F" w:rsidP="000F171F">
      <w:pPr>
        <w:ind w:left="6521"/>
        <w:jc w:val="both"/>
        <w:rPr>
          <w:b/>
          <w:bCs/>
          <w:snapToGrid w:val="0"/>
          <w:sz w:val="22"/>
          <w:szCs w:val="22"/>
        </w:rPr>
      </w:pPr>
      <w:r w:rsidRPr="001A050A">
        <w:rPr>
          <w:snapToGrid w:val="0"/>
          <w:sz w:val="22"/>
          <w:szCs w:val="22"/>
        </w:rPr>
        <w:t>від ______________ 202_ року</w:t>
      </w:r>
    </w:p>
    <w:p w:rsidR="000F171F" w:rsidRDefault="000F171F" w:rsidP="000F171F">
      <w:pPr>
        <w:jc w:val="center"/>
        <w:rPr>
          <w:b/>
          <w:bCs/>
          <w:snapToGrid w:val="0"/>
          <w:sz w:val="22"/>
          <w:szCs w:val="22"/>
        </w:rPr>
      </w:pPr>
    </w:p>
    <w:p w:rsidR="000F171F" w:rsidRPr="001A050A" w:rsidRDefault="000F171F" w:rsidP="000F171F">
      <w:pPr>
        <w:jc w:val="center"/>
        <w:rPr>
          <w:b/>
          <w:bCs/>
          <w:snapToGrid w:val="0"/>
          <w:sz w:val="22"/>
          <w:szCs w:val="22"/>
        </w:rPr>
      </w:pPr>
      <w:r w:rsidRPr="001A050A">
        <w:rPr>
          <w:b/>
          <w:bCs/>
          <w:snapToGrid w:val="0"/>
          <w:sz w:val="22"/>
          <w:szCs w:val="22"/>
        </w:rPr>
        <w:t xml:space="preserve">Послідовність оплати і підписання </w:t>
      </w:r>
      <w:r w:rsidRPr="001A050A">
        <w:rPr>
          <w:b/>
          <w:sz w:val="22"/>
          <w:szCs w:val="22"/>
        </w:rPr>
        <w:t xml:space="preserve">Акту приймання-передачі </w:t>
      </w:r>
    </w:p>
    <w:p w:rsidR="000F171F" w:rsidRPr="001A050A" w:rsidRDefault="000F171F" w:rsidP="000F171F">
      <w:pPr>
        <w:jc w:val="both"/>
        <w:rPr>
          <w:snapToGrid w:val="0"/>
          <w:sz w:val="22"/>
          <w:szCs w:val="22"/>
        </w:rPr>
      </w:pPr>
      <w:r w:rsidRPr="001A050A">
        <w:rPr>
          <w:snapToGrid w:val="0"/>
          <w:sz w:val="22"/>
          <w:szCs w:val="22"/>
        </w:rPr>
        <w:t>__________________________________________________________ (надалі за текстом Партнер), в особі _______________________________, який діє на підставі _____________, з однієї сторони, та</w:t>
      </w:r>
    </w:p>
    <w:p w:rsidR="000F171F" w:rsidRPr="001A050A" w:rsidRDefault="000F171F" w:rsidP="000F171F">
      <w:pPr>
        <w:jc w:val="both"/>
        <w:rPr>
          <w:iCs/>
          <w:sz w:val="22"/>
          <w:szCs w:val="22"/>
        </w:rPr>
      </w:pPr>
      <w:r w:rsidRPr="001A050A">
        <w:rPr>
          <w:b/>
          <w:sz w:val="22"/>
          <w:szCs w:val="22"/>
        </w:rPr>
        <w:lastRenderedPageBreak/>
        <w:t>Приватне акціонерне товариство «Прикарпаттяобленерго»</w:t>
      </w:r>
      <w:r w:rsidRPr="001A050A">
        <w:rPr>
          <w:sz w:val="22"/>
          <w:szCs w:val="22"/>
        </w:rPr>
        <w:t>, в особі ____________________, який діє підставі _________________________________, надалі іменується «Замовник», з іншої сторони,</w:t>
      </w:r>
      <w:r w:rsidRPr="001A050A">
        <w:rPr>
          <w:snapToGrid w:val="0"/>
          <w:sz w:val="22"/>
          <w:szCs w:val="22"/>
        </w:rPr>
        <w:t xml:space="preserve"> надалі за текстом разом іменовані – Сторони, а кожна окремо – Сторона, уклали цей Додаток 2 до Договору</w:t>
      </w:r>
      <w:r>
        <w:rPr>
          <w:snapToGrid w:val="0"/>
          <w:sz w:val="22"/>
          <w:szCs w:val="22"/>
        </w:rPr>
        <w:t xml:space="preserve">                             </w:t>
      </w:r>
      <w:r w:rsidRPr="001A050A">
        <w:rPr>
          <w:snapToGrid w:val="0"/>
          <w:sz w:val="22"/>
          <w:szCs w:val="22"/>
        </w:rPr>
        <w:t xml:space="preserve"> № 202_/_____________ від __________202_ року, про</w:t>
      </w:r>
      <w:r w:rsidRPr="001A050A">
        <w:rPr>
          <w:iCs/>
          <w:sz w:val="22"/>
          <w:szCs w:val="22"/>
        </w:rPr>
        <w:t xml:space="preserve"> наступне:</w:t>
      </w:r>
    </w:p>
    <w:tbl>
      <w:tblPr>
        <w:tblW w:w="10490"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559"/>
        <w:gridCol w:w="2978"/>
        <w:gridCol w:w="1426"/>
        <w:gridCol w:w="5527"/>
      </w:tblGrid>
      <w:tr w:rsidR="000F171F" w:rsidRPr="001A050A" w:rsidTr="000F171F">
        <w:trPr>
          <w:trHeight w:val="510"/>
        </w:trPr>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b/>
                <w:sz w:val="22"/>
                <w:szCs w:val="22"/>
              </w:rPr>
            </w:pPr>
            <w:r w:rsidRPr="001A050A">
              <w:rPr>
                <w:b/>
                <w:sz w:val="22"/>
                <w:szCs w:val="22"/>
              </w:rPr>
              <w:t>№</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b/>
                <w:sz w:val="22"/>
                <w:szCs w:val="22"/>
              </w:rPr>
            </w:pPr>
            <w:r w:rsidRPr="001A050A">
              <w:rPr>
                <w:b/>
                <w:sz w:val="22"/>
                <w:szCs w:val="22"/>
              </w:rPr>
              <w:t>Умови</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b/>
                <w:sz w:val="22"/>
                <w:szCs w:val="22"/>
              </w:rPr>
            </w:pPr>
            <w:r w:rsidRPr="001A050A">
              <w:rPr>
                <w:b/>
                <w:sz w:val="22"/>
                <w:szCs w:val="22"/>
              </w:rPr>
              <w:t>Відсоток від загальної вартості ліцензій</w:t>
            </w:r>
          </w:p>
        </w:tc>
        <w:tc>
          <w:tcPr>
            <w:tcW w:w="5527"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b/>
                <w:sz w:val="22"/>
                <w:szCs w:val="22"/>
              </w:rPr>
            </w:pPr>
            <w:r w:rsidRPr="001A050A">
              <w:rPr>
                <w:b/>
                <w:sz w:val="22"/>
                <w:szCs w:val="22"/>
              </w:rPr>
              <w:t>Кількість днів</w:t>
            </w:r>
          </w:p>
        </w:tc>
      </w:tr>
      <w:tr w:rsidR="000F171F" w:rsidRPr="001A050A" w:rsidTr="000F171F">
        <w:trPr>
          <w:trHeight w:val="994"/>
        </w:trPr>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sz w:val="22"/>
                <w:szCs w:val="22"/>
              </w:rPr>
            </w:pPr>
            <w:r w:rsidRPr="001A050A">
              <w:rPr>
                <w:sz w:val="22"/>
                <w:szCs w:val="22"/>
              </w:rPr>
              <w:t>1.</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rPr>
                <w:sz w:val="22"/>
                <w:szCs w:val="22"/>
              </w:rPr>
            </w:pPr>
            <w:r w:rsidRPr="001A050A">
              <w:rPr>
                <w:sz w:val="22"/>
                <w:szCs w:val="22"/>
              </w:rPr>
              <w:t>Замовник</w:t>
            </w:r>
          </w:p>
          <w:p w:rsidR="000F171F" w:rsidRPr="001A050A" w:rsidRDefault="000F171F" w:rsidP="000F171F">
            <w:pPr>
              <w:rPr>
                <w:sz w:val="22"/>
                <w:szCs w:val="22"/>
              </w:rPr>
            </w:pPr>
            <w:r w:rsidRPr="001A050A">
              <w:rPr>
                <w:sz w:val="22"/>
                <w:szCs w:val="22"/>
              </w:rPr>
              <w:t>здійснює передоплату</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sz w:val="22"/>
                <w:szCs w:val="22"/>
              </w:rPr>
            </w:pPr>
            <w:r w:rsidRPr="001A050A">
              <w:rPr>
                <w:sz w:val="22"/>
                <w:szCs w:val="22"/>
              </w:rPr>
              <w:t>55%</w:t>
            </w:r>
          </w:p>
        </w:tc>
        <w:tc>
          <w:tcPr>
            <w:tcW w:w="5527"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rPr>
                <w:sz w:val="22"/>
                <w:szCs w:val="22"/>
              </w:rPr>
            </w:pPr>
            <w:r w:rsidRPr="001A050A">
              <w:rPr>
                <w:sz w:val="22"/>
                <w:szCs w:val="22"/>
              </w:rPr>
              <w:t xml:space="preserve">не пізніше 15 (п’ятнадцять) календарних днів з моменту надання заявки Партнеру про надання </w:t>
            </w:r>
            <w:r w:rsidRPr="001A050A">
              <w:rPr>
                <w:bCs/>
                <w:snapToGrid w:val="0"/>
                <w:sz w:val="22"/>
                <w:szCs w:val="22"/>
              </w:rPr>
              <w:t>невиключних Прав користування Програмним забезпеченням</w:t>
            </w:r>
          </w:p>
        </w:tc>
      </w:tr>
      <w:tr w:rsidR="000F171F" w:rsidRPr="001A050A" w:rsidTr="000F171F">
        <w:trPr>
          <w:trHeight w:val="405"/>
        </w:trPr>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sz w:val="22"/>
                <w:szCs w:val="22"/>
              </w:rPr>
            </w:pPr>
            <w:r w:rsidRPr="001A050A">
              <w:rPr>
                <w:sz w:val="22"/>
                <w:szCs w:val="22"/>
              </w:rPr>
              <w:t>2.</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rPr>
                <w:sz w:val="22"/>
                <w:szCs w:val="22"/>
              </w:rPr>
            </w:pPr>
            <w:r w:rsidRPr="001A050A">
              <w:rPr>
                <w:sz w:val="22"/>
                <w:szCs w:val="22"/>
              </w:rPr>
              <w:t>Підписання</w:t>
            </w:r>
          </w:p>
          <w:p w:rsidR="000F171F" w:rsidRPr="001A050A" w:rsidRDefault="000F171F" w:rsidP="000F171F">
            <w:pPr>
              <w:rPr>
                <w:sz w:val="22"/>
                <w:szCs w:val="22"/>
              </w:rPr>
            </w:pPr>
            <w:r w:rsidRPr="001A050A">
              <w:rPr>
                <w:sz w:val="22"/>
                <w:szCs w:val="22"/>
              </w:rPr>
              <w:t xml:space="preserve">Акту приймання-передачі </w:t>
            </w:r>
            <w:r w:rsidRPr="001A050A">
              <w:rPr>
                <w:bCs/>
                <w:snapToGrid w:val="0"/>
                <w:sz w:val="22"/>
                <w:szCs w:val="22"/>
              </w:rPr>
              <w:t>невиключних Прав користування Програмним забезпеченням</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sz w:val="22"/>
                <w:szCs w:val="22"/>
              </w:rPr>
            </w:pPr>
          </w:p>
        </w:tc>
        <w:tc>
          <w:tcPr>
            <w:tcW w:w="5527"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rPr>
                <w:sz w:val="22"/>
                <w:szCs w:val="22"/>
              </w:rPr>
            </w:pPr>
            <w:r w:rsidRPr="001A050A">
              <w:rPr>
                <w:sz w:val="22"/>
                <w:szCs w:val="22"/>
              </w:rPr>
              <w:t>не пізніше 50 (п’ят</w:t>
            </w:r>
            <w:r w:rsidRPr="001A050A">
              <w:rPr>
                <w:snapToGrid w:val="0"/>
                <w:sz w:val="22"/>
                <w:szCs w:val="22"/>
              </w:rPr>
              <w:t>десят</w:t>
            </w:r>
            <w:r w:rsidRPr="001A050A">
              <w:rPr>
                <w:sz w:val="22"/>
                <w:szCs w:val="22"/>
              </w:rPr>
              <w:t xml:space="preserve">) календарних днів з моменту надання заявки Партнеру про надання </w:t>
            </w:r>
            <w:r w:rsidRPr="001A050A">
              <w:rPr>
                <w:bCs/>
                <w:snapToGrid w:val="0"/>
                <w:sz w:val="22"/>
                <w:szCs w:val="22"/>
              </w:rPr>
              <w:t>невиключних Прав користування Програмним забезпеченням</w:t>
            </w:r>
          </w:p>
        </w:tc>
      </w:tr>
      <w:tr w:rsidR="000F171F" w:rsidRPr="001A050A" w:rsidTr="000F171F">
        <w:trPr>
          <w:trHeight w:val="405"/>
        </w:trPr>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sz w:val="22"/>
                <w:szCs w:val="22"/>
              </w:rPr>
            </w:pPr>
            <w:r w:rsidRPr="001A050A">
              <w:rPr>
                <w:sz w:val="22"/>
                <w:szCs w:val="22"/>
              </w:rPr>
              <w:t>3.</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rPr>
                <w:sz w:val="22"/>
                <w:szCs w:val="22"/>
              </w:rPr>
            </w:pPr>
            <w:r w:rsidRPr="001A050A">
              <w:rPr>
                <w:sz w:val="22"/>
                <w:szCs w:val="22"/>
              </w:rPr>
              <w:t>Замовник</w:t>
            </w:r>
          </w:p>
          <w:p w:rsidR="000F171F" w:rsidRPr="001A050A" w:rsidRDefault="000F171F" w:rsidP="000F171F">
            <w:pPr>
              <w:rPr>
                <w:sz w:val="22"/>
                <w:szCs w:val="22"/>
              </w:rPr>
            </w:pPr>
            <w:r w:rsidRPr="001A050A">
              <w:rPr>
                <w:sz w:val="22"/>
                <w:szCs w:val="22"/>
              </w:rPr>
              <w:t>здійснює оплату</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sz w:val="22"/>
                <w:szCs w:val="22"/>
              </w:rPr>
            </w:pPr>
            <w:r w:rsidRPr="001A050A">
              <w:rPr>
                <w:sz w:val="22"/>
                <w:szCs w:val="22"/>
              </w:rPr>
              <w:t>15%</w:t>
            </w:r>
          </w:p>
        </w:tc>
        <w:tc>
          <w:tcPr>
            <w:tcW w:w="5527"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rPr>
                <w:sz w:val="22"/>
                <w:szCs w:val="22"/>
              </w:rPr>
            </w:pPr>
            <w:r w:rsidRPr="001A050A">
              <w:rPr>
                <w:sz w:val="22"/>
                <w:szCs w:val="22"/>
              </w:rPr>
              <w:t xml:space="preserve">впродовж 60 (шістдесяти) робочих днів після підписання Сторонами Акту приймання-передачі </w:t>
            </w:r>
            <w:r w:rsidRPr="001A050A">
              <w:rPr>
                <w:bCs/>
                <w:snapToGrid w:val="0"/>
                <w:sz w:val="22"/>
                <w:szCs w:val="22"/>
              </w:rPr>
              <w:t>невиключних Прав користування Програмним забезпеченням</w:t>
            </w:r>
            <w:r w:rsidRPr="001A050A">
              <w:rPr>
                <w:sz w:val="22"/>
                <w:szCs w:val="22"/>
              </w:rPr>
              <w:t xml:space="preserve"> за даним Договором</w:t>
            </w:r>
          </w:p>
        </w:tc>
      </w:tr>
      <w:tr w:rsidR="000F171F" w:rsidRPr="001A050A" w:rsidTr="000F171F">
        <w:trPr>
          <w:trHeight w:val="405"/>
        </w:trPr>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sz w:val="22"/>
                <w:szCs w:val="22"/>
              </w:rPr>
            </w:pPr>
            <w:r w:rsidRPr="001A050A">
              <w:rPr>
                <w:sz w:val="22"/>
                <w:szCs w:val="22"/>
              </w:rPr>
              <w:t>4.</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rPr>
                <w:sz w:val="22"/>
                <w:szCs w:val="22"/>
              </w:rPr>
            </w:pPr>
            <w:r w:rsidRPr="001A050A">
              <w:rPr>
                <w:sz w:val="22"/>
                <w:szCs w:val="22"/>
              </w:rPr>
              <w:t>Підписання</w:t>
            </w:r>
          </w:p>
          <w:p w:rsidR="000F171F" w:rsidRPr="001A050A" w:rsidRDefault="000F171F" w:rsidP="000F171F">
            <w:pPr>
              <w:rPr>
                <w:sz w:val="22"/>
                <w:szCs w:val="22"/>
              </w:rPr>
            </w:pPr>
            <w:r w:rsidRPr="001A050A">
              <w:rPr>
                <w:sz w:val="22"/>
                <w:szCs w:val="22"/>
              </w:rPr>
              <w:t xml:space="preserve">Акту приймання-передачі </w:t>
            </w:r>
            <w:r w:rsidRPr="001A050A">
              <w:rPr>
                <w:bCs/>
                <w:snapToGrid w:val="0"/>
                <w:sz w:val="22"/>
                <w:szCs w:val="22"/>
              </w:rPr>
              <w:t>послуг  з впровадження 1 етапу</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sz w:val="22"/>
                <w:szCs w:val="22"/>
              </w:rPr>
            </w:pPr>
          </w:p>
        </w:tc>
        <w:tc>
          <w:tcPr>
            <w:tcW w:w="5527"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both"/>
              <w:rPr>
                <w:sz w:val="22"/>
                <w:szCs w:val="22"/>
              </w:rPr>
            </w:pPr>
            <w:r w:rsidRPr="001A050A">
              <w:rPr>
                <w:sz w:val="22"/>
                <w:szCs w:val="22"/>
              </w:rPr>
              <w:t>впродовж 10 (десяти)  днів з моменту отримання Акту приймання-передачі наданих послуг за умови належного їх виконання Партнером</w:t>
            </w:r>
          </w:p>
        </w:tc>
      </w:tr>
      <w:tr w:rsidR="000F171F" w:rsidRPr="001A050A" w:rsidTr="000F171F">
        <w:trPr>
          <w:trHeight w:val="845"/>
        </w:trPr>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sz w:val="22"/>
                <w:szCs w:val="22"/>
              </w:rPr>
            </w:pPr>
            <w:r w:rsidRPr="001A050A">
              <w:rPr>
                <w:sz w:val="22"/>
                <w:szCs w:val="22"/>
              </w:rPr>
              <w:t>5.</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rPr>
                <w:sz w:val="22"/>
                <w:szCs w:val="22"/>
              </w:rPr>
            </w:pPr>
            <w:r w:rsidRPr="001A050A">
              <w:rPr>
                <w:sz w:val="22"/>
                <w:szCs w:val="22"/>
              </w:rPr>
              <w:t>Замовник</w:t>
            </w:r>
          </w:p>
          <w:p w:rsidR="000F171F" w:rsidRPr="001A050A" w:rsidRDefault="000F171F" w:rsidP="000F171F">
            <w:pPr>
              <w:rPr>
                <w:sz w:val="22"/>
                <w:szCs w:val="22"/>
              </w:rPr>
            </w:pPr>
            <w:r w:rsidRPr="001A050A">
              <w:rPr>
                <w:sz w:val="22"/>
                <w:szCs w:val="22"/>
              </w:rPr>
              <w:t>здійснює кінцеву оплату</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center"/>
              <w:rPr>
                <w:sz w:val="22"/>
                <w:szCs w:val="22"/>
              </w:rPr>
            </w:pPr>
            <w:r w:rsidRPr="001A050A">
              <w:rPr>
                <w:sz w:val="22"/>
                <w:szCs w:val="22"/>
              </w:rPr>
              <w:t>30%</w:t>
            </w:r>
          </w:p>
        </w:tc>
        <w:tc>
          <w:tcPr>
            <w:tcW w:w="5527" w:type="dxa"/>
            <w:tcBorders>
              <w:top w:val="single" w:sz="4" w:space="0" w:color="auto"/>
              <w:left w:val="single" w:sz="4" w:space="0" w:color="auto"/>
              <w:bottom w:val="single" w:sz="4" w:space="0" w:color="auto"/>
              <w:right w:val="single" w:sz="4" w:space="0" w:color="auto"/>
            </w:tcBorders>
            <w:shd w:val="clear" w:color="auto" w:fill="FFFFFF"/>
            <w:tcMar>
              <w:top w:w="0" w:type="dxa"/>
              <w:left w:w="80" w:type="dxa"/>
              <w:bottom w:w="0" w:type="dxa"/>
              <w:right w:w="80" w:type="dxa"/>
            </w:tcMar>
            <w:vAlign w:val="center"/>
          </w:tcPr>
          <w:p w:rsidR="000F171F" w:rsidRPr="001A050A" w:rsidRDefault="000F171F" w:rsidP="000F171F">
            <w:pPr>
              <w:jc w:val="both"/>
              <w:rPr>
                <w:sz w:val="22"/>
                <w:szCs w:val="22"/>
              </w:rPr>
            </w:pPr>
            <w:r w:rsidRPr="001A050A">
              <w:rPr>
                <w:sz w:val="22"/>
                <w:szCs w:val="22"/>
              </w:rPr>
              <w:t>впродовж 90 (</w:t>
            </w:r>
            <w:r w:rsidR="00E3567B" w:rsidRPr="001A050A">
              <w:rPr>
                <w:sz w:val="22"/>
                <w:szCs w:val="22"/>
              </w:rPr>
              <w:t>дев’яносто</w:t>
            </w:r>
            <w:r w:rsidRPr="001A050A">
              <w:rPr>
                <w:sz w:val="22"/>
                <w:szCs w:val="22"/>
              </w:rPr>
              <w:t xml:space="preserve">) робочих днів після підписання Сторонами Акту приймання-передачі </w:t>
            </w:r>
            <w:r w:rsidRPr="001A050A">
              <w:rPr>
                <w:bCs/>
                <w:snapToGrid w:val="0"/>
                <w:sz w:val="22"/>
                <w:szCs w:val="22"/>
              </w:rPr>
              <w:t>послуг 1етапу</w:t>
            </w:r>
            <w:r w:rsidRPr="001A050A">
              <w:rPr>
                <w:sz w:val="22"/>
                <w:szCs w:val="22"/>
              </w:rPr>
              <w:t xml:space="preserve"> за даним Договором</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F171F" w:rsidTr="000F171F">
        <w:tc>
          <w:tcPr>
            <w:tcW w:w="5239" w:type="dxa"/>
          </w:tcPr>
          <w:p w:rsidR="000F171F" w:rsidRPr="001A050A" w:rsidRDefault="000F171F" w:rsidP="000F171F">
            <w:pPr>
              <w:rPr>
                <w:b/>
                <w:sz w:val="22"/>
                <w:szCs w:val="22"/>
              </w:rPr>
            </w:pPr>
            <w:r w:rsidRPr="001A050A">
              <w:rPr>
                <w:b/>
                <w:sz w:val="22"/>
                <w:szCs w:val="22"/>
              </w:rPr>
              <w:t>ЗАМОВНИК:</w:t>
            </w:r>
          </w:p>
          <w:p w:rsidR="000F171F" w:rsidRDefault="000F171F" w:rsidP="000F171F">
            <w:pPr>
              <w:widowControl w:val="0"/>
              <w:autoSpaceDE w:val="0"/>
              <w:autoSpaceDN w:val="0"/>
              <w:adjustRightInd w:val="0"/>
              <w:rPr>
                <w:b/>
                <w:i/>
                <w:sz w:val="22"/>
                <w:szCs w:val="22"/>
                <w:lang w:eastAsia="uk-UA"/>
              </w:rPr>
            </w:pPr>
            <w:r w:rsidRPr="001A050A">
              <w:rPr>
                <w:b/>
                <w:i/>
                <w:sz w:val="22"/>
                <w:szCs w:val="22"/>
                <w:lang w:eastAsia="uk-UA"/>
              </w:rPr>
              <w:t>АТ «Прикарпаттяобленерго»</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Default="000F171F" w:rsidP="000F171F">
            <w:pPr>
              <w:jc w:val="both"/>
              <w:rPr>
                <w:b/>
              </w:rPr>
            </w:pPr>
          </w:p>
        </w:tc>
        <w:tc>
          <w:tcPr>
            <w:tcW w:w="5240" w:type="dxa"/>
          </w:tcPr>
          <w:p w:rsidR="000F171F" w:rsidRPr="001A050A" w:rsidRDefault="000F171F" w:rsidP="000F171F">
            <w:pPr>
              <w:ind w:right="20"/>
              <w:rPr>
                <w:b/>
                <w:sz w:val="22"/>
                <w:szCs w:val="22"/>
              </w:rPr>
            </w:pPr>
            <w:r w:rsidRPr="001A050A">
              <w:rPr>
                <w:b/>
                <w:sz w:val="22"/>
                <w:szCs w:val="22"/>
              </w:rPr>
              <w:t>ПАРТНЕР:</w:t>
            </w:r>
          </w:p>
          <w:p w:rsidR="000F171F" w:rsidRDefault="000F171F" w:rsidP="000F171F">
            <w:pPr>
              <w:jc w:val="both"/>
              <w:rPr>
                <w:b/>
              </w:rPr>
            </w:pP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Default="000F171F" w:rsidP="000F171F">
            <w:pPr>
              <w:jc w:val="both"/>
              <w:rPr>
                <w:b/>
              </w:rPr>
            </w:pPr>
            <w:r w:rsidRPr="003F7A05">
              <w:rPr>
                <w:b/>
              </w:rPr>
              <w:t>_________________________________________</w:t>
            </w:r>
          </w:p>
        </w:tc>
      </w:tr>
    </w:tbl>
    <w:p w:rsidR="000F171F" w:rsidRPr="001A050A" w:rsidRDefault="000F171F" w:rsidP="000F171F">
      <w:pPr>
        <w:widowControl w:val="0"/>
        <w:jc w:val="center"/>
        <w:outlineLvl w:val="0"/>
        <w:rPr>
          <w:sz w:val="22"/>
          <w:szCs w:val="22"/>
        </w:rPr>
      </w:pPr>
      <w:r>
        <w:rPr>
          <w:bCs/>
          <w:iCs/>
          <w:sz w:val="22"/>
          <w:szCs w:val="22"/>
        </w:rPr>
        <w:t xml:space="preserve">                                                                                                                         </w:t>
      </w:r>
      <w:r w:rsidRPr="001A050A">
        <w:rPr>
          <w:sz w:val="22"/>
          <w:szCs w:val="22"/>
        </w:rPr>
        <w:t>Додаток 3</w:t>
      </w:r>
    </w:p>
    <w:p w:rsidR="000F171F" w:rsidRPr="001A050A" w:rsidRDefault="000F171F" w:rsidP="000F171F">
      <w:pPr>
        <w:widowControl w:val="0"/>
        <w:jc w:val="right"/>
        <w:outlineLvl w:val="0"/>
        <w:rPr>
          <w:sz w:val="22"/>
          <w:szCs w:val="22"/>
        </w:rPr>
      </w:pPr>
      <w:r w:rsidRPr="001A050A">
        <w:rPr>
          <w:sz w:val="22"/>
          <w:szCs w:val="22"/>
        </w:rPr>
        <w:t xml:space="preserve">       до договору № 202__/___</w:t>
      </w:r>
    </w:p>
    <w:p w:rsidR="000F171F" w:rsidRPr="001A050A" w:rsidRDefault="000F171F" w:rsidP="000F171F">
      <w:pPr>
        <w:widowControl w:val="0"/>
        <w:ind w:left="6480" w:hanging="180"/>
        <w:jc w:val="right"/>
        <w:rPr>
          <w:sz w:val="22"/>
          <w:szCs w:val="22"/>
        </w:rPr>
      </w:pPr>
      <w:r w:rsidRPr="001A050A">
        <w:rPr>
          <w:sz w:val="22"/>
          <w:szCs w:val="22"/>
        </w:rPr>
        <w:t xml:space="preserve"> від  _____._____ 202_ р.</w:t>
      </w:r>
    </w:p>
    <w:p w:rsidR="000F171F" w:rsidRPr="001A050A" w:rsidRDefault="000F171F" w:rsidP="000F171F">
      <w:pPr>
        <w:widowControl w:val="0"/>
        <w:rPr>
          <w:sz w:val="22"/>
          <w:szCs w:val="22"/>
        </w:rPr>
      </w:pPr>
    </w:p>
    <w:p w:rsidR="000F171F" w:rsidRPr="001A050A" w:rsidRDefault="000F171F" w:rsidP="000F171F">
      <w:pPr>
        <w:jc w:val="center"/>
        <w:rPr>
          <w:sz w:val="22"/>
          <w:szCs w:val="22"/>
        </w:rPr>
      </w:pPr>
      <w:r w:rsidRPr="001A050A">
        <w:rPr>
          <w:b/>
          <w:sz w:val="22"/>
          <w:szCs w:val="22"/>
        </w:rPr>
        <w:t>Перелік послуг з</w:t>
      </w:r>
      <w:r w:rsidRPr="001A050A">
        <w:rPr>
          <w:sz w:val="22"/>
          <w:szCs w:val="22"/>
        </w:rPr>
        <w:t xml:space="preserve"> </w:t>
      </w:r>
      <w:r w:rsidRPr="001A050A">
        <w:rPr>
          <w:b/>
          <w:sz w:val="22"/>
          <w:szCs w:val="22"/>
        </w:rPr>
        <w:t>впровадження функціональності  та терміни їх  виконання»</w:t>
      </w:r>
    </w:p>
    <w:p w:rsidR="000F171F" w:rsidRPr="001A050A" w:rsidRDefault="000F171F" w:rsidP="000F171F">
      <w:pPr>
        <w:jc w:val="center"/>
        <w:rPr>
          <w:sz w:val="22"/>
          <w:szCs w:val="22"/>
        </w:rPr>
      </w:pPr>
      <w:r w:rsidRPr="001A050A">
        <w:rPr>
          <w:b/>
          <w:sz w:val="22"/>
          <w:szCs w:val="22"/>
        </w:rPr>
        <w:t>«Управління капітальними інвестиціями в енергетиці» програмного забезпечення SAP</w:t>
      </w:r>
    </w:p>
    <w:p w:rsidR="000F171F" w:rsidRPr="001A050A" w:rsidRDefault="000F171F" w:rsidP="000F171F">
      <w:pPr>
        <w:widowControl w:val="0"/>
        <w:jc w:val="center"/>
        <w:outlineLvl w:val="0"/>
        <w:rPr>
          <w:sz w:val="22"/>
          <w:szCs w:val="22"/>
        </w:rPr>
      </w:pPr>
    </w:p>
    <w:tbl>
      <w:tblPr>
        <w:tblpPr w:leftFromText="180" w:rightFromText="180" w:vertAnchor="text" w:horzAnchor="margin" w:tblpX="-10" w:tblpY="18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436"/>
        <w:gridCol w:w="4603"/>
        <w:gridCol w:w="4820"/>
      </w:tblGrid>
      <w:tr w:rsidR="000F171F" w:rsidRPr="001A050A" w:rsidTr="000F171F">
        <w:trPr>
          <w:trHeight w:val="492"/>
        </w:trPr>
        <w:tc>
          <w:tcPr>
            <w:tcW w:w="626" w:type="dxa"/>
            <w:tcBorders>
              <w:top w:val="single" w:sz="4" w:space="0" w:color="auto"/>
              <w:left w:val="single" w:sz="4" w:space="0" w:color="auto"/>
              <w:bottom w:val="single" w:sz="4" w:space="0" w:color="auto"/>
              <w:right w:val="single" w:sz="4" w:space="0" w:color="auto"/>
            </w:tcBorders>
            <w:shd w:val="clear" w:color="auto" w:fill="FFFFFF"/>
          </w:tcPr>
          <w:p w:rsidR="000F171F" w:rsidRPr="001A050A" w:rsidRDefault="000F171F" w:rsidP="000F171F">
            <w:pPr>
              <w:shd w:val="clear" w:color="auto" w:fill="FFFFFF"/>
              <w:jc w:val="center"/>
              <w:rPr>
                <w:b/>
                <w:bCs/>
                <w:sz w:val="22"/>
                <w:szCs w:val="22"/>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0F171F" w:rsidRPr="001A050A" w:rsidRDefault="000F171F" w:rsidP="000F171F">
            <w:pPr>
              <w:shd w:val="clear" w:color="auto" w:fill="FFFFFF"/>
              <w:jc w:val="center"/>
              <w:rPr>
                <w:b/>
                <w:bCs/>
                <w:sz w:val="22"/>
                <w:szCs w:val="22"/>
              </w:rPr>
            </w:pPr>
          </w:p>
        </w:tc>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0F171F" w:rsidRPr="001A050A" w:rsidRDefault="000F171F" w:rsidP="000F171F">
            <w:pPr>
              <w:shd w:val="clear" w:color="auto" w:fill="FFFFFF"/>
              <w:rPr>
                <w:b/>
                <w:bCs/>
                <w:sz w:val="22"/>
                <w:szCs w:val="22"/>
              </w:rPr>
            </w:pPr>
            <w:r w:rsidRPr="001A050A">
              <w:rPr>
                <w:b/>
                <w:bCs/>
                <w:sz w:val="22"/>
                <w:szCs w:val="22"/>
              </w:rPr>
              <w:t xml:space="preserve"> Найменування Послуг</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F171F" w:rsidRPr="001A050A" w:rsidRDefault="000F171F" w:rsidP="000F171F">
            <w:pPr>
              <w:shd w:val="clear" w:color="auto" w:fill="FFFFFF"/>
              <w:jc w:val="center"/>
              <w:rPr>
                <w:b/>
                <w:sz w:val="22"/>
                <w:szCs w:val="22"/>
              </w:rPr>
            </w:pPr>
            <w:r w:rsidRPr="001A050A">
              <w:rPr>
                <w:b/>
                <w:bCs/>
                <w:sz w:val="22"/>
                <w:szCs w:val="22"/>
                <w:lang w:eastAsia="uk-UA"/>
              </w:rPr>
              <w:t>Термін виконання</w:t>
            </w:r>
          </w:p>
        </w:tc>
      </w:tr>
      <w:tr w:rsidR="000F171F" w:rsidRPr="001A050A" w:rsidTr="000F171F">
        <w:trPr>
          <w:trHeight w:val="1182"/>
        </w:trPr>
        <w:tc>
          <w:tcPr>
            <w:tcW w:w="626" w:type="dxa"/>
            <w:vMerge w:val="restart"/>
            <w:tcBorders>
              <w:top w:val="single" w:sz="4" w:space="0" w:color="auto"/>
              <w:left w:val="single" w:sz="4" w:space="0" w:color="auto"/>
              <w:right w:val="single" w:sz="4" w:space="0" w:color="auto"/>
            </w:tcBorders>
            <w:shd w:val="clear" w:color="auto" w:fill="FFFFFF"/>
          </w:tcPr>
          <w:p w:rsidR="000F171F" w:rsidRPr="001A050A" w:rsidRDefault="000F171F" w:rsidP="000F171F">
            <w:pPr>
              <w:jc w:val="center"/>
              <w:rPr>
                <w:rFonts w:eastAsia="Calibri"/>
                <w:sz w:val="22"/>
                <w:szCs w:val="22"/>
                <w:lang w:eastAsia="en-US"/>
              </w:rPr>
            </w:pPr>
            <w:r w:rsidRPr="001A050A">
              <w:rPr>
                <w:rFonts w:eastAsia="Calibri"/>
                <w:sz w:val="22"/>
                <w:szCs w:val="22"/>
                <w:lang w:eastAsia="en-US"/>
              </w:rPr>
              <w:t>1 етап</w:t>
            </w:r>
          </w:p>
        </w:tc>
        <w:tc>
          <w:tcPr>
            <w:tcW w:w="436" w:type="dxa"/>
            <w:tcBorders>
              <w:top w:val="single" w:sz="4" w:space="0" w:color="auto"/>
              <w:left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r w:rsidRPr="001A050A">
              <w:rPr>
                <w:rFonts w:eastAsia="Calibri"/>
                <w:sz w:val="22"/>
                <w:szCs w:val="22"/>
                <w:lang w:eastAsia="en-US"/>
              </w:rPr>
              <w:t>1</w:t>
            </w:r>
          </w:p>
        </w:tc>
        <w:tc>
          <w:tcPr>
            <w:tcW w:w="4603"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sz w:val="22"/>
                <w:szCs w:val="22"/>
              </w:rPr>
            </w:pPr>
            <w:r w:rsidRPr="001A050A">
              <w:rPr>
                <w:rFonts w:eastAsia="Calibri"/>
                <w:sz w:val="22"/>
                <w:szCs w:val="22"/>
                <w:lang w:eastAsia="en-US"/>
              </w:rPr>
              <w:t>Обстеження системи та бізнес-процесів Замовника,  які будуть автоматизовані,  визначення їх меж. Загальний опис функціоналу, що впроваджується.</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snapToGrid w:val="0"/>
                <w:sz w:val="22"/>
                <w:szCs w:val="22"/>
              </w:rPr>
            </w:pPr>
            <w:r w:rsidRPr="001A050A">
              <w:rPr>
                <w:snapToGrid w:val="0"/>
                <w:sz w:val="22"/>
                <w:szCs w:val="22"/>
              </w:rPr>
              <w:t xml:space="preserve">не пізніше 20 робочих днів </w:t>
            </w:r>
            <w:r w:rsidRPr="001A050A">
              <w:rPr>
                <w:sz w:val="22"/>
                <w:szCs w:val="22"/>
              </w:rPr>
              <w:t xml:space="preserve"> після підписання Сторонами Акту приймання-передачі </w:t>
            </w:r>
            <w:r w:rsidRPr="001A050A">
              <w:rPr>
                <w:bCs/>
                <w:snapToGrid w:val="0"/>
                <w:sz w:val="22"/>
                <w:szCs w:val="22"/>
              </w:rPr>
              <w:t>невиключних Прав користування Програмним забезпеченням</w:t>
            </w:r>
            <w:r w:rsidRPr="001A050A">
              <w:rPr>
                <w:sz w:val="22"/>
                <w:szCs w:val="22"/>
              </w:rPr>
              <w:t xml:space="preserve"> за даним Договором</w:t>
            </w:r>
          </w:p>
        </w:tc>
      </w:tr>
      <w:tr w:rsidR="000F171F" w:rsidRPr="001A050A" w:rsidTr="000F171F">
        <w:tc>
          <w:tcPr>
            <w:tcW w:w="626" w:type="dxa"/>
            <w:vMerge/>
            <w:tcBorders>
              <w:left w:val="single" w:sz="4" w:space="0" w:color="auto"/>
              <w:right w:val="single" w:sz="4" w:space="0" w:color="auto"/>
            </w:tcBorders>
            <w:shd w:val="clear" w:color="auto" w:fill="FFFFFF"/>
          </w:tcPr>
          <w:p w:rsidR="000F171F" w:rsidRPr="001A050A" w:rsidRDefault="000F171F" w:rsidP="000F171F">
            <w:pPr>
              <w:jc w:val="center"/>
              <w:rPr>
                <w:rFonts w:eastAsia="Calibri"/>
                <w:sz w:val="22"/>
                <w:szCs w:val="22"/>
                <w:lang w:eastAsia="en-US"/>
              </w:rPr>
            </w:pPr>
          </w:p>
        </w:tc>
        <w:tc>
          <w:tcPr>
            <w:tcW w:w="436" w:type="dxa"/>
            <w:tcBorders>
              <w:left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r w:rsidRPr="001A050A">
              <w:rPr>
                <w:rFonts w:eastAsia="Calibri"/>
                <w:sz w:val="22"/>
                <w:szCs w:val="22"/>
                <w:lang w:eastAsia="en-US"/>
              </w:rPr>
              <w:t>2</w:t>
            </w:r>
          </w:p>
        </w:tc>
        <w:tc>
          <w:tcPr>
            <w:tcW w:w="4603"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rFonts w:eastAsia="Calibri"/>
                <w:sz w:val="22"/>
                <w:szCs w:val="22"/>
                <w:lang w:eastAsia="en-US"/>
              </w:rPr>
            </w:pPr>
            <w:r w:rsidRPr="001A050A">
              <w:rPr>
                <w:rFonts w:eastAsia="Calibri"/>
                <w:sz w:val="22"/>
                <w:szCs w:val="22"/>
                <w:lang w:eastAsia="en-US"/>
              </w:rPr>
              <w:t xml:space="preserve">Моделювання бізнес-процесів та блок-схем  для </w:t>
            </w:r>
            <w:r w:rsidRPr="001A050A">
              <w:rPr>
                <w:rFonts w:eastAsiaTheme="minorHAnsi"/>
                <w:sz w:val="22"/>
                <w:szCs w:val="22"/>
                <w:lang w:eastAsia="en-US"/>
              </w:rPr>
              <w:t xml:space="preserve">впровадження функціональності «Управління капітальними інвестиціями в </w:t>
            </w:r>
            <w:r w:rsidRPr="00564ACC">
              <w:rPr>
                <w:rFonts w:eastAsiaTheme="minorHAnsi"/>
                <w:color w:val="000000" w:themeColor="text1"/>
                <w:sz w:val="22"/>
                <w:szCs w:val="22"/>
                <w:lang w:eastAsia="en-US"/>
              </w:rPr>
              <w:t>енергетиці» програмного забезпечення SAP. Адаптація змодельованих бізнес-процесів до існуючої  організаційну структуру Замовника.</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snapToGrid w:val="0"/>
                <w:sz w:val="22"/>
                <w:szCs w:val="22"/>
              </w:rPr>
            </w:pPr>
            <w:r w:rsidRPr="001A050A">
              <w:rPr>
                <w:rFonts w:eastAsia="Calibri"/>
                <w:sz w:val="22"/>
                <w:szCs w:val="22"/>
                <w:lang w:eastAsia="en-US"/>
              </w:rPr>
              <w:t xml:space="preserve">не пізніше 40 робочих днів </w:t>
            </w:r>
            <w:r w:rsidRPr="001A050A">
              <w:rPr>
                <w:sz w:val="22"/>
                <w:szCs w:val="22"/>
              </w:rPr>
              <w:t xml:space="preserve"> після підписання Сторонами Акту приймання-передачі </w:t>
            </w:r>
            <w:r w:rsidRPr="001A050A">
              <w:rPr>
                <w:bCs/>
                <w:snapToGrid w:val="0"/>
                <w:sz w:val="22"/>
                <w:szCs w:val="22"/>
              </w:rPr>
              <w:t>невиключних Прав користування Програмним забезпеченням</w:t>
            </w:r>
            <w:r w:rsidRPr="001A050A">
              <w:rPr>
                <w:sz w:val="22"/>
                <w:szCs w:val="22"/>
              </w:rPr>
              <w:t xml:space="preserve"> за даним Договором</w:t>
            </w:r>
          </w:p>
        </w:tc>
      </w:tr>
      <w:tr w:rsidR="000F171F" w:rsidRPr="001A050A" w:rsidTr="000F171F">
        <w:tc>
          <w:tcPr>
            <w:tcW w:w="626" w:type="dxa"/>
            <w:vMerge/>
            <w:tcBorders>
              <w:left w:val="single" w:sz="4" w:space="0" w:color="auto"/>
              <w:right w:val="single" w:sz="4" w:space="0" w:color="auto"/>
            </w:tcBorders>
            <w:shd w:val="clear" w:color="auto" w:fill="FFFFFF"/>
          </w:tcPr>
          <w:p w:rsidR="000F171F" w:rsidRPr="001A050A" w:rsidRDefault="000F171F" w:rsidP="000F171F">
            <w:pPr>
              <w:jc w:val="center"/>
              <w:rPr>
                <w:rFonts w:eastAsia="Calibri"/>
                <w:sz w:val="22"/>
                <w:szCs w:val="22"/>
                <w:lang w:eastAsia="en-US"/>
              </w:rPr>
            </w:pPr>
          </w:p>
        </w:tc>
        <w:tc>
          <w:tcPr>
            <w:tcW w:w="436" w:type="dxa"/>
            <w:tcBorders>
              <w:left w:val="single" w:sz="4" w:space="0" w:color="auto"/>
              <w:bottom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r w:rsidRPr="001A050A">
              <w:rPr>
                <w:rFonts w:eastAsia="Calibri"/>
                <w:sz w:val="22"/>
                <w:szCs w:val="22"/>
                <w:lang w:eastAsia="en-US"/>
              </w:rPr>
              <w:t>3</w:t>
            </w:r>
          </w:p>
        </w:tc>
        <w:tc>
          <w:tcPr>
            <w:tcW w:w="4603"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rFonts w:eastAsia="Calibri"/>
                <w:sz w:val="22"/>
                <w:szCs w:val="22"/>
                <w:lang w:eastAsia="en-US"/>
              </w:rPr>
            </w:pPr>
            <w:r w:rsidRPr="001A050A">
              <w:rPr>
                <w:rFonts w:eastAsia="Calibri"/>
                <w:sz w:val="22"/>
                <w:szCs w:val="22"/>
                <w:lang w:eastAsia="en-US"/>
              </w:rPr>
              <w:t>Концептуальне проектування – визначення та опис архітектури, компонентів, структури даних, алгоритмів та зв’язків (при потребі інтеграції), взаємодії нового функціоналу  з існуючим та адаптація функцій  до існуючих процесів підприємства Замовника</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snapToGrid w:val="0"/>
                <w:sz w:val="22"/>
                <w:szCs w:val="22"/>
              </w:rPr>
            </w:pPr>
            <w:r w:rsidRPr="001A050A">
              <w:rPr>
                <w:rFonts w:eastAsia="Calibri"/>
                <w:sz w:val="22"/>
                <w:szCs w:val="22"/>
                <w:lang w:eastAsia="en-US"/>
              </w:rPr>
              <w:t xml:space="preserve">не пізніше 60 робочих днів </w:t>
            </w:r>
            <w:r w:rsidRPr="001A050A">
              <w:rPr>
                <w:sz w:val="22"/>
                <w:szCs w:val="22"/>
              </w:rPr>
              <w:t xml:space="preserve"> після підписання Сторонами Акту приймання-передачі </w:t>
            </w:r>
            <w:r w:rsidRPr="001A050A">
              <w:rPr>
                <w:bCs/>
                <w:snapToGrid w:val="0"/>
                <w:sz w:val="22"/>
                <w:szCs w:val="22"/>
              </w:rPr>
              <w:t>невиключних Прав користування Програмним забезпеченням</w:t>
            </w:r>
            <w:r w:rsidRPr="001A050A">
              <w:rPr>
                <w:sz w:val="22"/>
                <w:szCs w:val="22"/>
              </w:rPr>
              <w:t xml:space="preserve"> за даним Договором</w:t>
            </w:r>
          </w:p>
        </w:tc>
      </w:tr>
      <w:tr w:rsidR="000F171F" w:rsidRPr="001A050A" w:rsidTr="000F171F">
        <w:trPr>
          <w:trHeight w:val="280"/>
        </w:trPr>
        <w:tc>
          <w:tcPr>
            <w:tcW w:w="626" w:type="dxa"/>
            <w:vMerge w:val="restart"/>
            <w:tcBorders>
              <w:top w:val="single" w:sz="4" w:space="0" w:color="auto"/>
              <w:left w:val="single" w:sz="4" w:space="0" w:color="auto"/>
              <w:right w:val="single" w:sz="4" w:space="0" w:color="auto"/>
            </w:tcBorders>
            <w:shd w:val="clear" w:color="auto" w:fill="FFFFFF"/>
          </w:tcPr>
          <w:p w:rsidR="000F171F" w:rsidRPr="001A050A" w:rsidRDefault="000F171F" w:rsidP="000F171F">
            <w:pPr>
              <w:jc w:val="center"/>
              <w:rPr>
                <w:rFonts w:eastAsia="Calibri"/>
                <w:sz w:val="22"/>
                <w:szCs w:val="22"/>
                <w:lang w:eastAsia="en-US"/>
              </w:rPr>
            </w:pPr>
            <w:r w:rsidRPr="001A050A">
              <w:rPr>
                <w:rFonts w:eastAsia="Calibri"/>
                <w:sz w:val="22"/>
                <w:szCs w:val="22"/>
                <w:lang w:eastAsia="en-US"/>
              </w:rPr>
              <w:t>2 етап</w:t>
            </w: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r w:rsidRPr="001A050A">
              <w:rPr>
                <w:rFonts w:eastAsia="Calibri"/>
                <w:sz w:val="22"/>
                <w:szCs w:val="22"/>
                <w:lang w:eastAsia="en-US"/>
              </w:rPr>
              <w:t>4</w:t>
            </w:r>
          </w:p>
        </w:tc>
        <w:tc>
          <w:tcPr>
            <w:tcW w:w="4603"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rFonts w:eastAsia="Calibri"/>
                <w:sz w:val="22"/>
                <w:szCs w:val="22"/>
                <w:lang w:eastAsia="en-US"/>
              </w:rPr>
            </w:pPr>
            <w:r w:rsidRPr="001A050A">
              <w:rPr>
                <w:rFonts w:eastAsia="Calibri"/>
                <w:sz w:val="22"/>
                <w:szCs w:val="22"/>
                <w:lang w:eastAsia="en-US"/>
              </w:rPr>
              <w:t>Розробка та налаштування тестової системи</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snapToGrid w:val="0"/>
                <w:sz w:val="22"/>
                <w:szCs w:val="22"/>
              </w:rPr>
            </w:pPr>
          </w:p>
        </w:tc>
      </w:tr>
      <w:tr w:rsidR="000F171F" w:rsidRPr="001A050A" w:rsidTr="000F171F">
        <w:trPr>
          <w:trHeight w:val="541"/>
        </w:trPr>
        <w:tc>
          <w:tcPr>
            <w:tcW w:w="626" w:type="dxa"/>
            <w:vMerge/>
            <w:tcBorders>
              <w:left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r w:rsidRPr="001A050A">
              <w:rPr>
                <w:rFonts w:eastAsia="Calibri"/>
                <w:sz w:val="22"/>
                <w:szCs w:val="22"/>
                <w:lang w:eastAsia="en-US"/>
              </w:rPr>
              <w:t>5</w:t>
            </w:r>
          </w:p>
        </w:tc>
        <w:tc>
          <w:tcPr>
            <w:tcW w:w="4603"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rFonts w:eastAsia="Calibri"/>
                <w:sz w:val="22"/>
                <w:szCs w:val="22"/>
                <w:lang w:eastAsia="en-US"/>
              </w:rPr>
            </w:pPr>
            <w:r w:rsidRPr="001A050A">
              <w:rPr>
                <w:rFonts w:eastAsia="Calibri"/>
                <w:sz w:val="22"/>
                <w:szCs w:val="22"/>
                <w:lang w:eastAsia="en-US"/>
              </w:rPr>
              <w:t>Тестування розробленого функціоналу, усування помилок</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snapToGrid w:val="0"/>
                <w:sz w:val="22"/>
                <w:szCs w:val="22"/>
              </w:rPr>
            </w:pPr>
          </w:p>
        </w:tc>
      </w:tr>
      <w:tr w:rsidR="000F171F" w:rsidRPr="001A050A" w:rsidTr="000F171F">
        <w:trPr>
          <w:trHeight w:val="254"/>
        </w:trPr>
        <w:tc>
          <w:tcPr>
            <w:tcW w:w="626" w:type="dxa"/>
            <w:vMerge/>
            <w:tcBorders>
              <w:left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r w:rsidRPr="001A050A">
              <w:rPr>
                <w:rFonts w:eastAsia="Calibri"/>
                <w:sz w:val="22"/>
                <w:szCs w:val="22"/>
                <w:lang w:eastAsia="en-US"/>
              </w:rPr>
              <w:t>6</w:t>
            </w:r>
          </w:p>
        </w:tc>
        <w:tc>
          <w:tcPr>
            <w:tcW w:w="4603"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rFonts w:eastAsia="Calibri"/>
                <w:sz w:val="22"/>
                <w:szCs w:val="22"/>
                <w:lang w:eastAsia="en-US"/>
              </w:rPr>
            </w:pPr>
            <w:r w:rsidRPr="001A050A">
              <w:rPr>
                <w:rFonts w:eastAsia="Calibri"/>
                <w:sz w:val="22"/>
                <w:szCs w:val="22"/>
                <w:lang w:eastAsia="en-US"/>
              </w:rPr>
              <w:t>Налаштування продуктивної системи</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snapToGrid w:val="0"/>
                <w:sz w:val="22"/>
                <w:szCs w:val="22"/>
              </w:rPr>
            </w:pPr>
          </w:p>
        </w:tc>
      </w:tr>
      <w:tr w:rsidR="000F171F" w:rsidRPr="001A050A" w:rsidTr="000F171F">
        <w:tc>
          <w:tcPr>
            <w:tcW w:w="626" w:type="dxa"/>
            <w:vMerge/>
            <w:tcBorders>
              <w:left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r w:rsidRPr="001A050A">
              <w:rPr>
                <w:rFonts w:eastAsia="Calibri"/>
                <w:sz w:val="22"/>
                <w:szCs w:val="22"/>
                <w:lang w:eastAsia="en-US"/>
              </w:rPr>
              <w:t>7</w:t>
            </w:r>
          </w:p>
        </w:tc>
        <w:tc>
          <w:tcPr>
            <w:tcW w:w="4603"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rFonts w:eastAsia="Calibri"/>
                <w:sz w:val="22"/>
                <w:szCs w:val="22"/>
                <w:lang w:eastAsia="en-US"/>
              </w:rPr>
            </w:pPr>
            <w:r w:rsidRPr="001A050A">
              <w:rPr>
                <w:rFonts w:eastAsia="Calibri"/>
                <w:sz w:val="22"/>
                <w:szCs w:val="22"/>
                <w:lang w:eastAsia="en-US"/>
              </w:rPr>
              <w:t>Збір та підготовка даних згідно затверджених структур та кодування. Внесення початкових даних</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snapToGrid w:val="0"/>
                <w:sz w:val="22"/>
                <w:szCs w:val="22"/>
              </w:rPr>
            </w:pPr>
          </w:p>
        </w:tc>
      </w:tr>
      <w:tr w:rsidR="000F171F" w:rsidRPr="001A050A" w:rsidTr="000F171F">
        <w:tc>
          <w:tcPr>
            <w:tcW w:w="626" w:type="dxa"/>
            <w:vMerge/>
            <w:tcBorders>
              <w:left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r w:rsidRPr="001A050A">
              <w:rPr>
                <w:rFonts w:eastAsia="Calibri"/>
                <w:sz w:val="22"/>
                <w:szCs w:val="22"/>
                <w:lang w:eastAsia="en-US"/>
              </w:rPr>
              <w:t>8</w:t>
            </w:r>
          </w:p>
        </w:tc>
        <w:tc>
          <w:tcPr>
            <w:tcW w:w="4603"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rFonts w:eastAsia="Calibri"/>
                <w:sz w:val="22"/>
                <w:szCs w:val="22"/>
                <w:lang w:eastAsia="en-US"/>
              </w:rPr>
            </w:pPr>
            <w:r w:rsidRPr="001A050A">
              <w:rPr>
                <w:rFonts w:eastAsia="Calibri"/>
                <w:sz w:val="22"/>
                <w:szCs w:val="22"/>
                <w:lang w:eastAsia="en-US"/>
              </w:rPr>
              <w:t>Налаштування прав і ролей користувачів</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snapToGrid w:val="0"/>
                <w:sz w:val="22"/>
                <w:szCs w:val="22"/>
              </w:rPr>
            </w:pPr>
          </w:p>
        </w:tc>
      </w:tr>
      <w:tr w:rsidR="000F171F" w:rsidRPr="001A050A" w:rsidTr="000F171F">
        <w:tc>
          <w:tcPr>
            <w:tcW w:w="626" w:type="dxa"/>
            <w:vMerge/>
            <w:tcBorders>
              <w:left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r w:rsidRPr="001A050A">
              <w:rPr>
                <w:rFonts w:eastAsia="Calibri"/>
                <w:sz w:val="22"/>
                <w:szCs w:val="22"/>
                <w:lang w:eastAsia="en-US"/>
              </w:rPr>
              <w:t>9</w:t>
            </w:r>
          </w:p>
        </w:tc>
        <w:tc>
          <w:tcPr>
            <w:tcW w:w="4603"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rFonts w:eastAsia="Calibri"/>
                <w:sz w:val="22"/>
                <w:szCs w:val="22"/>
                <w:lang w:eastAsia="en-US"/>
              </w:rPr>
            </w:pPr>
            <w:r w:rsidRPr="001A050A">
              <w:rPr>
                <w:rFonts w:eastAsia="Calibri"/>
                <w:sz w:val="22"/>
                <w:szCs w:val="22"/>
                <w:lang w:eastAsia="en-US"/>
              </w:rPr>
              <w:t>Навчання користувачів</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snapToGrid w:val="0"/>
                <w:sz w:val="22"/>
                <w:szCs w:val="22"/>
              </w:rPr>
            </w:pPr>
          </w:p>
        </w:tc>
      </w:tr>
      <w:tr w:rsidR="000F171F" w:rsidRPr="001A050A" w:rsidTr="000F171F">
        <w:tc>
          <w:tcPr>
            <w:tcW w:w="626" w:type="dxa"/>
            <w:vMerge/>
            <w:tcBorders>
              <w:left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FFFFFF"/>
          </w:tcPr>
          <w:p w:rsidR="000F171F" w:rsidRPr="001A050A" w:rsidRDefault="000F171F" w:rsidP="000F171F">
            <w:pPr>
              <w:rPr>
                <w:rFonts w:eastAsia="Calibri"/>
                <w:sz w:val="22"/>
                <w:szCs w:val="22"/>
                <w:lang w:eastAsia="en-US"/>
              </w:rPr>
            </w:pPr>
            <w:r w:rsidRPr="001A050A">
              <w:rPr>
                <w:rFonts w:eastAsia="Calibri"/>
                <w:sz w:val="22"/>
                <w:szCs w:val="22"/>
                <w:lang w:eastAsia="en-US"/>
              </w:rPr>
              <w:t>10</w:t>
            </w:r>
          </w:p>
        </w:tc>
        <w:tc>
          <w:tcPr>
            <w:tcW w:w="4603"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rFonts w:eastAsia="Calibri"/>
                <w:sz w:val="22"/>
                <w:szCs w:val="22"/>
                <w:lang w:eastAsia="en-US"/>
              </w:rPr>
            </w:pPr>
            <w:r w:rsidRPr="001A050A">
              <w:rPr>
                <w:rFonts w:eastAsia="Calibri"/>
                <w:sz w:val="22"/>
                <w:szCs w:val="22"/>
                <w:lang w:eastAsia="en-US"/>
              </w:rPr>
              <w:t>Промислова  (продуктивна) експлуатація</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Pr>
          <w:p w:rsidR="000F171F" w:rsidRPr="001A050A" w:rsidRDefault="000F171F" w:rsidP="000F171F">
            <w:pPr>
              <w:jc w:val="both"/>
              <w:rPr>
                <w:snapToGrid w:val="0"/>
                <w:sz w:val="22"/>
                <w:szCs w:val="22"/>
              </w:rPr>
            </w:pP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F171F" w:rsidTr="000F171F">
        <w:tc>
          <w:tcPr>
            <w:tcW w:w="5239" w:type="dxa"/>
          </w:tcPr>
          <w:p w:rsidR="000F171F" w:rsidRPr="001A050A" w:rsidRDefault="000F171F" w:rsidP="000F171F">
            <w:pPr>
              <w:rPr>
                <w:b/>
                <w:sz w:val="22"/>
                <w:szCs w:val="22"/>
              </w:rPr>
            </w:pPr>
            <w:r w:rsidRPr="001A050A">
              <w:rPr>
                <w:b/>
                <w:sz w:val="22"/>
                <w:szCs w:val="22"/>
              </w:rPr>
              <w:t>ЗАМОВНИК:</w:t>
            </w:r>
          </w:p>
          <w:p w:rsidR="000F171F" w:rsidRDefault="000F171F" w:rsidP="000F171F">
            <w:pPr>
              <w:widowControl w:val="0"/>
              <w:autoSpaceDE w:val="0"/>
              <w:autoSpaceDN w:val="0"/>
              <w:adjustRightInd w:val="0"/>
              <w:rPr>
                <w:b/>
                <w:i/>
                <w:sz w:val="22"/>
                <w:szCs w:val="22"/>
                <w:lang w:eastAsia="uk-UA"/>
              </w:rPr>
            </w:pPr>
            <w:r w:rsidRPr="001A050A">
              <w:rPr>
                <w:b/>
                <w:i/>
                <w:sz w:val="22"/>
                <w:szCs w:val="22"/>
                <w:lang w:eastAsia="uk-UA"/>
              </w:rPr>
              <w:t>АТ «Прикарпаттяобленерго»</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Default="000F171F" w:rsidP="000F171F">
            <w:pPr>
              <w:jc w:val="both"/>
              <w:rPr>
                <w:b/>
              </w:rPr>
            </w:pPr>
          </w:p>
        </w:tc>
        <w:tc>
          <w:tcPr>
            <w:tcW w:w="5240" w:type="dxa"/>
          </w:tcPr>
          <w:p w:rsidR="000F171F" w:rsidRPr="001A050A" w:rsidRDefault="000F171F" w:rsidP="000F171F">
            <w:pPr>
              <w:ind w:right="20"/>
              <w:rPr>
                <w:b/>
                <w:sz w:val="22"/>
                <w:szCs w:val="22"/>
              </w:rPr>
            </w:pPr>
            <w:r w:rsidRPr="001A050A">
              <w:rPr>
                <w:b/>
                <w:sz w:val="22"/>
                <w:szCs w:val="22"/>
              </w:rPr>
              <w:t>ПАРТНЕР:</w:t>
            </w:r>
          </w:p>
          <w:p w:rsidR="000F171F" w:rsidRDefault="000F171F" w:rsidP="000F171F">
            <w:pPr>
              <w:jc w:val="both"/>
              <w:rPr>
                <w:b/>
              </w:rPr>
            </w:pP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Default="000F171F" w:rsidP="000F171F">
            <w:pPr>
              <w:jc w:val="both"/>
              <w:rPr>
                <w:b/>
              </w:rPr>
            </w:pPr>
            <w:r w:rsidRPr="003F7A05">
              <w:rPr>
                <w:b/>
              </w:rPr>
              <w:t>_________________________________________</w:t>
            </w:r>
          </w:p>
        </w:tc>
      </w:tr>
    </w:tbl>
    <w:p w:rsidR="000F171F" w:rsidRPr="001A050A" w:rsidRDefault="000F171F" w:rsidP="000F171F">
      <w:pPr>
        <w:keepNext/>
        <w:ind w:left="6521"/>
        <w:jc w:val="both"/>
        <w:outlineLvl w:val="1"/>
        <w:rPr>
          <w:bCs/>
          <w:iCs/>
          <w:sz w:val="22"/>
          <w:szCs w:val="22"/>
        </w:rPr>
      </w:pPr>
      <w:r>
        <w:rPr>
          <w:bCs/>
          <w:iCs/>
          <w:sz w:val="22"/>
          <w:szCs w:val="22"/>
        </w:rPr>
        <w:t>Д</w:t>
      </w:r>
      <w:r w:rsidRPr="001A050A">
        <w:rPr>
          <w:bCs/>
          <w:iCs/>
          <w:sz w:val="22"/>
          <w:szCs w:val="22"/>
        </w:rPr>
        <w:t>одаток 4</w:t>
      </w:r>
    </w:p>
    <w:p w:rsidR="000F171F" w:rsidRPr="001A050A" w:rsidRDefault="000F171F" w:rsidP="000F171F">
      <w:pPr>
        <w:ind w:left="6521"/>
        <w:jc w:val="both"/>
        <w:rPr>
          <w:snapToGrid w:val="0"/>
          <w:sz w:val="22"/>
          <w:szCs w:val="22"/>
        </w:rPr>
      </w:pPr>
      <w:r w:rsidRPr="001A050A">
        <w:rPr>
          <w:snapToGrid w:val="0"/>
          <w:sz w:val="22"/>
          <w:szCs w:val="22"/>
        </w:rPr>
        <w:t>до Договору № 202_/________</w:t>
      </w:r>
    </w:p>
    <w:p w:rsidR="000F171F" w:rsidRPr="001A050A" w:rsidRDefault="000F171F" w:rsidP="000F171F">
      <w:pPr>
        <w:ind w:left="6521"/>
        <w:jc w:val="both"/>
        <w:rPr>
          <w:b/>
          <w:bCs/>
          <w:snapToGrid w:val="0"/>
          <w:sz w:val="22"/>
          <w:szCs w:val="22"/>
        </w:rPr>
      </w:pPr>
      <w:r w:rsidRPr="001A050A">
        <w:rPr>
          <w:snapToGrid w:val="0"/>
          <w:sz w:val="22"/>
          <w:szCs w:val="22"/>
        </w:rPr>
        <w:t>від ______________ 202_ року</w:t>
      </w:r>
    </w:p>
    <w:p w:rsidR="000F171F" w:rsidRPr="001A050A" w:rsidRDefault="000F171F" w:rsidP="000F171F">
      <w:pPr>
        <w:jc w:val="both"/>
        <w:rPr>
          <w:rStyle w:val="tlid-translation"/>
          <w:sz w:val="22"/>
          <w:szCs w:val="22"/>
        </w:rPr>
      </w:pPr>
    </w:p>
    <w:p w:rsidR="000F171F" w:rsidRPr="001A050A" w:rsidRDefault="000F171F" w:rsidP="000F171F">
      <w:pPr>
        <w:pBdr>
          <w:bottom w:val="single" w:sz="12" w:space="1" w:color="auto"/>
        </w:pBdr>
        <w:jc w:val="center"/>
        <w:rPr>
          <w:rStyle w:val="tlid-translation"/>
          <w:b/>
          <w:sz w:val="22"/>
          <w:szCs w:val="22"/>
        </w:rPr>
      </w:pPr>
      <w:r w:rsidRPr="001A050A">
        <w:rPr>
          <w:rStyle w:val="tlid-translation"/>
          <w:b/>
          <w:sz w:val="22"/>
          <w:szCs w:val="22"/>
        </w:rPr>
        <w:t>Форма – зразок</w:t>
      </w:r>
    </w:p>
    <w:p w:rsidR="000F171F" w:rsidRPr="001A050A" w:rsidRDefault="000F171F" w:rsidP="000F171F">
      <w:pPr>
        <w:pBdr>
          <w:bottom w:val="single" w:sz="12" w:space="1" w:color="auto"/>
        </w:pBdr>
        <w:jc w:val="center"/>
        <w:rPr>
          <w:rStyle w:val="tlid-translation"/>
          <w:i/>
          <w:sz w:val="22"/>
          <w:szCs w:val="22"/>
        </w:rPr>
      </w:pPr>
      <w:r w:rsidRPr="001A050A">
        <w:rPr>
          <w:rStyle w:val="tlid-translation"/>
          <w:i/>
          <w:sz w:val="22"/>
          <w:szCs w:val="22"/>
        </w:rPr>
        <w:t>початок форми</w:t>
      </w:r>
    </w:p>
    <w:p w:rsidR="000F171F" w:rsidRPr="001A050A" w:rsidRDefault="000F171F" w:rsidP="000F171F">
      <w:pPr>
        <w:jc w:val="center"/>
        <w:rPr>
          <w:rStyle w:val="tlid-translation"/>
          <w:b/>
          <w:sz w:val="22"/>
          <w:szCs w:val="22"/>
        </w:rPr>
      </w:pPr>
      <w:r w:rsidRPr="001A050A">
        <w:rPr>
          <w:rStyle w:val="tlid-translation"/>
          <w:b/>
          <w:sz w:val="22"/>
          <w:szCs w:val="22"/>
        </w:rPr>
        <w:t>АКТ</w:t>
      </w:r>
    </w:p>
    <w:p w:rsidR="000F171F" w:rsidRPr="001A050A" w:rsidRDefault="000F171F" w:rsidP="000F171F">
      <w:pPr>
        <w:jc w:val="center"/>
        <w:rPr>
          <w:rStyle w:val="tlid-translation"/>
          <w:b/>
          <w:sz w:val="22"/>
          <w:szCs w:val="22"/>
        </w:rPr>
      </w:pPr>
      <w:r w:rsidRPr="001A050A">
        <w:rPr>
          <w:rStyle w:val="tlid-translation"/>
          <w:b/>
          <w:sz w:val="22"/>
          <w:szCs w:val="22"/>
        </w:rPr>
        <w:t>надання Замовнику прав використання Програмного забезпечення SAP</w:t>
      </w:r>
    </w:p>
    <w:p w:rsidR="000F171F" w:rsidRPr="001A050A" w:rsidRDefault="000F171F" w:rsidP="000F171F">
      <w:pPr>
        <w:jc w:val="center"/>
        <w:rPr>
          <w:rStyle w:val="tlid-translation"/>
          <w:sz w:val="22"/>
          <w:szCs w:val="22"/>
        </w:rPr>
      </w:pPr>
      <w:r w:rsidRPr="001A050A">
        <w:rPr>
          <w:rStyle w:val="tlid-translation"/>
          <w:b/>
          <w:sz w:val="22"/>
          <w:szCs w:val="22"/>
        </w:rPr>
        <w:t xml:space="preserve">№ ____________________ (надалі - «Акт») до договору про надання права на користування Програмним забезпеченням SAP </w:t>
      </w:r>
    </w:p>
    <w:p w:rsidR="000F171F" w:rsidRPr="001A050A" w:rsidRDefault="000F171F" w:rsidP="000F171F">
      <w:pPr>
        <w:jc w:val="both"/>
        <w:rPr>
          <w:rStyle w:val="tlid-translation"/>
          <w:sz w:val="22"/>
          <w:szCs w:val="22"/>
        </w:rPr>
      </w:pPr>
    </w:p>
    <w:p w:rsidR="000F171F" w:rsidRPr="001A050A" w:rsidRDefault="000F171F" w:rsidP="000F171F">
      <w:pPr>
        <w:jc w:val="center"/>
        <w:rPr>
          <w:rStyle w:val="tlid-translation"/>
          <w:sz w:val="22"/>
          <w:szCs w:val="22"/>
        </w:rPr>
      </w:pPr>
      <w:r w:rsidRPr="001A050A">
        <w:rPr>
          <w:rStyle w:val="tlid-translation"/>
          <w:sz w:val="22"/>
          <w:szCs w:val="22"/>
        </w:rPr>
        <w:t>м. Івано-Франківськ</w:t>
      </w:r>
      <w:r w:rsidRPr="001A050A">
        <w:rPr>
          <w:rStyle w:val="tlid-translation"/>
          <w:sz w:val="22"/>
          <w:szCs w:val="22"/>
        </w:rPr>
        <w:tab/>
      </w:r>
      <w:r w:rsidRPr="001A050A">
        <w:rPr>
          <w:rStyle w:val="tlid-translation"/>
          <w:sz w:val="22"/>
          <w:szCs w:val="22"/>
        </w:rPr>
        <w:tab/>
      </w:r>
      <w:r w:rsidRPr="001A050A">
        <w:rPr>
          <w:rStyle w:val="tlid-translation"/>
          <w:sz w:val="22"/>
          <w:szCs w:val="22"/>
        </w:rPr>
        <w:tab/>
      </w:r>
      <w:r w:rsidRPr="001A050A">
        <w:rPr>
          <w:rStyle w:val="tlid-translation"/>
          <w:sz w:val="22"/>
          <w:szCs w:val="22"/>
        </w:rPr>
        <w:tab/>
      </w:r>
      <w:r w:rsidRPr="001A050A">
        <w:rPr>
          <w:rStyle w:val="tlid-translation"/>
          <w:sz w:val="22"/>
          <w:szCs w:val="22"/>
        </w:rPr>
        <w:tab/>
      </w:r>
      <w:r w:rsidRPr="001A050A">
        <w:rPr>
          <w:rStyle w:val="tlid-translation"/>
          <w:sz w:val="22"/>
          <w:szCs w:val="22"/>
        </w:rPr>
        <w:tab/>
      </w:r>
      <w:r w:rsidRPr="001A050A">
        <w:rPr>
          <w:rStyle w:val="tlid-translation"/>
          <w:sz w:val="22"/>
          <w:szCs w:val="22"/>
        </w:rPr>
        <w:tab/>
      </w:r>
      <w:r w:rsidRPr="001A050A">
        <w:rPr>
          <w:rStyle w:val="tlid-translation"/>
          <w:sz w:val="22"/>
          <w:szCs w:val="22"/>
        </w:rPr>
        <w:tab/>
        <w:t>«___» ___________ 202_ р.</w:t>
      </w:r>
    </w:p>
    <w:p w:rsidR="000F171F" w:rsidRPr="001A050A" w:rsidRDefault="000F171F" w:rsidP="000F171F">
      <w:pPr>
        <w:jc w:val="both"/>
        <w:rPr>
          <w:rFonts w:eastAsia="Calibri"/>
          <w:bCs/>
          <w:iCs/>
          <w:sz w:val="22"/>
          <w:szCs w:val="22"/>
          <w:lang w:eastAsia="en-US"/>
        </w:rPr>
      </w:pPr>
      <w:r w:rsidRPr="001A050A">
        <w:rPr>
          <w:rStyle w:val="tlid-translation"/>
          <w:b/>
          <w:sz w:val="22"/>
          <w:szCs w:val="22"/>
        </w:rPr>
        <w:t>____________________________________________</w:t>
      </w:r>
      <w:r w:rsidRPr="001A050A">
        <w:rPr>
          <w:rStyle w:val="tlid-translation"/>
          <w:sz w:val="22"/>
          <w:szCs w:val="22"/>
        </w:rPr>
        <w:t xml:space="preserve"> (</w:t>
      </w:r>
      <w:r w:rsidRPr="001A050A">
        <w:rPr>
          <w:rFonts w:eastAsia="Calibri"/>
          <w:bCs/>
          <w:iCs/>
          <w:sz w:val="22"/>
          <w:szCs w:val="22"/>
          <w:lang w:eastAsia="en-US"/>
        </w:rPr>
        <w:t>надалі – «Партнер») та</w:t>
      </w:r>
      <w:r w:rsidRPr="001A050A">
        <w:rPr>
          <w:rStyle w:val="tlid-translation"/>
          <w:sz w:val="22"/>
          <w:szCs w:val="22"/>
        </w:rPr>
        <w:t xml:space="preserve"> </w:t>
      </w:r>
      <w:r w:rsidRPr="001A050A">
        <w:rPr>
          <w:b/>
          <w:sz w:val="22"/>
          <w:szCs w:val="22"/>
        </w:rPr>
        <w:t>Приватне акціонерне товариство «Прикарпаттяобленерго»</w:t>
      </w:r>
      <w:r w:rsidRPr="001A050A">
        <w:rPr>
          <w:rStyle w:val="tlid-translation"/>
          <w:sz w:val="22"/>
          <w:szCs w:val="22"/>
        </w:rPr>
        <w:t xml:space="preserve"> </w:t>
      </w:r>
      <w:r w:rsidRPr="001A050A">
        <w:rPr>
          <w:rFonts w:eastAsia="Calibri"/>
          <w:bCs/>
          <w:iCs/>
          <w:sz w:val="22"/>
          <w:szCs w:val="22"/>
          <w:lang w:eastAsia="en-US"/>
        </w:rPr>
        <w:t xml:space="preserve">(надалі – «Замовник») уклали Договір про надання права на користування Програмним забезпеченням SAP. З дати підписання цього Акту, Замовнику надані права використання Програмного забезпечення SAP у порядку і на умовах, передбачених у Договорі, у такому обсязі: </w:t>
      </w:r>
    </w:p>
    <w:p w:rsidR="000F171F" w:rsidRPr="001A050A" w:rsidRDefault="000F171F" w:rsidP="000F171F">
      <w:pPr>
        <w:jc w:val="both"/>
        <w:rPr>
          <w:rStyle w:val="tlid-translation"/>
          <w:sz w:val="22"/>
          <w:szCs w:val="22"/>
        </w:rPr>
      </w:pPr>
    </w:p>
    <w:tbl>
      <w:tblPr>
        <w:tblW w:w="10055" w:type="dxa"/>
        <w:tblLayout w:type="fixed"/>
        <w:tblLook w:val="04A0" w:firstRow="1" w:lastRow="0" w:firstColumn="1" w:lastColumn="0" w:noHBand="0" w:noVBand="1"/>
      </w:tblPr>
      <w:tblGrid>
        <w:gridCol w:w="3818"/>
        <w:gridCol w:w="1559"/>
        <w:gridCol w:w="1276"/>
        <w:gridCol w:w="1984"/>
        <w:gridCol w:w="1418"/>
      </w:tblGrid>
      <w:tr w:rsidR="000F171F" w:rsidRPr="001A050A" w:rsidTr="000F171F">
        <w:trPr>
          <w:trHeight w:val="775"/>
        </w:trPr>
        <w:tc>
          <w:tcPr>
            <w:tcW w:w="3818" w:type="dxa"/>
            <w:tcBorders>
              <w:top w:val="single" w:sz="8" w:space="0" w:color="auto"/>
              <w:left w:val="single" w:sz="8" w:space="0" w:color="auto"/>
              <w:bottom w:val="single" w:sz="8" w:space="0" w:color="auto"/>
              <w:right w:val="single" w:sz="8" w:space="0" w:color="000000"/>
            </w:tcBorders>
            <w:vAlign w:val="center"/>
            <w:hideMark/>
          </w:tcPr>
          <w:p w:rsidR="000F171F" w:rsidRPr="001A050A" w:rsidRDefault="000F171F" w:rsidP="000F171F">
            <w:pPr>
              <w:ind w:left="-113" w:right="-113"/>
              <w:jc w:val="center"/>
              <w:rPr>
                <w:rFonts w:eastAsiaTheme="minorHAnsi"/>
                <w:b/>
                <w:color w:val="000000" w:themeColor="text1"/>
                <w:sz w:val="22"/>
                <w:szCs w:val="22"/>
                <w:lang w:eastAsia="en-US"/>
              </w:rPr>
            </w:pPr>
            <w:r w:rsidRPr="001A050A">
              <w:rPr>
                <w:rFonts w:eastAsiaTheme="minorHAnsi"/>
                <w:b/>
                <w:color w:val="000000" w:themeColor="text1"/>
                <w:sz w:val="22"/>
                <w:szCs w:val="22"/>
                <w:lang w:eastAsia="en-US"/>
              </w:rPr>
              <w:lastRenderedPageBreak/>
              <w:t>Конфігурація і специфікація прав використання Програмного забезпечення SAP «Управління капітальними інвестиціями</w:t>
            </w:r>
          </w:p>
          <w:p w:rsidR="000F171F" w:rsidRPr="001A050A" w:rsidRDefault="000F171F" w:rsidP="000F171F">
            <w:pPr>
              <w:jc w:val="center"/>
              <w:rPr>
                <w:b/>
                <w:bCs/>
                <w:color w:val="000000" w:themeColor="text1"/>
                <w:sz w:val="22"/>
                <w:szCs w:val="22"/>
              </w:rPr>
            </w:pPr>
            <w:r w:rsidRPr="001A050A">
              <w:rPr>
                <w:rFonts w:eastAsiaTheme="minorHAnsi"/>
                <w:b/>
                <w:color w:val="000000" w:themeColor="text1"/>
                <w:sz w:val="22"/>
                <w:szCs w:val="22"/>
                <w:lang w:eastAsia="en-US"/>
              </w:rPr>
              <w:t>в енергетиці IM/PS</w:t>
            </w:r>
            <w:r w:rsidRPr="001A050A">
              <w:rPr>
                <w:rFonts w:eastAsiaTheme="minorHAnsi"/>
                <w:b/>
                <w:bCs/>
                <w:color w:val="000000" w:themeColor="text1"/>
                <w:sz w:val="22"/>
                <w:szCs w:val="22"/>
                <w:lang w:eastAsia="en-US"/>
              </w:rPr>
              <w:t>»</w:t>
            </w:r>
          </w:p>
        </w:tc>
        <w:tc>
          <w:tcPr>
            <w:tcW w:w="1559" w:type="dxa"/>
            <w:tcBorders>
              <w:top w:val="single" w:sz="8" w:space="0" w:color="auto"/>
              <w:left w:val="nil"/>
              <w:bottom w:val="single" w:sz="8" w:space="0" w:color="auto"/>
              <w:right w:val="single" w:sz="8" w:space="0" w:color="000000"/>
            </w:tcBorders>
            <w:vAlign w:val="center"/>
            <w:hideMark/>
          </w:tcPr>
          <w:p w:rsidR="000F171F" w:rsidRPr="001A050A" w:rsidRDefault="000F171F" w:rsidP="000F171F">
            <w:pPr>
              <w:jc w:val="both"/>
              <w:rPr>
                <w:b/>
                <w:bCs/>
                <w:sz w:val="22"/>
                <w:szCs w:val="22"/>
              </w:rPr>
            </w:pPr>
            <w:r w:rsidRPr="001A050A">
              <w:rPr>
                <w:b/>
                <w:bCs/>
                <w:sz w:val="22"/>
                <w:szCs w:val="22"/>
              </w:rPr>
              <w:t>Одиниця</w:t>
            </w:r>
          </w:p>
        </w:tc>
        <w:tc>
          <w:tcPr>
            <w:tcW w:w="1276" w:type="dxa"/>
            <w:tcBorders>
              <w:top w:val="single" w:sz="8" w:space="0" w:color="auto"/>
              <w:left w:val="nil"/>
              <w:bottom w:val="single" w:sz="8" w:space="0" w:color="auto"/>
              <w:right w:val="single" w:sz="8" w:space="0" w:color="auto"/>
            </w:tcBorders>
            <w:vAlign w:val="center"/>
            <w:hideMark/>
          </w:tcPr>
          <w:p w:rsidR="000F171F" w:rsidRPr="001A050A" w:rsidRDefault="000F171F" w:rsidP="000F171F">
            <w:pPr>
              <w:jc w:val="center"/>
              <w:rPr>
                <w:b/>
                <w:bCs/>
                <w:sz w:val="22"/>
                <w:szCs w:val="22"/>
              </w:rPr>
            </w:pPr>
            <w:r w:rsidRPr="001A050A">
              <w:rPr>
                <w:b/>
                <w:bCs/>
                <w:sz w:val="22"/>
                <w:szCs w:val="22"/>
              </w:rPr>
              <w:t>Ціна за один., грн.</w:t>
            </w:r>
          </w:p>
        </w:tc>
        <w:tc>
          <w:tcPr>
            <w:tcW w:w="1984" w:type="dxa"/>
            <w:tcBorders>
              <w:top w:val="single" w:sz="8" w:space="0" w:color="auto"/>
              <w:left w:val="nil"/>
              <w:bottom w:val="single" w:sz="8" w:space="0" w:color="auto"/>
              <w:right w:val="single" w:sz="8" w:space="0" w:color="auto"/>
            </w:tcBorders>
            <w:vAlign w:val="center"/>
            <w:hideMark/>
          </w:tcPr>
          <w:p w:rsidR="000F171F" w:rsidRPr="001A050A" w:rsidRDefault="000F171F" w:rsidP="000F171F">
            <w:pPr>
              <w:jc w:val="center"/>
              <w:rPr>
                <w:b/>
                <w:bCs/>
                <w:sz w:val="22"/>
                <w:szCs w:val="22"/>
              </w:rPr>
            </w:pPr>
            <w:r w:rsidRPr="001A050A">
              <w:rPr>
                <w:b/>
                <w:bCs/>
                <w:sz w:val="22"/>
                <w:szCs w:val="22"/>
              </w:rPr>
              <w:t xml:space="preserve">Кількість пакетів ліцензій </w:t>
            </w:r>
            <w:r w:rsidRPr="001A050A">
              <w:rPr>
                <w:b/>
                <w:bCs/>
                <w:sz w:val="22"/>
                <w:szCs w:val="22"/>
                <w:vertAlign w:val="superscript"/>
              </w:rPr>
              <w:t>1</w:t>
            </w:r>
          </w:p>
        </w:tc>
        <w:tc>
          <w:tcPr>
            <w:tcW w:w="1418" w:type="dxa"/>
            <w:tcBorders>
              <w:top w:val="single" w:sz="8" w:space="0" w:color="auto"/>
              <w:left w:val="nil"/>
              <w:bottom w:val="single" w:sz="8" w:space="0" w:color="auto"/>
              <w:right w:val="single" w:sz="8" w:space="0" w:color="auto"/>
            </w:tcBorders>
            <w:vAlign w:val="center"/>
            <w:hideMark/>
          </w:tcPr>
          <w:p w:rsidR="000F171F" w:rsidRPr="001A050A" w:rsidRDefault="000F171F" w:rsidP="000F171F">
            <w:pPr>
              <w:jc w:val="center"/>
              <w:rPr>
                <w:b/>
                <w:bCs/>
                <w:sz w:val="22"/>
                <w:szCs w:val="22"/>
              </w:rPr>
            </w:pPr>
            <w:r w:rsidRPr="001A050A">
              <w:rPr>
                <w:b/>
                <w:bCs/>
                <w:sz w:val="22"/>
                <w:szCs w:val="22"/>
              </w:rPr>
              <w:t>Сума, грн.</w:t>
            </w:r>
          </w:p>
        </w:tc>
      </w:tr>
      <w:tr w:rsidR="000F171F" w:rsidRPr="001A050A" w:rsidTr="000F171F">
        <w:trPr>
          <w:trHeight w:val="315"/>
        </w:trPr>
        <w:tc>
          <w:tcPr>
            <w:tcW w:w="3818" w:type="dxa"/>
            <w:tcBorders>
              <w:top w:val="single" w:sz="8" w:space="0" w:color="auto"/>
              <w:left w:val="single" w:sz="8" w:space="0" w:color="auto"/>
              <w:bottom w:val="single" w:sz="8" w:space="0" w:color="auto"/>
              <w:right w:val="single" w:sz="8" w:space="0" w:color="000000"/>
            </w:tcBorders>
            <w:vAlign w:val="center"/>
            <w:hideMark/>
          </w:tcPr>
          <w:p w:rsidR="000F171F" w:rsidRPr="001A050A" w:rsidRDefault="000F171F" w:rsidP="000F171F">
            <w:pPr>
              <w:jc w:val="both"/>
              <w:rPr>
                <w:rFonts w:eastAsia="Calibri"/>
                <w:bCs/>
                <w:iCs/>
                <w:sz w:val="22"/>
                <w:szCs w:val="22"/>
                <w:lang w:eastAsia="en-US"/>
              </w:rPr>
            </w:pPr>
            <w:r w:rsidRPr="001A050A">
              <w:rPr>
                <w:rFonts w:eastAsia="Calibri"/>
                <w:bCs/>
                <w:iCs/>
                <w:sz w:val="22"/>
                <w:szCs w:val="22"/>
                <w:lang w:eastAsia="en-US"/>
              </w:rPr>
              <w:t>7003012 SAP Professional User</w:t>
            </w:r>
          </w:p>
        </w:tc>
        <w:tc>
          <w:tcPr>
            <w:tcW w:w="1559" w:type="dxa"/>
            <w:tcBorders>
              <w:top w:val="single" w:sz="8" w:space="0" w:color="auto"/>
              <w:left w:val="nil"/>
              <w:bottom w:val="single" w:sz="8" w:space="0" w:color="auto"/>
              <w:right w:val="single" w:sz="8" w:space="0" w:color="000000"/>
            </w:tcBorders>
            <w:vAlign w:val="center"/>
            <w:hideMark/>
          </w:tcPr>
          <w:p w:rsidR="000F171F" w:rsidRPr="001A050A" w:rsidRDefault="000F171F" w:rsidP="000F171F">
            <w:pPr>
              <w:jc w:val="both"/>
              <w:rPr>
                <w:rFonts w:eastAsia="Calibri"/>
                <w:bCs/>
                <w:iCs/>
                <w:sz w:val="22"/>
                <w:szCs w:val="22"/>
                <w:lang w:eastAsia="en-US"/>
              </w:rPr>
            </w:pPr>
            <w:r w:rsidRPr="001A050A">
              <w:rPr>
                <w:rFonts w:eastAsia="Calibri"/>
                <w:bCs/>
                <w:iCs/>
                <w:sz w:val="22"/>
                <w:szCs w:val="22"/>
                <w:lang w:eastAsia="en-US"/>
              </w:rPr>
              <w:t>Користувачі</w:t>
            </w:r>
          </w:p>
        </w:tc>
        <w:tc>
          <w:tcPr>
            <w:tcW w:w="1276" w:type="dxa"/>
            <w:tcBorders>
              <w:top w:val="nil"/>
              <w:left w:val="nil"/>
              <w:bottom w:val="single" w:sz="8" w:space="0" w:color="auto"/>
              <w:right w:val="single" w:sz="8" w:space="0" w:color="auto"/>
            </w:tcBorders>
            <w:vAlign w:val="center"/>
          </w:tcPr>
          <w:p w:rsidR="000F171F" w:rsidRPr="001A050A" w:rsidRDefault="000F171F" w:rsidP="000F171F">
            <w:pPr>
              <w:jc w:val="both"/>
              <w:rPr>
                <w:sz w:val="22"/>
                <w:szCs w:val="22"/>
              </w:rPr>
            </w:pPr>
          </w:p>
        </w:tc>
        <w:tc>
          <w:tcPr>
            <w:tcW w:w="1984" w:type="dxa"/>
            <w:tcBorders>
              <w:top w:val="nil"/>
              <w:left w:val="nil"/>
              <w:bottom w:val="single" w:sz="8" w:space="0" w:color="auto"/>
              <w:right w:val="single" w:sz="8" w:space="0" w:color="auto"/>
            </w:tcBorders>
            <w:vAlign w:val="center"/>
            <w:hideMark/>
          </w:tcPr>
          <w:p w:rsidR="000F171F" w:rsidRPr="001A050A" w:rsidRDefault="000F171F" w:rsidP="000F171F">
            <w:pPr>
              <w:jc w:val="center"/>
              <w:rPr>
                <w:sz w:val="22"/>
                <w:szCs w:val="22"/>
              </w:rPr>
            </w:pPr>
            <w:r w:rsidRPr="001A050A">
              <w:rPr>
                <w:sz w:val="22"/>
                <w:szCs w:val="22"/>
              </w:rPr>
              <w:t>25</w:t>
            </w:r>
          </w:p>
        </w:tc>
        <w:tc>
          <w:tcPr>
            <w:tcW w:w="1418" w:type="dxa"/>
            <w:tcBorders>
              <w:top w:val="nil"/>
              <w:left w:val="nil"/>
              <w:bottom w:val="single" w:sz="8" w:space="0" w:color="auto"/>
              <w:right w:val="single" w:sz="8" w:space="0" w:color="auto"/>
            </w:tcBorders>
            <w:vAlign w:val="center"/>
          </w:tcPr>
          <w:p w:rsidR="000F171F" w:rsidRPr="001A050A" w:rsidRDefault="000F171F" w:rsidP="000F171F">
            <w:pPr>
              <w:jc w:val="both"/>
              <w:rPr>
                <w:sz w:val="22"/>
                <w:szCs w:val="22"/>
              </w:rPr>
            </w:pPr>
          </w:p>
        </w:tc>
      </w:tr>
      <w:tr w:rsidR="000F171F" w:rsidRPr="001A050A" w:rsidTr="000F171F">
        <w:trPr>
          <w:trHeight w:val="315"/>
        </w:trPr>
        <w:tc>
          <w:tcPr>
            <w:tcW w:w="3818" w:type="dxa"/>
            <w:tcBorders>
              <w:top w:val="single" w:sz="8" w:space="0" w:color="auto"/>
              <w:left w:val="single" w:sz="8" w:space="0" w:color="auto"/>
              <w:bottom w:val="single" w:sz="8" w:space="0" w:color="auto"/>
              <w:right w:val="single" w:sz="8" w:space="0" w:color="000000"/>
            </w:tcBorders>
            <w:vAlign w:val="center"/>
            <w:hideMark/>
          </w:tcPr>
          <w:p w:rsidR="000F171F" w:rsidRPr="001A050A" w:rsidRDefault="000F171F" w:rsidP="000F171F">
            <w:pPr>
              <w:jc w:val="both"/>
              <w:rPr>
                <w:rFonts w:eastAsia="Calibri"/>
                <w:bCs/>
                <w:iCs/>
                <w:sz w:val="22"/>
                <w:szCs w:val="22"/>
                <w:lang w:eastAsia="en-US"/>
              </w:rPr>
            </w:pPr>
            <w:r w:rsidRPr="001A050A">
              <w:rPr>
                <w:rFonts w:eastAsia="Calibri"/>
                <w:bCs/>
                <w:iCs/>
                <w:sz w:val="22"/>
                <w:szCs w:val="22"/>
                <w:lang w:eastAsia="en-US"/>
              </w:rPr>
              <w:t>7003014 SAP Application Ltd. Prof. User</w:t>
            </w:r>
          </w:p>
        </w:tc>
        <w:tc>
          <w:tcPr>
            <w:tcW w:w="1559" w:type="dxa"/>
            <w:tcBorders>
              <w:top w:val="single" w:sz="8" w:space="0" w:color="auto"/>
              <w:left w:val="nil"/>
              <w:bottom w:val="single" w:sz="8" w:space="0" w:color="auto"/>
              <w:right w:val="single" w:sz="8" w:space="0" w:color="000000"/>
            </w:tcBorders>
            <w:vAlign w:val="center"/>
            <w:hideMark/>
          </w:tcPr>
          <w:p w:rsidR="000F171F" w:rsidRPr="001A050A" w:rsidRDefault="000F171F" w:rsidP="000F171F">
            <w:pPr>
              <w:jc w:val="both"/>
              <w:rPr>
                <w:rFonts w:eastAsia="Calibri"/>
                <w:bCs/>
                <w:iCs/>
                <w:sz w:val="22"/>
                <w:szCs w:val="22"/>
                <w:lang w:eastAsia="en-US"/>
              </w:rPr>
            </w:pPr>
            <w:r w:rsidRPr="001A050A">
              <w:rPr>
                <w:rFonts w:eastAsia="Calibri"/>
                <w:bCs/>
                <w:iCs/>
                <w:sz w:val="22"/>
                <w:szCs w:val="22"/>
                <w:lang w:eastAsia="en-US"/>
              </w:rPr>
              <w:t>Користувачі</w:t>
            </w:r>
          </w:p>
        </w:tc>
        <w:tc>
          <w:tcPr>
            <w:tcW w:w="1276" w:type="dxa"/>
            <w:tcBorders>
              <w:top w:val="nil"/>
              <w:left w:val="nil"/>
              <w:bottom w:val="single" w:sz="8" w:space="0" w:color="auto"/>
              <w:right w:val="single" w:sz="8" w:space="0" w:color="auto"/>
            </w:tcBorders>
            <w:vAlign w:val="center"/>
          </w:tcPr>
          <w:p w:rsidR="000F171F" w:rsidRPr="001A050A" w:rsidRDefault="000F171F" w:rsidP="000F171F">
            <w:pPr>
              <w:jc w:val="both"/>
              <w:rPr>
                <w:sz w:val="22"/>
                <w:szCs w:val="22"/>
              </w:rPr>
            </w:pPr>
          </w:p>
        </w:tc>
        <w:tc>
          <w:tcPr>
            <w:tcW w:w="1984" w:type="dxa"/>
            <w:tcBorders>
              <w:top w:val="nil"/>
              <w:left w:val="nil"/>
              <w:bottom w:val="single" w:sz="8" w:space="0" w:color="auto"/>
              <w:right w:val="single" w:sz="8" w:space="0" w:color="auto"/>
            </w:tcBorders>
            <w:vAlign w:val="center"/>
            <w:hideMark/>
          </w:tcPr>
          <w:p w:rsidR="000F171F" w:rsidRPr="001A050A" w:rsidRDefault="000F171F" w:rsidP="000F171F">
            <w:pPr>
              <w:jc w:val="center"/>
              <w:rPr>
                <w:sz w:val="22"/>
                <w:szCs w:val="22"/>
              </w:rPr>
            </w:pPr>
            <w:r w:rsidRPr="001A050A">
              <w:rPr>
                <w:sz w:val="22"/>
                <w:szCs w:val="22"/>
              </w:rPr>
              <w:t>25</w:t>
            </w:r>
          </w:p>
        </w:tc>
        <w:tc>
          <w:tcPr>
            <w:tcW w:w="1418" w:type="dxa"/>
            <w:tcBorders>
              <w:top w:val="nil"/>
              <w:left w:val="nil"/>
              <w:bottom w:val="single" w:sz="8" w:space="0" w:color="auto"/>
              <w:right w:val="single" w:sz="8" w:space="0" w:color="auto"/>
            </w:tcBorders>
            <w:vAlign w:val="center"/>
          </w:tcPr>
          <w:p w:rsidR="000F171F" w:rsidRPr="001A050A" w:rsidRDefault="000F171F" w:rsidP="000F171F">
            <w:pPr>
              <w:jc w:val="both"/>
              <w:rPr>
                <w:sz w:val="22"/>
                <w:szCs w:val="22"/>
              </w:rPr>
            </w:pPr>
          </w:p>
        </w:tc>
      </w:tr>
      <w:tr w:rsidR="000F171F" w:rsidRPr="001A050A" w:rsidTr="000F171F">
        <w:trPr>
          <w:trHeight w:val="315"/>
        </w:trPr>
        <w:tc>
          <w:tcPr>
            <w:tcW w:w="3818" w:type="dxa"/>
            <w:tcBorders>
              <w:top w:val="single" w:sz="8" w:space="0" w:color="auto"/>
              <w:left w:val="single" w:sz="8" w:space="0" w:color="auto"/>
              <w:bottom w:val="single" w:sz="8" w:space="0" w:color="auto"/>
              <w:right w:val="single" w:sz="8" w:space="0" w:color="000000"/>
            </w:tcBorders>
            <w:vAlign w:val="center"/>
            <w:hideMark/>
          </w:tcPr>
          <w:p w:rsidR="000F171F" w:rsidRPr="001A050A" w:rsidRDefault="000F171F" w:rsidP="000F171F">
            <w:pPr>
              <w:jc w:val="both"/>
              <w:rPr>
                <w:rFonts w:eastAsia="Calibri"/>
                <w:bCs/>
                <w:iCs/>
                <w:sz w:val="22"/>
                <w:szCs w:val="22"/>
                <w:lang w:eastAsia="en-US"/>
              </w:rPr>
            </w:pPr>
            <w:r w:rsidRPr="001A050A">
              <w:rPr>
                <w:rFonts w:eastAsia="Calibri"/>
                <w:bCs/>
                <w:iCs/>
                <w:sz w:val="22"/>
                <w:szCs w:val="22"/>
                <w:lang w:eastAsia="en-US"/>
              </w:rPr>
              <w:t>7002719 SAP MaxDB (%)</w:t>
            </w:r>
          </w:p>
        </w:tc>
        <w:tc>
          <w:tcPr>
            <w:tcW w:w="1559" w:type="dxa"/>
            <w:tcBorders>
              <w:top w:val="single" w:sz="8" w:space="0" w:color="auto"/>
              <w:left w:val="nil"/>
              <w:bottom w:val="single" w:sz="8" w:space="0" w:color="auto"/>
              <w:right w:val="single" w:sz="8" w:space="0" w:color="000000"/>
            </w:tcBorders>
            <w:vAlign w:val="center"/>
            <w:hideMark/>
          </w:tcPr>
          <w:p w:rsidR="000F171F" w:rsidRPr="001A050A" w:rsidRDefault="000F171F" w:rsidP="000F171F">
            <w:pPr>
              <w:jc w:val="both"/>
              <w:rPr>
                <w:rFonts w:eastAsia="Calibri"/>
                <w:bCs/>
                <w:iCs/>
                <w:sz w:val="22"/>
                <w:szCs w:val="22"/>
                <w:lang w:eastAsia="en-US"/>
              </w:rPr>
            </w:pPr>
            <w:r w:rsidRPr="001A050A">
              <w:rPr>
                <w:rFonts w:eastAsia="Calibri"/>
                <w:bCs/>
                <w:iCs/>
                <w:sz w:val="22"/>
                <w:szCs w:val="22"/>
                <w:lang w:eastAsia="en-US"/>
              </w:rPr>
              <w:t>База даних</w:t>
            </w:r>
          </w:p>
        </w:tc>
        <w:tc>
          <w:tcPr>
            <w:tcW w:w="1276" w:type="dxa"/>
            <w:tcBorders>
              <w:top w:val="nil"/>
              <w:left w:val="nil"/>
              <w:bottom w:val="single" w:sz="8" w:space="0" w:color="auto"/>
              <w:right w:val="single" w:sz="8" w:space="0" w:color="auto"/>
            </w:tcBorders>
            <w:vAlign w:val="center"/>
          </w:tcPr>
          <w:p w:rsidR="000F171F" w:rsidRPr="001A050A" w:rsidRDefault="000F171F" w:rsidP="000F171F">
            <w:pPr>
              <w:jc w:val="both"/>
              <w:rPr>
                <w:sz w:val="22"/>
                <w:szCs w:val="22"/>
              </w:rPr>
            </w:pPr>
          </w:p>
        </w:tc>
        <w:tc>
          <w:tcPr>
            <w:tcW w:w="1984" w:type="dxa"/>
            <w:tcBorders>
              <w:top w:val="nil"/>
              <w:left w:val="nil"/>
              <w:bottom w:val="single" w:sz="8" w:space="0" w:color="auto"/>
              <w:right w:val="single" w:sz="8" w:space="0" w:color="auto"/>
            </w:tcBorders>
            <w:vAlign w:val="center"/>
            <w:hideMark/>
          </w:tcPr>
          <w:p w:rsidR="000F171F" w:rsidRPr="001A050A" w:rsidRDefault="000F171F" w:rsidP="000F171F">
            <w:pPr>
              <w:jc w:val="center"/>
              <w:rPr>
                <w:sz w:val="22"/>
                <w:szCs w:val="22"/>
              </w:rPr>
            </w:pPr>
            <w:r w:rsidRPr="001A050A">
              <w:rPr>
                <w:sz w:val="22"/>
                <w:szCs w:val="22"/>
              </w:rPr>
              <w:t>1</w:t>
            </w:r>
          </w:p>
        </w:tc>
        <w:tc>
          <w:tcPr>
            <w:tcW w:w="1418" w:type="dxa"/>
            <w:tcBorders>
              <w:top w:val="nil"/>
              <w:left w:val="nil"/>
              <w:bottom w:val="single" w:sz="8" w:space="0" w:color="auto"/>
              <w:right w:val="single" w:sz="8" w:space="0" w:color="auto"/>
            </w:tcBorders>
            <w:vAlign w:val="center"/>
          </w:tcPr>
          <w:p w:rsidR="000F171F" w:rsidRPr="001A050A" w:rsidRDefault="000F171F" w:rsidP="000F171F">
            <w:pPr>
              <w:jc w:val="both"/>
              <w:rPr>
                <w:sz w:val="22"/>
                <w:szCs w:val="22"/>
              </w:rPr>
            </w:pPr>
          </w:p>
        </w:tc>
      </w:tr>
      <w:tr w:rsidR="000F171F" w:rsidRPr="001A050A" w:rsidTr="000F171F">
        <w:trPr>
          <w:trHeight w:val="315"/>
        </w:trPr>
        <w:tc>
          <w:tcPr>
            <w:tcW w:w="8637" w:type="dxa"/>
            <w:gridSpan w:val="4"/>
            <w:tcBorders>
              <w:top w:val="single" w:sz="4" w:space="0" w:color="auto"/>
              <w:left w:val="nil"/>
              <w:bottom w:val="nil"/>
              <w:right w:val="single" w:sz="4" w:space="0" w:color="auto"/>
            </w:tcBorders>
            <w:vAlign w:val="center"/>
            <w:hideMark/>
          </w:tcPr>
          <w:p w:rsidR="000F171F" w:rsidRPr="001A050A" w:rsidRDefault="000F171F" w:rsidP="000F171F">
            <w:pPr>
              <w:jc w:val="right"/>
              <w:rPr>
                <w:sz w:val="22"/>
                <w:szCs w:val="22"/>
              </w:rPr>
            </w:pPr>
            <w:r w:rsidRPr="001A050A">
              <w:rPr>
                <w:sz w:val="22"/>
                <w:szCs w:val="22"/>
              </w:rPr>
              <w:t>Усього без ПДВ</w:t>
            </w:r>
          </w:p>
        </w:tc>
        <w:tc>
          <w:tcPr>
            <w:tcW w:w="1418" w:type="dxa"/>
            <w:tcBorders>
              <w:top w:val="nil"/>
              <w:left w:val="single" w:sz="4" w:space="0" w:color="auto"/>
              <w:bottom w:val="single" w:sz="8" w:space="0" w:color="auto"/>
              <w:right w:val="single" w:sz="8" w:space="0" w:color="auto"/>
            </w:tcBorders>
            <w:vAlign w:val="center"/>
          </w:tcPr>
          <w:p w:rsidR="000F171F" w:rsidRPr="001A050A" w:rsidRDefault="000F171F" w:rsidP="000F171F">
            <w:pPr>
              <w:jc w:val="both"/>
              <w:rPr>
                <w:sz w:val="22"/>
                <w:szCs w:val="22"/>
              </w:rPr>
            </w:pPr>
          </w:p>
        </w:tc>
      </w:tr>
    </w:tbl>
    <w:p w:rsidR="000F171F" w:rsidRPr="001A050A" w:rsidRDefault="000F171F" w:rsidP="000F171F">
      <w:pPr>
        <w:jc w:val="both"/>
        <w:rPr>
          <w:rFonts w:eastAsia="Calibri"/>
          <w:bCs/>
          <w:iCs/>
          <w:sz w:val="22"/>
          <w:szCs w:val="22"/>
          <w:lang w:eastAsia="en-US"/>
        </w:rPr>
      </w:pPr>
      <w:r w:rsidRPr="001A050A">
        <w:rPr>
          <w:rFonts w:eastAsia="Calibri"/>
          <w:bCs/>
          <w:iCs/>
          <w:sz w:val="22"/>
          <w:szCs w:val="22"/>
          <w:lang w:eastAsia="en-US"/>
        </w:rPr>
        <w:t xml:space="preserve">Таким чином, вартість придбаних Замовником прав використання Програмного забезпечення SAP складає ______________________________грн. </w:t>
      </w:r>
    </w:p>
    <w:p w:rsidR="000F171F" w:rsidRDefault="000F171F" w:rsidP="000F171F">
      <w:pPr>
        <w:pBdr>
          <w:bottom w:val="single" w:sz="12" w:space="1" w:color="auto"/>
        </w:pBdr>
        <w:jc w:val="both"/>
        <w:rPr>
          <w:rFonts w:eastAsia="Calibri"/>
          <w:bCs/>
          <w:iCs/>
          <w:sz w:val="22"/>
          <w:szCs w:val="22"/>
          <w:lang w:eastAsia="en-US"/>
        </w:rPr>
      </w:pPr>
      <w:r w:rsidRPr="001A050A">
        <w:rPr>
          <w:rFonts w:eastAsia="Calibri"/>
          <w:bCs/>
          <w:iCs/>
          <w:sz w:val="22"/>
          <w:szCs w:val="22"/>
          <w:lang w:eastAsia="en-US"/>
        </w:rPr>
        <w:t>Замовник підтверджує, що Партнер передав права використання Програмного забезпечення SAP у кількості і на суму, зазначених у даному Акті.</w:t>
      </w:r>
    </w:p>
    <w:p w:rsidR="000F171F" w:rsidRPr="001A050A" w:rsidRDefault="000F171F" w:rsidP="000F171F">
      <w:pPr>
        <w:jc w:val="both"/>
        <w:rPr>
          <w:rFonts w:eastAsia="Calibri"/>
          <w:bCs/>
          <w:iCs/>
          <w:sz w:val="22"/>
          <w:szCs w:val="22"/>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F171F" w:rsidTr="000F171F">
        <w:tc>
          <w:tcPr>
            <w:tcW w:w="5239" w:type="dxa"/>
          </w:tcPr>
          <w:p w:rsidR="000F171F" w:rsidRPr="001A050A" w:rsidRDefault="000F171F" w:rsidP="000F171F">
            <w:pPr>
              <w:rPr>
                <w:b/>
                <w:sz w:val="22"/>
                <w:szCs w:val="22"/>
              </w:rPr>
            </w:pPr>
            <w:r w:rsidRPr="001A050A">
              <w:rPr>
                <w:b/>
                <w:sz w:val="22"/>
                <w:szCs w:val="22"/>
              </w:rPr>
              <w:t>ЗАМОВНИК:</w:t>
            </w:r>
          </w:p>
          <w:p w:rsidR="000F171F" w:rsidRDefault="000F171F" w:rsidP="000F171F">
            <w:pPr>
              <w:widowControl w:val="0"/>
              <w:autoSpaceDE w:val="0"/>
              <w:autoSpaceDN w:val="0"/>
              <w:adjustRightInd w:val="0"/>
              <w:rPr>
                <w:b/>
                <w:i/>
                <w:sz w:val="22"/>
                <w:szCs w:val="22"/>
                <w:lang w:eastAsia="uk-UA"/>
              </w:rPr>
            </w:pPr>
            <w:r w:rsidRPr="001A050A">
              <w:rPr>
                <w:b/>
                <w:i/>
                <w:sz w:val="22"/>
                <w:szCs w:val="22"/>
                <w:lang w:eastAsia="uk-UA"/>
              </w:rPr>
              <w:t>АТ «Прикарпаттяобленерго»</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Default="000F171F" w:rsidP="000F171F">
            <w:pPr>
              <w:jc w:val="both"/>
              <w:rPr>
                <w:b/>
              </w:rPr>
            </w:pPr>
          </w:p>
        </w:tc>
        <w:tc>
          <w:tcPr>
            <w:tcW w:w="5240" w:type="dxa"/>
          </w:tcPr>
          <w:p w:rsidR="000F171F" w:rsidRPr="001A050A" w:rsidRDefault="000F171F" w:rsidP="000F171F">
            <w:pPr>
              <w:ind w:right="20"/>
              <w:rPr>
                <w:b/>
                <w:sz w:val="22"/>
                <w:szCs w:val="22"/>
              </w:rPr>
            </w:pPr>
            <w:r w:rsidRPr="001A050A">
              <w:rPr>
                <w:b/>
                <w:sz w:val="22"/>
                <w:szCs w:val="22"/>
              </w:rPr>
              <w:t>ПАРТНЕР:</w:t>
            </w:r>
          </w:p>
          <w:p w:rsidR="000F171F" w:rsidRDefault="000F171F" w:rsidP="000F171F">
            <w:pPr>
              <w:jc w:val="both"/>
              <w:rPr>
                <w:b/>
              </w:rPr>
            </w:pP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Default="000F171F" w:rsidP="000F171F">
            <w:pPr>
              <w:jc w:val="both"/>
              <w:rPr>
                <w:b/>
              </w:rPr>
            </w:pPr>
            <w:r w:rsidRPr="003F7A05">
              <w:rPr>
                <w:b/>
              </w:rPr>
              <w:t>_________________________________________</w:t>
            </w:r>
          </w:p>
        </w:tc>
      </w:tr>
    </w:tbl>
    <w:p w:rsidR="000F171F" w:rsidRPr="001A050A" w:rsidRDefault="000F171F" w:rsidP="000F171F">
      <w:pPr>
        <w:widowControl w:val="0"/>
        <w:jc w:val="both"/>
        <w:outlineLvl w:val="0"/>
        <w:rPr>
          <w:sz w:val="22"/>
          <w:szCs w:val="22"/>
        </w:rPr>
      </w:pPr>
      <w:r w:rsidRPr="001A050A">
        <w:rPr>
          <w:sz w:val="22"/>
          <w:szCs w:val="22"/>
        </w:rPr>
        <w:t xml:space="preserve">                                                                                                                            Додаток № 5</w:t>
      </w:r>
    </w:p>
    <w:p w:rsidR="000F171F" w:rsidRPr="001A050A" w:rsidRDefault="000F171F" w:rsidP="000F171F">
      <w:pPr>
        <w:widowControl w:val="0"/>
        <w:jc w:val="both"/>
        <w:rPr>
          <w:sz w:val="22"/>
          <w:szCs w:val="22"/>
        </w:rPr>
      </w:pPr>
      <w:r w:rsidRPr="001A050A">
        <w:rPr>
          <w:sz w:val="22"/>
          <w:szCs w:val="22"/>
        </w:rPr>
        <w:t xml:space="preserve">                                                                                                                            до Договору  № 202_/______ </w:t>
      </w:r>
    </w:p>
    <w:p w:rsidR="000F171F" w:rsidRPr="001A050A" w:rsidRDefault="000F171F" w:rsidP="000F171F">
      <w:pPr>
        <w:widowControl w:val="0"/>
        <w:jc w:val="both"/>
        <w:rPr>
          <w:sz w:val="22"/>
          <w:szCs w:val="22"/>
        </w:rPr>
      </w:pPr>
      <w:r w:rsidRPr="001A050A">
        <w:rPr>
          <w:sz w:val="22"/>
          <w:szCs w:val="22"/>
        </w:rPr>
        <w:t xml:space="preserve">                                                                                                                             від ___.____.202_ р.</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0F171F" w:rsidRPr="001A050A" w:rsidTr="000F171F">
        <w:tc>
          <w:tcPr>
            <w:tcW w:w="4819" w:type="dxa"/>
          </w:tcPr>
          <w:p w:rsidR="000F171F" w:rsidRPr="001A050A" w:rsidRDefault="000F171F" w:rsidP="000F171F">
            <w:pPr>
              <w:pStyle w:val="style121"/>
              <w:ind w:left="0"/>
              <w:jc w:val="both"/>
              <w:rPr>
                <w:color w:val="auto"/>
                <w:sz w:val="22"/>
                <w:szCs w:val="22"/>
                <w:lang w:val="uk-UA"/>
              </w:rPr>
            </w:pPr>
          </w:p>
        </w:tc>
        <w:tc>
          <w:tcPr>
            <w:tcW w:w="4820" w:type="dxa"/>
          </w:tcPr>
          <w:p w:rsidR="000F171F" w:rsidRPr="001A050A" w:rsidRDefault="000F171F" w:rsidP="000F171F">
            <w:pPr>
              <w:tabs>
                <w:tab w:val="left" w:pos="6521"/>
              </w:tabs>
              <w:rPr>
                <w:sz w:val="22"/>
                <w:szCs w:val="22"/>
              </w:rPr>
            </w:pPr>
          </w:p>
        </w:tc>
      </w:tr>
    </w:tbl>
    <w:p w:rsidR="000F171F" w:rsidRPr="001A050A" w:rsidRDefault="000F171F" w:rsidP="000F171F">
      <w:pPr>
        <w:pStyle w:val="af1"/>
        <w:shd w:val="clear" w:color="auto" w:fill="FFFFFF"/>
        <w:rPr>
          <w:rFonts w:ascii="Times New Roman" w:hAnsi="Times New Roman"/>
          <w:sz w:val="22"/>
          <w:szCs w:val="22"/>
        </w:rPr>
      </w:pPr>
      <w:r w:rsidRPr="001A050A">
        <w:rPr>
          <w:rFonts w:ascii="Times New Roman" w:hAnsi="Times New Roman"/>
          <w:sz w:val="22"/>
          <w:szCs w:val="22"/>
        </w:rPr>
        <w:t>Акт приймання – передачі наданих послуг</w:t>
      </w:r>
    </w:p>
    <w:p w:rsidR="000F171F" w:rsidRPr="001A050A" w:rsidRDefault="000F171F" w:rsidP="000F171F">
      <w:pPr>
        <w:pStyle w:val="af1"/>
        <w:shd w:val="clear" w:color="auto" w:fill="FFFFFF"/>
        <w:jc w:val="both"/>
        <w:rPr>
          <w:rFonts w:ascii="Times New Roman" w:hAnsi="Times New Roman"/>
          <w:b w:val="0"/>
          <w:sz w:val="22"/>
          <w:szCs w:val="22"/>
        </w:rPr>
      </w:pPr>
      <w:r w:rsidRPr="001A050A">
        <w:rPr>
          <w:rFonts w:ascii="Times New Roman" w:hAnsi="Times New Roman"/>
          <w:b w:val="0"/>
          <w:sz w:val="22"/>
          <w:szCs w:val="22"/>
        </w:rPr>
        <w:t>м. Івано-Франківськ                                                                                                 «____»________202_ року</w:t>
      </w:r>
    </w:p>
    <w:p w:rsidR="000F171F" w:rsidRPr="001A050A" w:rsidRDefault="000F171F" w:rsidP="000F171F">
      <w:pPr>
        <w:widowControl w:val="0"/>
        <w:spacing w:after="60"/>
        <w:jc w:val="both"/>
        <w:rPr>
          <w:sz w:val="22"/>
          <w:szCs w:val="22"/>
        </w:rPr>
      </w:pPr>
      <w:r w:rsidRPr="001A050A">
        <w:rPr>
          <w:b/>
          <w:sz w:val="22"/>
          <w:szCs w:val="22"/>
        </w:rPr>
        <w:t>Приватне акціонерне товариство «Прикарпаттяобленерго»</w:t>
      </w:r>
      <w:r w:rsidRPr="001A050A">
        <w:rPr>
          <w:sz w:val="22"/>
          <w:szCs w:val="22"/>
        </w:rPr>
        <w:t xml:space="preserve">, в особі __________________________, який діє підставі _________________________________, (далі – </w:t>
      </w:r>
      <w:r w:rsidRPr="001A050A">
        <w:rPr>
          <w:b/>
          <w:sz w:val="22"/>
          <w:szCs w:val="22"/>
        </w:rPr>
        <w:t>Замовник</w:t>
      </w:r>
      <w:r w:rsidRPr="001A050A">
        <w:rPr>
          <w:sz w:val="22"/>
          <w:szCs w:val="22"/>
        </w:rPr>
        <w:t>), з однієї сторони, і</w:t>
      </w:r>
      <w:r w:rsidRPr="001A050A">
        <w:rPr>
          <w:b/>
          <w:sz w:val="22"/>
          <w:szCs w:val="22"/>
        </w:rPr>
        <w:t xml:space="preserve">______________________________________________, </w:t>
      </w:r>
      <w:r w:rsidRPr="001A050A">
        <w:rPr>
          <w:sz w:val="22"/>
          <w:szCs w:val="22"/>
        </w:rPr>
        <w:t xml:space="preserve">в особі _________________________, який діє на підставі ___________ (далі – </w:t>
      </w:r>
      <w:r w:rsidRPr="001A050A">
        <w:rPr>
          <w:b/>
          <w:sz w:val="22"/>
          <w:szCs w:val="22"/>
        </w:rPr>
        <w:t>ПАРТНЕР)</w:t>
      </w:r>
      <w:r w:rsidRPr="001A050A">
        <w:rPr>
          <w:sz w:val="22"/>
          <w:szCs w:val="22"/>
        </w:rPr>
        <w:t>,</w:t>
      </w:r>
      <w:r w:rsidRPr="001A050A">
        <w:rPr>
          <w:color w:val="000000"/>
          <w:sz w:val="22"/>
          <w:szCs w:val="22"/>
        </w:rPr>
        <w:t xml:space="preserve"> </w:t>
      </w:r>
      <w:r w:rsidRPr="001A050A">
        <w:rPr>
          <w:sz w:val="22"/>
          <w:szCs w:val="22"/>
        </w:rPr>
        <w:t xml:space="preserve">з іншої сторони, разом – </w:t>
      </w:r>
      <w:r w:rsidRPr="001A050A">
        <w:rPr>
          <w:b/>
          <w:sz w:val="22"/>
          <w:szCs w:val="22"/>
        </w:rPr>
        <w:t>Сторони</w:t>
      </w:r>
      <w:r w:rsidRPr="001A050A">
        <w:rPr>
          <w:sz w:val="22"/>
          <w:szCs w:val="22"/>
        </w:rPr>
        <w:t>, склали цей Акт приймання – передачі наданих послуг про те, що згідно умов Договору № 202_/ _________ про надання послуг від «____»__________202_ року (надалі – Договір), Партнером були надані, а Замовником були прийняті наступні Послуги:</w:t>
      </w:r>
    </w:p>
    <w:tbl>
      <w:tblPr>
        <w:tblpPr w:leftFromText="180" w:rightFromText="180" w:vertAnchor="text" w:horzAnchor="margin" w:tblpY="18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6804"/>
        <w:gridCol w:w="1418"/>
        <w:gridCol w:w="1701"/>
      </w:tblGrid>
      <w:tr w:rsidR="000F171F" w:rsidRPr="001A050A" w:rsidTr="000F171F">
        <w:trPr>
          <w:trHeight w:val="69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F171F" w:rsidRPr="00500584" w:rsidRDefault="000F171F" w:rsidP="000F171F">
            <w:pPr>
              <w:shd w:val="clear" w:color="auto" w:fill="FFFFFF"/>
              <w:jc w:val="center"/>
              <w:rPr>
                <w:b/>
                <w:bCs/>
                <w:sz w:val="20"/>
                <w:szCs w:val="20"/>
              </w:rPr>
            </w:pPr>
            <w:r w:rsidRPr="00500584">
              <w:rPr>
                <w:b/>
                <w:bCs/>
                <w:sz w:val="20"/>
                <w:szCs w:val="20"/>
              </w:rPr>
              <w:t>№ п/п</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F171F" w:rsidRPr="00500584" w:rsidRDefault="000F171F" w:rsidP="000F171F">
            <w:pPr>
              <w:shd w:val="clear" w:color="auto" w:fill="FFFFFF"/>
              <w:jc w:val="center"/>
              <w:rPr>
                <w:b/>
                <w:bCs/>
                <w:sz w:val="20"/>
                <w:szCs w:val="20"/>
              </w:rPr>
            </w:pPr>
            <w:r w:rsidRPr="00500584">
              <w:rPr>
                <w:b/>
                <w:bCs/>
                <w:sz w:val="20"/>
                <w:szCs w:val="20"/>
              </w:rPr>
              <w:t>Найменування Послуг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171F" w:rsidRPr="00500584" w:rsidRDefault="000F171F" w:rsidP="000F171F">
            <w:pPr>
              <w:shd w:val="clear" w:color="auto" w:fill="FFFFFF"/>
              <w:jc w:val="center"/>
              <w:rPr>
                <w:b/>
                <w:sz w:val="20"/>
                <w:szCs w:val="20"/>
              </w:rPr>
            </w:pPr>
            <w:r w:rsidRPr="00500584">
              <w:rPr>
                <w:b/>
                <w:bCs/>
                <w:sz w:val="20"/>
                <w:szCs w:val="20"/>
                <w:lang w:eastAsia="uk-UA"/>
              </w:rPr>
              <w:t>Ціна,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171F" w:rsidRPr="00500584" w:rsidRDefault="000F171F" w:rsidP="000F171F">
            <w:pPr>
              <w:shd w:val="clear" w:color="auto" w:fill="FFFFFF"/>
              <w:jc w:val="center"/>
              <w:rPr>
                <w:b/>
                <w:bCs/>
                <w:sz w:val="20"/>
                <w:szCs w:val="20"/>
                <w:lang w:eastAsia="uk-UA"/>
              </w:rPr>
            </w:pPr>
            <w:r w:rsidRPr="00500584">
              <w:rPr>
                <w:b/>
                <w:bCs/>
                <w:sz w:val="20"/>
                <w:szCs w:val="20"/>
                <w:lang w:eastAsia="uk-UA"/>
              </w:rPr>
              <w:t>Вартість,</w:t>
            </w:r>
          </w:p>
          <w:p w:rsidR="000F171F" w:rsidRPr="00500584" w:rsidRDefault="000F171F" w:rsidP="000F171F">
            <w:pPr>
              <w:shd w:val="clear" w:color="auto" w:fill="FFFFFF"/>
              <w:jc w:val="center"/>
              <w:rPr>
                <w:b/>
                <w:sz w:val="20"/>
                <w:szCs w:val="20"/>
              </w:rPr>
            </w:pPr>
            <w:r w:rsidRPr="00500584">
              <w:rPr>
                <w:b/>
                <w:sz w:val="20"/>
                <w:szCs w:val="20"/>
              </w:rPr>
              <w:t>грн.</w:t>
            </w:r>
            <w:r w:rsidRPr="00500584">
              <w:rPr>
                <w:b/>
                <w:bCs/>
                <w:sz w:val="20"/>
                <w:szCs w:val="20"/>
                <w:lang w:eastAsia="uk-UA"/>
              </w:rPr>
              <w:t xml:space="preserve"> без ПДВ</w:t>
            </w:r>
          </w:p>
        </w:tc>
      </w:tr>
      <w:tr w:rsidR="000F171F" w:rsidRPr="001A050A" w:rsidTr="000F171F">
        <w:trPr>
          <w:trHeight w:val="1134"/>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rsidR="000F171F" w:rsidRPr="00500584" w:rsidRDefault="000F171F" w:rsidP="000F171F">
            <w:pPr>
              <w:jc w:val="center"/>
              <w:rPr>
                <w:sz w:val="20"/>
                <w:szCs w:val="20"/>
              </w:rPr>
            </w:pPr>
            <w:r w:rsidRPr="00500584">
              <w:rPr>
                <w:sz w:val="20"/>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F171F" w:rsidRPr="00C802C4" w:rsidRDefault="000F171F" w:rsidP="000F171F">
            <w:pPr>
              <w:ind w:left="63" w:right="63"/>
              <w:jc w:val="both"/>
              <w:rPr>
                <w:sz w:val="18"/>
                <w:szCs w:val="18"/>
              </w:rPr>
            </w:pPr>
            <w:r w:rsidRPr="00C802C4">
              <w:rPr>
                <w:sz w:val="18"/>
                <w:szCs w:val="18"/>
              </w:rPr>
              <w:t>Послуги із впровадження  функціональності «Управління капітальними інвестиціями в енергетиці» програмного забезпечення SAP, а саме:</w:t>
            </w:r>
          </w:p>
          <w:p w:rsidR="000F171F" w:rsidRPr="00C802C4" w:rsidRDefault="000F171F" w:rsidP="00597682">
            <w:pPr>
              <w:numPr>
                <w:ilvl w:val="0"/>
                <w:numId w:val="51"/>
              </w:numPr>
              <w:spacing w:after="160" w:line="259" w:lineRule="auto"/>
              <w:rPr>
                <w:sz w:val="18"/>
                <w:szCs w:val="18"/>
              </w:rPr>
            </w:pPr>
            <w:r w:rsidRPr="00C802C4">
              <w:rPr>
                <w:rFonts w:eastAsia="Calibri"/>
                <w:sz w:val="18"/>
                <w:szCs w:val="18"/>
                <w:lang w:eastAsia="en-US"/>
              </w:rPr>
              <w:t>Обстеження системи та бізнес-процесів Замовника,  які будуть автоматизовані,  визначення їх меж. Загальний опис функціоналу, що впроваджується.</w:t>
            </w:r>
          </w:p>
          <w:p w:rsidR="000F171F" w:rsidRPr="00564ACC" w:rsidRDefault="000F171F" w:rsidP="00597682">
            <w:pPr>
              <w:numPr>
                <w:ilvl w:val="0"/>
                <w:numId w:val="51"/>
              </w:numPr>
              <w:spacing w:after="160" w:line="259" w:lineRule="auto"/>
              <w:rPr>
                <w:color w:val="000000" w:themeColor="text1"/>
                <w:sz w:val="18"/>
                <w:szCs w:val="18"/>
              </w:rPr>
            </w:pPr>
            <w:r w:rsidRPr="00C802C4">
              <w:rPr>
                <w:rFonts w:eastAsia="Calibri"/>
                <w:sz w:val="18"/>
                <w:szCs w:val="18"/>
                <w:lang w:eastAsia="en-US"/>
              </w:rPr>
              <w:t xml:space="preserve">Моделювання бізнес-процесів та блок-схем  для </w:t>
            </w:r>
            <w:r w:rsidRPr="00C802C4">
              <w:rPr>
                <w:rFonts w:eastAsiaTheme="minorHAnsi"/>
                <w:sz w:val="18"/>
                <w:szCs w:val="18"/>
                <w:lang w:eastAsia="en-US"/>
              </w:rPr>
              <w:t>впровадження функціональності «Управління капітальними інвестиціями в енергетиці» програмного забезпечення SAP</w:t>
            </w:r>
            <w:r w:rsidRPr="00C802C4">
              <w:rPr>
                <w:rFonts w:eastAsia="Calibri"/>
                <w:sz w:val="18"/>
                <w:szCs w:val="18"/>
                <w:lang w:eastAsia="en-US"/>
              </w:rPr>
              <w:t xml:space="preserve"> Моделювання організаційної структури. </w:t>
            </w:r>
            <w:r w:rsidRPr="00C802C4">
              <w:rPr>
                <w:rFonts w:eastAsiaTheme="minorHAnsi"/>
                <w:color w:val="C00000"/>
                <w:sz w:val="18"/>
                <w:szCs w:val="18"/>
                <w:lang w:eastAsia="en-US"/>
              </w:rPr>
              <w:t xml:space="preserve"> </w:t>
            </w:r>
            <w:r w:rsidRPr="00564ACC">
              <w:rPr>
                <w:rFonts w:eastAsiaTheme="minorHAnsi"/>
                <w:color w:val="000000" w:themeColor="text1"/>
                <w:sz w:val="18"/>
                <w:szCs w:val="18"/>
                <w:lang w:eastAsia="en-US"/>
              </w:rPr>
              <w:t>Адаптація змодельованих бізнес-процесів до існуючої  організаційну структуру Замовника.</w:t>
            </w:r>
          </w:p>
          <w:p w:rsidR="000F171F" w:rsidRPr="00C802C4" w:rsidRDefault="000F171F" w:rsidP="00597682">
            <w:pPr>
              <w:numPr>
                <w:ilvl w:val="0"/>
                <w:numId w:val="51"/>
              </w:numPr>
              <w:spacing w:after="160" w:line="259" w:lineRule="auto"/>
              <w:rPr>
                <w:sz w:val="18"/>
                <w:szCs w:val="18"/>
              </w:rPr>
            </w:pPr>
            <w:r w:rsidRPr="00C802C4">
              <w:rPr>
                <w:sz w:val="18"/>
                <w:szCs w:val="18"/>
              </w:rPr>
              <w:lastRenderedPageBreak/>
              <w:t xml:space="preserve">Концептуальне проектування - </w:t>
            </w:r>
            <w:r w:rsidRPr="00C802C4">
              <w:rPr>
                <w:rFonts w:eastAsia="Calibri"/>
                <w:sz w:val="18"/>
                <w:szCs w:val="18"/>
                <w:lang w:eastAsia="en-US"/>
              </w:rPr>
              <w:t>визначення та опис архітектури, компонентів, структури даних, алгоритмів та зв’язків (при потребі інтеграції), взаємодії нового функціоналу  з існуючим та адаптація функцій  до існуючих процесів підприємства Замовника</w:t>
            </w:r>
            <w:r w:rsidRPr="00C802C4">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171F" w:rsidRPr="00C802C4" w:rsidRDefault="000F171F" w:rsidP="000F171F">
            <w:pPr>
              <w:jc w:val="right"/>
              <w:rPr>
                <w:snapToGrid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171F" w:rsidRPr="00C802C4" w:rsidRDefault="000F171F" w:rsidP="000F171F">
            <w:pPr>
              <w:jc w:val="right"/>
              <w:rPr>
                <w:snapToGrid w:val="0"/>
                <w:sz w:val="18"/>
                <w:szCs w:val="18"/>
              </w:rPr>
            </w:pPr>
          </w:p>
        </w:tc>
      </w:tr>
      <w:tr w:rsidR="000F171F" w:rsidRPr="001A050A" w:rsidTr="000F171F">
        <w:trPr>
          <w:trHeight w:val="300"/>
        </w:trPr>
        <w:tc>
          <w:tcPr>
            <w:tcW w:w="562" w:type="dxa"/>
            <w:tcBorders>
              <w:top w:val="single" w:sz="4" w:space="0" w:color="auto"/>
              <w:left w:val="nil"/>
              <w:bottom w:val="nil"/>
              <w:right w:val="nil"/>
            </w:tcBorders>
            <w:shd w:val="clear" w:color="auto" w:fill="FFFFFF"/>
            <w:noWrap/>
          </w:tcPr>
          <w:p w:rsidR="000F171F" w:rsidRPr="00500584" w:rsidRDefault="000F171F" w:rsidP="000F171F">
            <w:pPr>
              <w:shd w:val="clear" w:color="auto" w:fill="FFFFFF"/>
              <w:rPr>
                <w:sz w:val="20"/>
                <w:szCs w:val="20"/>
              </w:rPr>
            </w:pPr>
          </w:p>
        </w:tc>
        <w:tc>
          <w:tcPr>
            <w:tcW w:w="8222" w:type="dxa"/>
            <w:gridSpan w:val="2"/>
            <w:tcBorders>
              <w:top w:val="single" w:sz="4" w:space="0" w:color="auto"/>
              <w:left w:val="nil"/>
              <w:bottom w:val="nil"/>
              <w:right w:val="single" w:sz="4" w:space="0" w:color="auto"/>
            </w:tcBorders>
            <w:shd w:val="clear" w:color="auto" w:fill="FFFFFF"/>
            <w:noWrap/>
          </w:tcPr>
          <w:p w:rsidR="000F171F" w:rsidRPr="00C802C4" w:rsidRDefault="000F171F" w:rsidP="000F171F">
            <w:pPr>
              <w:shd w:val="clear" w:color="auto" w:fill="FFFFFF"/>
              <w:jc w:val="right"/>
              <w:rPr>
                <w:bCs/>
                <w:sz w:val="18"/>
                <w:szCs w:val="18"/>
              </w:rPr>
            </w:pPr>
            <w:r w:rsidRPr="00C802C4">
              <w:rPr>
                <w:bCs/>
                <w:sz w:val="18"/>
                <w:szCs w:val="18"/>
              </w:rPr>
              <w:t>Сума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171F" w:rsidRPr="00C802C4" w:rsidRDefault="000F171F" w:rsidP="000F171F">
            <w:pPr>
              <w:jc w:val="right"/>
              <w:rPr>
                <w:sz w:val="18"/>
                <w:szCs w:val="18"/>
                <w:lang w:eastAsia="uk-UA"/>
              </w:rPr>
            </w:pPr>
          </w:p>
        </w:tc>
      </w:tr>
      <w:tr w:rsidR="000F171F" w:rsidRPr="001A050A" w:rsidTr="000F171F">
        <w:trPr>
          <w:trHeight w:val="300"/>
        </w:trPr>
        <w:tc>
          <w:tcPr>
            <w:tcW w:w="562" w:type="dxa"/>
            <w:tcBorders>
              <w:top w:val="nil"/>
              <w:left w:val="nil"/>
              <w:bottom w:val="nil"/>
              <w:right w:val="nil"/>
            </w:tcBorders>
            <w:shd w:val="clear" w:color="auto" w:fill="FFFFFF"/>
            <w:noWrap/>
          </w:tcPr>
          <w:p w:rsidR="000F171F" w:rsidRPr="00500584" w:rsidRDefault="000F171F" w:rsidP="000F171F">
            <w:pPr>
              <w:shd w:val="clear" w:color="auto" w:fill="FFFFFF"/>
              <w:rPr>
                <w:sz w:val="20"/>
                <w:szCs w:val="20"/>
              </w:rPr>
            </w:pPr>
          </w:p>
        </w:tc>
        <w:tc>
          <w:tcPr>
            <w:tcW w:w="6804" w:type="dxa"/>
            <w:tcBorders>
              <w:top w:val="nil"/>
              <w:left w:val="nil"/>
              <w:bottom w:val="nil"/>
              <w:right w:val="nil"/>
            </w:tcBorders>
            <w:shd w:val="clear" w:color="auto" w:fill="FFFFFF"/>
            <w:noWrap/>
          </w:tcPr>
          <w:p w:rsidR="000F171F" w:rsidRPr="00C802C4" w:rsidRDefault="000F171F" w:rsidP="000F171F">
            <w:pPr>
              <w:shd w:val="clear" w:color="auto" w:fill="FFFFFF"/>
              <w:rPr>
                <w:sz w:val="18"/>
                <w:szCs w:val="18"/>
              </w:rPr>
            </w:pPr>
          </w:p>
        </w:tc>
        <w:tc>
          <w:tcPr>
            <w:tcW w:w="1418" w:type="dxa"/>
            <w:tcBorders>
              <w:top w:val="nil"/>
              <w:left w:val="nil"/>
              <w:bottom w:val="nil"/>
              <w:right w:val="single" w:sz="4" w:space="0" w:color="auto"/>
            </w:tcBorders>
            <w:shd w:val="clear" w:color="auto" w:fill="FFFFFF"/>
            <w:noWrap/>
          </w:tcPr>
          <w:p w:rsidR="000F171F" w:rsidRPr="00C802C4" w:rsidRDefault="000F171F" w:rsidP="000F171F">
            <w:pPr>
              <w:shd w:val="clear" w:color="auto" w:fill="FFFFFF"/>
              <w:jc w:val="right"/>
              <w:rPr>
                <w:bCs/>
                <w:sz w:val="18"/>
                <w:szCs w:val="18"/>
              </w:rPr>
            </w:pPr>
            <w:r w:rsidRPr="00C802C4">
              <w:rPr>
                <w:bCs/>
                <w:sz w:val="18"/>
                <w:szCs w:val="18"/>
              </w:rPr>
              <w:t>ПДВ 20%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171F" w:rsidRPr="00C802C4" w:rsidRDefault="000F171F" w:rsidP="000F171F">
            <w:pPr>
              <w:jc w:val="right"/>
              <w:rPr>
                <w:snapToGrid w:val="0"/>
                <w:sz w:val="18"/>
                <w:szCs w:val="18"/>
              </w:rPr>
            </w:pPr>
          </w:p>
        </w:tc>
      </w:tr>
      <w:tr w:rsidR="000F171F" w:rsidRPr="001A050A" w:rsidTr="000F171F">
        <w:trPr>
          <w:trHeight w:val="300"/>
        </w:trPr>
        <w:tc>
          <w:tcPr>
            <w:tcW w:w="562" w:type="dxa"/>
            <w:tcBorders>
              <w:top w:val="nil"/>
              <w:left w:val="nil"/>
              <w:bottom w:val="nil"/>
              <w:right w:val="nil"/>
            </w:tcBorders>
            <w:shd w:val="clear" w:color="auto" w:fill="FFFFFF"/>
            <w:noWrap/>
          </w:tcPr>
          <w:p w:rsidR="000F171F" w:rsidRPr="00500584" w:rsidRDefault="000F171F" w:rsidP="000F171F">
            <w:pPr>
              <w:shd w:val="clear" w:color="auto" w:fill="FFFFFF"/>
              <w:rPr>
                <w:sz w:val="20"/>
                <w:szCs w:val="20"/>
              </w:rPr>
            </w:pPr>
          </w:p>
        </w:tc>
        <w:tc>
          <w:tcPr>
            <w:tcW w:w="8222" w:type="dxa"/>
            <w:gridSpan w:val="2"/>
            <w:tcBorders>
              <w:top w:val="nil"/>
              <w:left w:val="nil"/>
              <w:bottom w:val="nil"/>
              <w:right w:val="single" w:sz="4" w:space="0" w:color="auto"/>
            </w:tcBorders>
            <w:shd w:val="clear" w:color="auto" w:fill="FFFFFF"/>
            <w:noWrap/>
          </w:tcPr>
          <w:p w:rsidR="000F171F" w:rsidRPr="00C802C4" w:rsidRDefault="000F171F" w:rsidP="000F171F">
            <w:pPr>
              <w:shd w:val="clear" w:color="auto" w:fill="FFFFFF"/>
              <w:jc w:val="right"/>
              <w:rPr>
                <w:bCs/>
                <w:sz w:val="18"/>
                <w:szCs w:val="18"/>
              </w:rPr>
            </w:pPr>
            <w:r w:rsidRPr="00C802C4">
              <w:rPr>
                <w:bCs/>
                <w:sz w:val="18"/>
                <w:szCs w:val="18"/>
              </w:rPr>
              <w:t>Всього 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171F" w:rsidRPr="00C802C4" w:rsidRDefault="000F171F" w:rsidP="000F171F">
            <w:pPr>
              <w:jc w:val="right"/>
              <w:rPr>
                <w:snapToGrid w:val="0"/>
                <w:sz w:val="18"/>
                <w:szCs w:val="18"/>
              </w:rPr>
            </w:pPr>
          </w:p>
        </w:tc>
      </w:tr>
    </w:tbl>
    <w:p w:rsidR="000F171F" w:rsidRPr="001A050A" w:rsidRDefault="000F171F" w:rsidP="000F171F">
      <w:pPr>
        <w:widowControl w:val="0"/>
        <w:jc w:val="both"/>
        <w:rPr>
          <w:sz w:val="22"/>
          <w:szCs w:val="22"/>
          <w:lang w:eastAsia="uk-UA"/>
        </w:rPr>
      </w:pPr>
      <w:r w:rsidRPr="001A050A">
        <w:rPr>
          <w:bCs/>
          <w:sz w:val="22"/>
          <w:szCs w:val="22"/>
        </w:rPr>
        <w:t>Загальна вартість Послуг, наданих згідно Договору, без ПДВ склала ___________________</w:t>
      </w:r>
      <w:r w:rsidRPr="001A050A">
        <w:rPr>
          <w:sz w:val="22"/>
          <w:szCs w:val="22"/>
          <w:lang w:eastAsia="uk-UA"/>
        </w:rPr>
        <w:t xml:space="preserve">грн. </w:t>
      </w:r>
      <w:r w:rsidRPr="001A050A">
        <w:rPr>
          <w:bCs/>
          <w:sz w:val="22"/>
          <w:szCs w:val="22"/>
        </w:rPr>
        <w:t xml:space="preserve">(_______________________), крім того </w:t>
      </w:r>
      <w:r w:rsidRPr="001A050A">
        <w:rPr>
          <w:sz w:val="22"/>
          <w:szCs w:val="22"/>
          <w:lang w:eastAsia="uk-UA"/>
        </w:rPr>
        <w:t>ПДВ 20% у розмірі __________________ грн. (____________________)</w:t>
      </w:r>
    </w:p>
    <w:p w:rsidR="000F171F" w:rsidRPr="001A050A" w:rsidRDefault="000F171F" w:rsidP="000F171F">
      <w:pPr>
        <w:widowControl w:val="0"/>
        <w:jc w:val="both"/>
        <w:rPr>
          <w:bCs/>
          <w:sz w:val="22"/>
          <w:szCs w:val="22"/>
        </w:rPr>
      </w:pPr>
      <w:r w:rsidRPr="001A050A">
        <w:rPr>
          <w:bCs/>
          <w:sz w:val="22"/>
          <w:szCs w:val="22"/>
        </w:rPr>
        <w:t>Разом з ПДВ ___________________ грн. (_______</w:t>
      </w:r>
      <w:r>
        <w:rPr>
          <w:bCs/>
          <w:sz w:val="22"/>
          <w:szCs w:val="22"/>
        </w:rPr>
        <w:t>______________________________)</w:t>
      </w:r>
    </w:p>
    <w:p w:rsidR="000F171F" w:rsidRDefault="000F171F" w:rsidP="000F171F">
      <w:pPr>
        <w:widowControl w:val="0"/>
        <w:jc w:val="both"/>
        <w:rPr>
          <w:bCs/>
          <w:sz w:val="22"/>
          <w:szCs w:val="22"/>
        </w:rPr>
      </w:pPr>
      <w:r w:rsidRPr="001A050A">
        <w:rPr>
          <w:bCs/>
          <w:sz w:val="22"/>
          <w:szCs w:val="22"/>
        </w:rPr>
        <w:t>Замовник претензій щодо об’єму, якості та терміну наданих Послуг до Виконавця не має.</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F171F" w:rsidTr="000F171F">
        <w:tc>
          <w:tcPr>
            <w:tcW w:w="5239" w:type="dxa"/>
          </w:tcPr>
          <w:p w:rsidR="000F171F" w:rsidRPr="001A050A" w:rsidRDefault="000F171F" w:rsidP="000F171F">
            <w:pPr>
              <w:rPr>
                <w:b/>
                <w:sz w:val="22"/>
                <w:szCs w:val="22"/>
              </w:rPr>
            </w:pPr>
            <w:r w:rsidRPr="001A050A">
              <w:rPr>
                <w:b/>
                <w:sz w:val="22"/>
                <w:szCs w:val="22"/>
              </w:rPr>
              <w:t>ЗАМОВНИК:</w:t>
            </w:r>
          </w:p>
          <w:p w:rsidR="000F171F" w:rsidRDefault="000F171F" w:rsidP="000F171F">
            <w:pPr>
              <w:widowControl w:val="0"/>
              <w:autoSpaceDE w:val="0"/>
              <w:autoSpaceDN w:val="0"/>
              <w:adjustRightInd w:val="0"/>
              <w:rPr>
                <w:b/>
                <w:i/>
                <w:sz w:val="22"/>
                <w:szCs w:val="22"/>
                <w:lang w:eastAsia="uk-UA"/>
              </w:rPr>
            </w:pPr>
            <w:r w:rsidRPr="001A050A">
              <w:rPr>
                <w:b/>
                <w:i/>
                <w:sz w:val="22"/>
                <w:szCs w:val="22"/>
                <w:lang w:eastAsia="uk-UA"/>
              </w:rPr>
              <w:t>АТ «Прикарпаттяобленерго»</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Default="000F171F" w:rsidP="000F171F">
            <w:pPr>
              <w:jc w:val="both"/>
              <w:rPr>
                <w:b/>
              </w:rPr>
            </w:pPr>
          </w:p>
        </w:tc>
        <w:tc>
          <w:tcPr>
            <w:tcW w:w="5240" w:type="dxa"/>
          </w:tcPr>
          <w:p w:rsidR="000F171F" w:rsidRPr="001A050A" w:rsidRDefault="000F171F" w:rsidP="000F171F">
            <w:pPr>
              <w:ind w:right="20"/>
              <w:rPr>
                <w:b/>
                <w:sz w:val="22"/>
                <w:szCs w:val="22"/>
              </w:rPr>
            </w:pPr>
            <w:r w:rsidRPr="001A050A">
              <w:rPr>
                <w:b/>
                <w:sz w:val="22"/>
                <w:szCs w:val="22"/>
              </w:rPr>
              <w:t>ПАРТНЕР:</w:t>
            </w:r>
          </w:p>
          <w:p w:rsidR="000F171F" w:rsidRDefault="000F171F" w:rsidP="000F171F">
            <w:pPr>
              <w:jc w:val="both"/>
              <w:rPr>
                <w:b/>
              </w:rPr>
            </w:pP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Default="000F171F" w:rsidP="000F171F">
            <w:pPr>
              <w:jc w:val="both"/>
              <w:rPr>
                <w:b/>
              </w:rPr>
            </w:pPr>
            <w:r w:rsidRPr="003F7A05">
              <w:rPr>
                <w:b/>
              </w:rPr>
              <w:t>_________________________________________</w:t>
            </w:r>
          </w:p>
        </w:tc>
      </w:tr>
    </w:tbl>
    <w:p w:rsidR="000F171F" w:rsidRPr="001A050A" w:rsidRDefault="000F171F" w:rsidP="000F171F">
      <w:pPr>
        <w:keepNext/>
        <w:jc w:val="center"/>
        <w:outlineLvl w:val="1"/>
        <w:rPr>
          <w:bCs/>
          <w:iCs/>
          <w:sz w:val="22"/>
          <w:szCs w:val="22"/>
        </w:rPr>
      </w:pPr>
      <w:r>
        <w:rPr>
          <w:bCs/>
          <w:iCs/>
          <w:sz w:val="22"/>
          <w:szCs w:val="22"/>
        </w:rPr>
        <w:t xml:space="preserve">                                                                                                         </w:t>
      </w:r>
      <w:r w:rsidRPr="001A050A">
        <w:rPr>
          <w:bCs/>
          <w:iCs/>
          <w:sz w:val="22"/>
          <w:szCs w:val="22"/>
        </w:rPr>
        <w:t>Додаток 6</w:t>
      </w:r>
    </w:p>
    <w:p w:rsidR="000F171F" w:rsidRPr="001A050A" w:rsidRDefault="000F171F" w:rsidP="000F171F">
      <w:pPr>
        <w:jc w:val="right"/>
        <w:rPr>
          <w:snapToGrid w:val="0"/>
          <w:sz w:val="22"/>
          <w:szCs w:val="22"/>
        </w:rPr>
      </w:pPr>
      <w:r w:rsidRPr="001A050A">
        <w:rPr>
          <w:snapToGrid w:val="0"/>
          <w:sz w:val="22"/>
          <w:szCs w:val="22"/>
        </w:rPr>
        <w:t xml:space="preserve">до Договору№ 202_/________ </w:t>
      </w:r>
    </w:p>
    <w:p w:rsidR="000F171F" w:rsidRPr="001A050A" w:rsidRDefault="000F171F" w:rsidP="000F171F">
      <w:pPr>
        <w:jc w:val="right"/>
        <w:rPr>
          <w:b/>
          <w:bCs/>
          <w:snapToGrid w:val="0"/>
          <w:sz w:val="22"/>
          <w:szCs w:val="22"/>
        </w:rPr>
      </w:pPr>
      <w:r>
        <w:rPr>
          <w:snapToGrid w:val="0"/>
          <w:sz w:val="22"/>
          <w:szCs w:val="22"/>
        </w:rPr>
        <w:t xml:space="preserve">  </w:t>
      </w:r>
      <w:r w:rsidRPr="001A050A">
        <w:rPr>
          <w:snapToGrid w:val="0"/>
          <w:sz w:val="22"/>
          <w:szCs w:val="22"/>
        </w:rPr>
        <w:t>від ______________ 202_ року</w:t>
      </w:r>
    </w:p>
    <w:p w:rsidR="000F171F" w:rsidRDefault="000F171F" w:rsidP="000F171F">
      <w:pPr>
        <w:jc w:val="center"/>
        <w:rPr>
          <w:b/>
          <w:bCs/>
          <w:iCs/>
          <w:sz w:val="22"/>
          <w:szCs w:val="22"/>
        </w:rPr>
      </w:pPr>
    </w:p>
    <w:p w:rsidR="000F171F" w:rsidRDefault="000F171F" w:rsidP="000F171F">
      <w:pPr>
        <w:jc w:val="center"/>
        <w:rPr>
          <w:b/>
          <w:bCs/>
          <w:iCs/>
          <w:sz w:val="22"/>
          <w:szCs w:val="22"/>
        </w:rPr>
      </w:pPr>
    </w:p>
    <w:p w:rsidR="000F171F" w:rsidRDefault="000F171F" w:rsidP="000F171F">
      <w:pPr>
        <w:jc w:val="center"/>
        <w:rPr>
          <w:b/>
          <w:bCs/>
          <w:iCs/>
          <w:sz w:val="22"/>
          <w:szCs w:val="22"/>
        </w:rPr>
      </w:pPr>
    </w:p>
    <w:p w:rsidR="000F171F" w:rsidRDefault="000F171F" w:rsidP="000F171F">
      <w:pPr>
        <w:jc w:val="center"/>
        <w:rPr>
          <w:b/>
          <w:bCs/>
          <w:iCs/>
          <w:sz w:val="22"/>
          <w:szCs w:val="22"/>
        </w:rPr>
      </w:pPr>
      <w:r w:rsidRPr="001A050A">
        <w:rPr>
          <w:b/>
          <w:bCs/>
          <w:iCs/>
          <w:sz w:val="22"/>
          <w:szCs w:val="22"/>
        </w:rPr>
        <w:t>Умови використання Програмного забезпечення SAP</w:t>
      </w:r>
    </w:p>
    <w:p w:rsidR="000F171F" w:rsidRPr="001A050A" w:rsidRDefault="000F171F" w:rsidP="000F171F">
      <w:pPr>
        <w:jc w:val="center"/>
        <w:rPr>
          <w:b/>
          <w:bCs/>
          <w:iCs/>
          <w:sz w:val="22"/>
          <w:szCs w:val="22"/>
        </w:rPr>
      </w:pPr>
    </w:p>
    <w:p w:rsidR="000F171F" w:rsidRPr="001A050A" w:rsidRDefault="000F171F" w:rsidP="000F171F">
      <w:pPr>
        <w:jc w:val="both"/>
        <w:rPr>
          <w:bCs/>
          <w:iCs/>
          <w:sz w:val="22"/>
          <w:szCs w:val="22"/>
        </w:rPr>
      </w:pPr>
      <w:r w:rsidRPr="001A050A">
        <w:rPr>
          <w:bCs/>
          <w:iCs/>
          <w:sz w:val="22"/>
          <w:szCs w:val="22"/>
        </w:rPr>
        <w:t>Замовник погоджується з тим, що він приймає і зобов’язується виконувати наступні умови:</w:t>
      </w:r>
    </w:p>
    <w:p w:rsidR="000F171F" w:rsidRPr="001A050A" w:rsidRDefault="000F171F" w:rsidP="00597682">
      <w:pPr>
        <w:pStyle w:val="afd"/>
        <w:numPr>
          <w:ilvl w:val="0"/>
          <w:numId w:val="17"/>
        </w:numPr>
        <w:tabs>
          <w:tab w:val="left" w:pos="426"/>
        </w:tabs>
        <w:spacing w:after="0" w:line="240" w:lineRule="auto"/>
        <w:ind w:left="0" w:firstLine="0"/>
        <w:contextualSpacing w:val="0"/>
        <w:jc w:val="center"/>
        <w:rPr>
          <w:rFonts w:ascii="Times New Roman" w:hAnsi="Times New Roman"/>
          <w:b/>
          <w:bCs/>
          <w:iCs/>
        </w:rPr>
      </w:pPr>
      <w:r w:rsidRPr="001A050A">
        <w:rPr>
          <w:rFonts w:ascii="Times New Roman" w:hAnsi="Times New Roman"/>
          <w:b/>
          <w:bCs/>
          <w:iCs/>
        </w:rPr>
        <w:t>ВИЗНАЧЕННЯ</w:t>
      </w:r>
    </w:p>
    <w:p w:rsidR="000F171F" w:rsidRPr="001A050A" w:rsidRDefault="000F171F" w:rsidP="00597682">
      <w:pPr>
        <w:pStyle w:val="afd"/>
        <w:numPr>
          <w:ilvl w:val="1"/>
          <w:numId w:val="18"/>
        </w:numPr>
        <w:spacing w:after="0" w:line="240" w:lineRule="auto"/>
        <w:ind w:left="426" w:hanging="426"/>
        <w:jc w:val="both"/>
        <w:rPr>
          <w:rFonts w:ascii="Times New Roman" w:hAnsi="Times New Roman"/>
          <w:bCs/>
          <w:iCs/>
        </w:rPr>
      </w:pPr>
      <w:r w:rsidRPr="001A050A">
        <w:rPr>
          <w:rFonts w:ascii="Times New Roman" w:hAnsi="Times New Roman"/>
          <w:bCs/>
          <w:iCs/>
        </w:rPr>
        <w:t>«Комерційна третя особа» означає третю особу, якій потрібен доступ до Програмного забезпечення SAP у зв’язку з провадженням господарської діяльності Замовника, включаючи, але не обмежуючись, аудиторів, дистриб’юторів і постачальників Замовника.</w:t>
      </w:r>
    </w:p>
    <w:p w:rsidR="000F171F" w:rsidRPr="001A050A" w:rsidRDefault="000F171F" w:rsidP="00597682">
      <w:pPr>
        <w:pStyle w:val="afd"/>
        <w:numPr>
          <w:ilvl w:val="1"/>
          <w:numId w:val="18"/>
        </w:numPr>
        <w:spacing w:after="0" w:line="240" w:lineRule="auto"/>
        <w:ind w:left="426" w:hanging="426"/>
        <w:jc w:val="both"/>
        <w:rPr>
          <w:rFonts w:ascii="Times New Roman" w:hAnsi="Times New Roman"/>
          <w:bCs/>
          <w:iCs/>
        </w:rPr>
      </w:pPr>
      <w:r w:rsidRPr="001A050A">
        <w:rPr>
          <w:rFonts w:ascii="Times New Roman" w:hAnsi="Times New Roman"/>
          <w:bCs/>
          <w:iCs/>
        </w:rPr>
        <w:t>«Коригувальний рівень» означає зміну у Програмному забезпеченні SAP відносно різних Версій, яке визначено у вигляді літери, що стоїть після ідентифікаційного номера Версії (наприклад, 2.1 (a)).</w:t>
      </w:r>
    </w:p>
    <w:p w:rsidR="000F171F" w:rsidRPr="001A050A" w:rsidRDefault="000F171F" w:rsidP="00597682">
      <w:pPr>
        <w:pStyle w:val="afd"/>
        <w:numPr>
          <w:ilvl w:val="1"/>
          <w:numId w:val="18"/>
        </w:numPr>
        <w:spacing w:after="0" w:line="240" w:lineRule="auto"/>
        <w:ind w:left="426" w:hanging="426"/>
        <w:jc w:val="both"/>
        <w:rPr>
          <w:rFonts w:ascii="Times New Roman" w:hAnsi="Times New Roman"/>
          <w:bCs/>
          <w:iCs/>
        </w:rPr>
      </w:pPr>
      <w:r w:rsidRPr="001A050A">
        <w:rPr>
          <w:rFonts w:ascii="Times New Roman" w:hAnsi="Times New Roman"/>
          <w:bCs/>
          <w:iCs/>
        </w:rPr>
        <w:t>«Угода на передачу прав» означає договір про надання права на користування Програмним забезпеченням SAP № 202_/________ від «___» ______________ 202_ року.</w:t>
      </w:r>
    </w:p>
    <w:p w:rsidR="000F171F" w:rsidRPr="001A050A" w:rsidRDefault="000F171F" w:rsidP="00597682">
      <w:pPr>
        <w:pStyle w:val="afd"/>
        <w:numPr>
          <w:ilvl w:val="1"/>
          <w:numId w:val="18"/>
        </w:numPr>
        <w:spacing w:after="0" w:line="240" w:lineRule="auto"/>
        <w:ind w:left="426" w:hanging="426"/>
        <w:jc w:val="both"/>
        <w:rPr>
          <w:rFonts w:ascii="Times New Roman" w:hAnsi="Times New Roman"/>
          <w:bCs/>
          <w:iCs/>
        </w:rPr>
      </w:pPr>
      <w:r w:rsidRPr="001A050A">
        <w:rPr>
          <w:rFonts w:ascii="Times New Roman" w:hAnsi="Times New Roman"/>
          <w:bCs/>
          <w:iCs/>
        </w:rPr>
        <w:t>«Документація» означає стандартну Документацію SAP SE на будь-якому носії, яка поставлена Замовнику відповідно до Угоди на передачу прав, включаючи стандартні посібники, навчальні матеріали, роздруківки програм, моделі даних, структурні схеми, логістичні діаграми, функціональні специфікації, інструкції SAP SE і повні або часткові копії вищевказаного.</w:t>
      </w:r>
    </w:p>
    <w:p w:rsidR="000F171F" w:rsidRPr="001A050A" w:rsidRDefault="000F171F" w:rsidP="00597682">
      <w:pPr>
        <w:pStyle w:val="afd"/>
        <w:numPr>
          <w:ilvl w:val="1"/>
          <w:numId w:val="18"/>
        </w:numPr>
        <w:spacing w:after="0" w:line="240" w:lineRule="auto"/>
        <w:ind w:left="426" w:hanging="426"/>
        <w:jc w:val="both"/>
        <w:rPr>
          <w:rFonts w:ascii="Times New Roman" w:hAnsi="Times New Roman"/>
          <w:bCs/>
          <w:iCs/>
        </w:rPr>
      </w:pPr>
      <w:r w:rsidRPr="001A050A">
        <w:rPr>
          <w:rFonts w:ascii="Times New Roman" w:hAnsi="Times New Roman"/>
          <w:bCs/>
          <w:iCs/>
        </w:rPr>
        <w:t>«Відповідний пристрій» означає будь-який окремий комп’ютер, на якому встановлено Програмне забезпечення SAP та База даних третіх осіб.</w:t>
      </w:r>
    </w:p>
    <w:p w:rsidR="000F171F" w:rsidRPr="001A050A" w:rsidRDefault="000F171F" w:rsidP="00597682">
      <w:pPr>
        <w:pStyle w:val="afd"/>
        <w:numPr>
          <w:ilvl w:val="1"/>
          <w:numId w:val="18"/>
        </w:numPr>
        <w:spacing w:after="0" w:line="240" w:lineRule="auto"/>
        <w:ind w:left="426" w:hanging="426"/>
        <w:jc w:val="both"/>
        <w:rPr>
          <w:rFonts w:ascii="Times New Roman" w:hAnsi="Times New Roman"/>
          <w:bCs/>
          <w:iCs/>
        </w:rPr>
      </w:pPr>
      <w:r w:rsidRPr="001A050A">
        <w:rPr>
          <w:rFonts w:ascii="Times New Roman" w:hAnsi="Times New Roman"/>
          <w:bCs/>
          <w:iCs/>
        </w:rPr>
        <w:t>«Розширення» означає окремий, автономний додаток або інтерфейс за межами вихідного тексту Програмного забезпечення SAP, який розроблено або створено за допомогою Інструментальних засобів розробки Програмного забезпечення SAP. Розширення не включають інші форми модифікації або модернізації самого Програмного забезпечення SAP.</w:t>
      </w:r>
    </w:p>
    <w:p w:rsidR="000F171F" w:rsidRPr="001A050A" w:rsidRDefault="000F171F" w:rsidP="00597682">
      <w:pPr>
        <w:pStyle w:val="afd"/>
        <w:numPr>
          <w:ilvl w:val="1"/>
          <w:numId w:val="18"/>
        </w:numPr>
        <w:spacing w:after="0" w:line="240" w:lineRule="auto"/>
        <w:ind w:left="426" w:hanging="426"/>
        <w:jc w:val="both"/>
        <w:rPr>
          <w:rFonts w:ascii="Times New Roman" w:hAnsi="Times New Roman"/>
          <w:bCs/>
          <w:iCs/>
        </w:rPr>
      </w:pPr>
      <w:r w:rsidRPr="001A050A">
        <w:rPr>
          <w:rFonts w:ascii="Times New Roman" w:hAnsi="Times New Roman"/>
          <w:bCs/>
          <w:iCs/>
        </w:rPr>
        <w:t>«Удосконалення» означає будь-яке доповнення до Програмного забезпечення SAP або його модифікацію, які можуть бути запатентовані, або, якщо вони не можуть бути запатентовані, надають істотну та таку, що піддається виміру, комерційну або економічну вигоду чи перевагу, як це визначено Партнером.</w:t>
      </w:r>
    </w:p>
    <w:p w:rsidR="000F171F" w:rsidRPr="001A050A" w:rsidRDefault="000F171F" w:rsidP="00597682">
      <w:pPr>
        <w:pStyle w:val="afd"/>
        <w:numPr>
          <w:ilvl w:val="1"/>
          <w:numId w:val="18"/>
        </w:numPr>
        <w:spacing w:after="0" w:line="240" w:lineRule="auto"/>
        <w:ind w:left="426" w:hanging="426"/>
        <w:jc w:val="both"/>
        <w:rPr>
          <w:rFonts w:ascii="Times New Roman" w:hAnsi="Times New Roman"/>
          <w:bCs/>
          <w:iCs/>
        </w:rPr>
      </w:pPr>
      <w:r w:rsidRPr="001A050A">
        <w:rPr>
          <w:rFonts w:ascii="Times New Roman" w:hAnsi="Times New Roman"/>
          <w:bCs/>
          <w:iCs/>
        </w:rPr>
        <w:t>«Модифікація» означає зміну Програмного забезпечення SAP, яка призводить до зміни вихідного коду.</w:t>
      </w:r>
    </w:p>
    <w:p w:rsidR="000F171F" w:rsidRPr="001A050A" w:rsidRDefault="000F171F" w:rsidP="00597682">
      <w:pPr>
        <w:pStyle w:val="afd"/>
        <w:numPr>
          <w:ilvl w:val="1"/>
          <w:numId w:val="18"/>
        </w:numPr>
        <w:spacing w:after="0" w:line="240" w:lineRule="auto"/>
        <w:ind w:left="426" w:hanging="426"/>
        <w:jc w:val="both"/>
        <w:rPr>
          <w:rFonts w:ascii="Times New Roman" w:hAnsi="Times New Roman"/>
          <w:bCs/>
          <w:iCs/>
        </w:rPr>
      </w:pPr>
      <w:r w:rsidRPr="001A050A">
        <w:rPr>
          <w:rFonts w:ascii="Times New Roman" w:hAnsi="Times New Roman"/>
          <w:bCs/>
          <w:iCs/>
        </w:rPr>
        <w:lastRenderedPageBreak/>
        <w:t>«Зареєстровані користувачі» означає будь-яких користувачів у будь-якому поєднанні, яким надано права на користування Програмним забезпеченням SAP відповідно до Угоди на передачу прав.</w:t>
      </w:r>
    </w:p>
    <w:p w:rsidR="000F171F" w:rsidRPr="001A050A" w:rsidRDefault="000F171F" w:rsidP="00597682">
      <w:pPr>
        <w:pStyle w:val="afd"/>
        <w:numPr>
          <w:ilvl w:val="1"/>
          <w:numId w:val="18"/>
        </w:numPr>
        <w:spacing w:after="0" w:line="240" w:lineRule="auto"/>
        <w:ind w:left="567" w:hanging="567"/>
        <w:jc w:val="both"/>
        <w:rPr>
          <w:rFonts w:ascii="Times New Roman" w:hAnsi="Times New Roman"/>
          <w:bCs/>
          <w:iCs/>
        </w:rPr>
      </w:pPr>
      <w:r w:rsidRPr="001A050A">
        <w:rPr>
          <w:rFonts w:ascii="Times New Roman" w:hAnsi="Times New Roman"/>
          <w:bCs/>
          <w:iCs/>
        </w:rPr>
        <w:t>«Невиробниче використання» означає використання ліцензованого Програмного забезпечення SAP виключно для внутрішнього навчання Замовником його постійних працівників, з метою дозволити їм використовувати Програмне забезпечення SAP безпосередньо у цілях управління діяльністю Замовника або для внутрішнього тестування або розробок у порядку підтримки середовища Виробничого використання Замовником.</w:t>
      </w:r>
    </w:p>
    <w:p w:rsidR="000F171F" w:rsidRPr="001A050A" w:rsidRDefault="000F171F" w:rsidP="00597682">
      <w:pPr>
        <w:pStyle w:val="afd"/>
        <w:numPr>
          <w:ilvl w:val="1"/>
          <w:numId w:val="18"/>
        </w:numPr>
        <w:spacing w:after="0" w:line="240" w:lineRule="auto"/>
        <w:ind w:left="567" w:hanging="567"/>
        <w:jc w:val="both"/>
        <w:rPr>
          <w:rFonts w:ascii="Times New Roman" w:hAnsi="Times New Roman"/>
          <w:bCs/>
          <w:iCs/>
        </w:rPr>
      </w:pPr>
      <w:r w:rsidRPr="001A050A">
        <w:rPr>
          <w:rFonts w:ascii="Times New Roman" w:hAnsi="Times New Roman"/>
          <w:bCs/>
          <w:iCs/>
        </w:rPr>
        <w:t>«Виробниче використання» означає Використання Програмного забезпечення SAP виключно для управління діяльністю Замовника.</w:t>
      </w:r>
    </w:p>
    <w:p w:rsidR="000F171F" w:rsidRPr="001A050A" w:rsidRDefault="000F171F" w:rsidP="00597682">
      <w:pPr>
        <w:pStyle w:val="afd"/>
        <w:numPr>
          <w:ilvl w:val="1"/>
          <w:numId w:val="18"/>
        </w:numPr>
        <w:spacing w:after="0" w:line="240" w:lineRule="auto"/>
        <w:ind w:left="567" w:hanging="567"/>
        <w:jc w:val="both"/>
        <w:rPr>
          <w:rFonts w:ascii="Times New Roman" w:hAnsi="Times New Roman"/>
          <w:bCs/>
          <w:iCs/>
        </w:rPr>
      </w:pPr>
      <w:r w:rsidRPr="001A050A">
        <w:rPr>
          <w:rFonts w:ascii="Times New Roman" w:hAnsi="Times New Roman"/>
          <w:bCs/>
          <w:iCs/>
        </w:rPr>
        <w:t>«Програмні концепції» означають концепції, технологічні прийоми, ідеї та ноу-хау, втілені і виражені у будь-яких комп’ютерних програмах або модулях, що становлять Програмне забезпечення SAP, включаючи їх структуру, послідовність і організацію.</w:t>
      </w:r>
    </w:p>
    <w:p w:rsidR="000F171F" w:rsidRPr="001A050A" w:rsidRDefault="000F171F" w:rsidP="00597682">
      <w:pPr>
        <w:pStyle w:val="afd"/>
        <w:numPr>
          <w:ilvl w:val="1"/>
          <w:numId w:val="18"/>
        </w:numPr>
        <w:spacing w:after="0" w:line="240" w:lineRule="auto"/>
        <w:ind w:left="567" w:hanging="567"/>
        <w:jc w:val="both"/>
        <w:rPr>
          <w:rFonts w:ascii="Times New Roman" w:hAnsi="Times New Roman"/>
          <w:bCs/>
          <w:iCs/>
        </w:rPr>
      </w:pPr>
      <w:r w:rsidRPr="001A050A">
        <w:rPr>
          <w:rFonts w:ascii="Times New Roman" w:hAnsi="Times New Roman"/>
          <w:bCs/>
          <w:iCs/>
        </w:rPr>
        <w:t>«Службова інформація» означає (i) стосовно SAP і SAP SE: – Програмне забезпечення, Документація та Компоненти послуг із супроводу, що надаються SAP, програмне забезпечення третіх осіб, ліцензоване разом або як частина Програмного забезпечення SAP, результати порівняльного аналізу, керівництва, роздруківки програм, структури даних, блок-схеми, логічні діаграми, функціональні специфікації; (іi) концепції, методики, ідеї і «ноу-хау», реалізовані і виражені у програмному забезпеченні, та (iii) інформація, яка може бути розумно визначена як конфіденційна та як службова інформація SAP, Замовника або їх ліцензіарів, за винятком будь-якої службової інформації SAP або Замовника, яка: (a) є або стає відкритою для вільного доступу не з вини іншої Сторони; або (b) була законно отримана іншою Стороною з першоджерела, відмінного від розкриває Сторони; або (c) стала відкритою для вільного доступу для іншої Сторони на законних підставах.</w:t>
      </w:r>
    </w:p>
    <w:p w:rsidR="000F171F" w:rsidRPr="001A050A" w:rsidRDefault="000F171F" w:rsidP="00597682">
      <w:pPr>
        <w:pStyle w:val="afd"/>
        <w:numPr>
          <w:ilvl w:val="1"/>
          <w:numId w:val="18"/>
        </w:numPr>
        <w:spacing w:after="0" w:line="240" w:lineRule="auto"/>
        <w:ind w:left="426" w:hanging="567"/>
        <w:jc w:val="both"/>
        <w:rPr>
          <w:rFonts w:ascii="Times New Roman" w:hAnsi="Times New Roman"/>
          <w:bCs/>
          <w:iCs/>
        </w:rPr>
      </w:pPr>
      <w:r w:rsidRPr="001A050A">
        <w:rPr>
          <w:rFonts w:ascii="Times New Roman" w:hAnsi="Times New Roman"/>
          <w:bCs/>
          <w:iCs/>
        </w:rPr>
        <w:t>«Редакція (Реліз)» означає кожен випуск Програмного забезпечення SAP, за винятком програмного забезпечення третіх осіб, що ідентифікується по цифрі зліва від точки у десятковому дробу (наприклад, 3.0).</w:t>
      </w:r>
    </w:p>
    <w:p w:rsidR="000F171F" w:rsidRPr="001A050A" w:rsidRDefault="000F171F" w:rsidP="00597682">
      <w:pPr>
        <w:pStyle w:val="afd"/>
        <w:numPr>
          <w:ilvl w:val="1"/>
          <w:numId w:val="18"/>
        </w:numPr>
        <w:spacing w:after="0" w:line="240" w:lineRule="auto"/>
        <w:ind w:left="426" w:hanging="567"/>
        <w:jc w:val="both"/>
        <w:rPr>
          <w:rFonts w:ascii="Times New Roman" w:hAnsi="Times New Roman"/>
          <w:bCs/>
          <w:iCs/>
        </w:rPr>
      </w:pPr>
      <w:r w:rsidRPr="001A050A">
        <w:rPr>
          <w:rFonts w:ascii="Times New Roman" w:hAnsi="Times New Roman"/>
          <w:bCs/>
          <w:iCs/>
        </w:rPr>
        <w:t>«SAP» означає дочірню компанію SAP SE, з якої Партнер уклав Партнерську угоду PartnerEdge з партнером VAR № **** року.</w:t>
      </w:r>
    </w:p>
    <w:p w:rsidR="000F171F" w:rsidRPr="001A050A" w:rsidRDefault="000F171F" w:rsidP="00597682">
      <w:pPr>
        <w:pStyle w:val="afd"/>
        <w:numPr>
          <w:ilvl w:val="1"/>
          <w:numId w:val="18"/>
        </w:numPr>
        <w:spacing w:after="0" w:line="240" w:lineRule="auto"/>
        <w:ind w:left="426" w:hanging="567"/>
        <w:jc w:val="both"/>
        <w:rPr>
          <w:rFonts w:ascii="Times New Roman" w:hAnsi="Times New Roman"/>
          <w:bCs/>
          <w:iCs/>
        </w:rPr>
      </w:pPr>
      <w:r w:rsidRPr="001A050A">
        <w:rPr>
          <w:rFonts w:ascii="Times New Roman" w:hAnsi="Times New Roman"/>
          <w:bCs/>
          <w:iCs/>
        </w:rPr>
        <w:t>«SAP SE» означає Європейська компанія, яка заснована відповідно до законодавства Німеччини і законодавством Європейського Союзу, і внесена у торговий реєстр окружного суду м. Манхайм, Німеччина, за номером HRB 719915, зареєстрована у Вальдорде, Німеччина і розташована за адресою: Dietmar Hopp Allee 16, 69190 Walldorf, Germany, яка є власником ліцензії Службовим інформації SAP, наданої для SAP.</w:t>
      </w:r>
    </w:p>
    <w:p w:rsidR="000F171F" w:rsidRPr="001A050A" w:rsidRDefault="000F171F" w:rsidP="00597682">
      <w:pPr>
        <w:pStyle w:val="afd"/>
        <w:numPr>
          <w:ilvl w:val="1"/>
          <w:numId w:val="18"/>
        </w:numPr>
        <w:spacing w:after="0" w:line="240" w:lineRule="auto"/>
        <w:ind w:left="567" w:hanging="567"/>
        <w:jc w:val="both"/>
        <w:rPr>
          <w:rFonts w:ascii="Times New Roman" w:hAnsi="Times New Roman"/>
          <w:bCs/>
          <w:iCs/>
        </w:rPr>
      </w:pPr>
      <w:r w:rsidRPr="001A050A">
        <w:rPr>
          <w:rFonts w:ascii="Times New Roman" w:hAnsi="Times New Roman"/>
          <w:bCs/>
          <w:iCs/>
        </w:rPr>
        <w:t>«Центр обслуговування» означає використання Програмного забезпечення SAP або доступ до Програмного забезпечення SAP для цілей ведення комерційних операцій або управління комерційними операціями третьої особи, включаючи, але не обмежуючись, надання послуг сторонніми організаціями.</w:t>
      </w:r>
    </w:p>
    <w:p w:rsidR="000F171F" w:rsidRPr="001A050A" w:rsidRDefault="000F171F" w:rsidP="00597682">
      <w:pPr>
        <w:pStyle w:val="afd"/>
        <w:numPr>
          <w:ilvl w:val="1"/>
          <w:numId w:val="18"/>
        </w:numPr>
        <w:spacing w:after="0" w:line="240" w:lineRule="auto"/>
        <w:ind w:left="567" w:hanging="567"/>
        <w:jc w:val="both"/>
        <w:rPr>
          <w:rFonts w:ascii="Times New Roman" w:hAnsi="Times New Roman"/>
          <w:bCs/>
          <w:iCs/>
        </w:rPr>
      </w:pPr>
      <w:r w:rsidRPr="001A050A">
        <w:rPr>
          <w:rFonts w:ascii="Times New Roman" w:hAnsi="Times New Roman"/>
          <w:bCs/>
          <w:iCs/>
        </w:rPr>
        <w:t>«Територія» означає місце, де встановлено Програмне забезпечення SAP, за умови, що така установка здійснюється в Україні.</w:t>
      </w:r>
    </w:p>
    <w:p w:rsidR="000F171F" w:rsidRPr="001A050A" w:rsidRDefault="000F171F" w:rsidP="00597682">
      <w:pPr>
        <w:pStyle w:val="afd"/>
        <w:numPr>
          <w:ilvl w:val="1"/>
          <w:numId w:val="18"/>
        </w:numPr>
        <w:spacing w:after="0" w:line="240" w:lineRule="auto"/>
        <w:ind w:left="567" w:hanging="567"/>
        <w:jc w:val="both"/>
        <w:rPr>
          <w:rFonts w:ascii="Times New Roman" w:hAnsi="Times New Roman"/>
          <w:bCs/>
          <w:iCs/>
        </w:rPr>
      </w:pPr>
      <w:r w:rsidRPr="001A050A">
        <w:rPr>
          <w:rFonts w:ascii="Times New Roman" w:hAnsi="Times New Roman"/>
          <w:bCs/>
          <w:iCs/>
        </w:rPr>
        <w:t>«База даних третіх осіб» означає будь-які програмні засоби бази даних, права на які належать третій особі, надані за ліцензією Замовнику через Партнера (при наявності таких).</w:t>
      </w:r>
    </w:p>
    <w:p w:rsidR="000F171F" w:rsidRPr="001A050A" w:rsidRDefault="000F171F" w:rsidP="00597682">
      <w:pPr>
        <w:pStyle w:val="afd"/>
        <w:numPr>
          <w:ilvl w:val="1"/>
          <w:numId w:val="18"/>
        </w:numPr>
        <w:spacing w:after="0" w:line="240" w:lineRule="auto"/>
        <w:ind w:left="567" w:hanging="567"/>
        <w:jc w:val="both"/>
        <w:rPr>
          <w:rFonts w:ascii="Times New Roman" w:hAnsi="Times New Roman"/>
          <w:bCs/>
          <w:iCs/>
        </w:rPr>
      </w:pPr>
      <w:r w:rsidRPr="001A050A">
        <w:rPr>
          <w:rFonts w:ascii="Times New Roman" w:hAnsi="Times New Roman"/>
          <w:bCs/>
          <w:iCs/>
        </w:rPr>
        <w:t>«Використання/Використовувати» означає прямі чи опосередковані дії по завантаженню, виконанню, доступу, застосуванню, використанню, зберіганню або виведенню на екран Програмного забезпечення SAP.</w:t>
      </w:r>
    </w:p>
    <w:p w:rsidR="000F171F" w:rsidRDefault="000F171F" w:rsidP="00597682">
      <w:pPr>
        <w:pStyle w:val="afd"/>
        <w:numPr>
          <w:ilvl w:val="1"/>
          <w:numId w:val="18"/>
        </w:numPr>
        <w:spacing w:after="0" w:line="240" w:lineRule="auto"/>
        <w:ind w:left="567" w:hanging="567"/>
        <w:jc w:val="both"/>
        <w:rPr>
          <w:rFonts w:ascii="Times New Roman" w:hAnsi="Times New Roman"/>
          <w:bCs/>
          <w:iCs/>
        </w:rPr>
      </w:pPr>
      <w:r w:rsidRPr="001A050A">
        <w:rPr>
          <w:rFonts w:ascii="Times New Roman" w:hAnsi="Times New Roman"/>
          <w:bCs/>
          <w:iCs/>
        </w:rPr>
        <w:t>«Версія» означає кожен випуск кожної Редакції Програмного забезпечення SAP, за винятком програмного забезпечення третіх осіб, що ідентифікуються по цифрі праворуч від крапки у десятковому дробі (наприклад, 3.1).</w:t>
      </w:r>
    </w:p>
    <w:p w:rsidR="000F171F" w:rsidRPr="00E66E49" w:rsidRDefault="000F171F" w:rsidP="000F171F">
      <w:pPr>
        <w:jc w:val="both"/>
        <w:rPr>
          <w:bCs/>
          <w:iCs/>
        </w:rPr>
      </w:pPr>
    </w:p>
    <w:p w:rsidR="000F171F" w:rsidRPr="001A050A" w:rsidRDefault="000F171F" w:rsidP="00597682">
      <w:pPr>
        <w:pStyle w:val="afd"/>
        <w:numPr>
          <w:ilvl w:val="0"/>
          <w:numId w:val="17"/>
        </w:numPr>
        <w:tabs>
          <w:tab w:val="left" w:pos="426"/>
        </w:tabs>
        <w:spacing w:after="0" w:line="240" w:lineRule="auto"/>
        <w:ind w:left="0" w:firstLine="0"/>
        <w:contextualSpacing w:val="0"/>
        <w:jc w:val="center"/>
        <w:rPr>
          <w:rFonts w:ascii="Times New Roman" w:hAnsi="Times New Roman"/>
          <w:b/>
          <w:bCs/>
          <w:iCs/>
        </w:rPr>
      </w:pPr>
      <w:r w:rsidRPr="001A050A">
        <w:rPr>
          <w:rFonts w:ascii="Times New Roman" w:hAnsi="Times New Roman"/>
          <w:b/>
          <w:bCs/>
          <w:iCs/>
        </w:rPr>
        <w:t>ЗАБЕЗПЕЧЕННЯ ПРАВ</w:t>
      </w:r>
    </w:p>
    <w:p w:rsidR="000F171F" w:rsidRPr="001A050A" w:rsidRDefault="000F171F" w:rsidP="00597682">
      <w:pPr>
        <w:pStyle w:val="afd"/>
        <w:numPr>
          <w:ilvl w:val="1"/>
          <w:numId w:val="17"/>
        </w:numPr>
        <w:spacing w:after="0" w:line="240" w:lineRule="auto"/>
        <w:ind w:left="426" w:hanging="426"/>
        <w:jc w:val="both"/>
        <w:rPr>
          <w:rFonts w:ascii="Times New Roman" w:hAnsi="Times New Roman"/>
          <w:bCs/>
          <w:iCs/>
        </w:rPr>
      </w:pPr>
      <w:r w:rsidRPr="001A050A">
        <w:rPr>
          <w:rFonts w:ascii="Times New Roman" w:hAnsi="Times New Roman"/>
          <w:bCs/>
          <w:iCs/>
        </w:rPr>
        <w:t>Надання ліцензії.</w:t>
      </w:r>
    </w:p>
    <w:p w:rsidR="000F171F" w:rsidRPr="001A050A" w:rsidRDefault="000F171F" w:rsidP="00597682">
      <w:pPr>
        <w:pStyle w:val="afd"/>
        <w:numPr>
          <w:ilvl w:val="0"/>
          <w:numId w:val="19"/>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 xml:space="preserve">З урахуванням умов Угоди на передачу прав і Додатків до неї, Партнер надає, а Замовник приймає невиключну, безстрокову (якщо вона не буде припинена відповідно до статті 4 цього Додатку) ліцензію на використання Програмного забезпечення SAP (незалежно від того, чи поставлено Програмне забезпечення SAP у вихідному або об’єктному коді), Документації, іншої Службової інформації SAP і Бази даних третіх осіб (якщо вони ліцензовані через Партнера), наданих Партнером Замовнику на певному об’єкті (певних об’єктах) на Території для цілей Виробничого і Невиробничого використання. Ця ліцензія не дає права Замовнику (I) на Використання Програмного забезпечення SAP, Документації, іншої Службової інформації SAP і Бази даних третіх осіб для цілей Центру обслуговування; або (II) надавати у тимчасове користування або надавати право на користування Програмним забезпеченням SAP, Документацією або Базою даних третіх </w:t>
      </w:r>
      <w:r w:rsidRPr="001A050A">
        <w:rPr>
          <w:rFonts w:ascii="Times New Roman" w:hAnsi="Times New Roman"/>
          <w:bCs/>
          <w:iCs/>
        </w:rPr>
        <w:lastRenderedPageBreak/>
        <w:t>осіб; або (III) на навчання будь-якої третьої особи, за винятком випадків, спеціально передбачених відповідно до Угоди на передачу прав; або (IV) на Використання Програмного забезпечення SAP для контролю за електростанціями або засобами громадського транспорту.</w:t>
      </w:r>
    </w:p>
    <w:p w:rsidR="000F171F" w:rsidRPr="001A050A" w:rsidRDefault="000F171F" w:rsidP="00597682">
      <w:pPr>
        <w:pStyle w:val="afd"/>
        <w:numPr>
          <w:ilvl w:val="0"/>
          <w:numId w:val="19"/>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Замовник зобов’язується встановити Програмне забезпечення SAP та Базу даних третіх осіб лише на пристрій (Відповідних пристроях), сервері (серверах) внутрішньої мережі або на Інтернет-сервері (серверах), як це визначено Замовником в Угоді на передачу прав. Будь-які фізичні особи, які мають прямий або опосередкований доступ до Програмного забезпечення SAP від імені Замовника, Комерційних третіх осіб, повинні бути ліцензовані як Зареєстровані користувачі. Максимальне число Зареєстрованих користувачів, що мають ліцензію на прямий або опосередкований доступ до Програмного забезпечення SAP та (або) Бази даних третіх осіб, має бути таким, яке зазначено у Додатку № 1 до Угоди на передачу прав і у встановленій формі замовлення, що подається Замовником Партнеру для цілей маркетингу та розповсюдження Програмного забезпечення SAP. Замовник негайно надає письмове повідомлення Партнеру, якщо число Зареєстрованих користувачів перевищує таке максимальне число.</w:t>
      </w:r>
    </w:p>
    <w:p w:rsidR="000F171F" w:rsidRPr="001A050A" w:rsidRDefault="000F171F" w:rsidP="00597682">
      <w:pPr>
        <w:pStyle w:val="afd"/>
        <w:numPr>
          <w:ilvl w:val="0"/>
          <w:numId w:val="19"/>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Замовник може переставити Програмне забезпечення SAP та Базу даних третіх осіб з одного Відповідного пристрою на інший без внесення додаткової плати, і повинен надати письмове повідомлення Партнеру протягом п’яти робочих днів після такої установки. Програмне забезпечення SAP та База даних третіх осіб повинні бути негайно і повністю стерті з Відповідного пристрою, який більше не використовується, а також з кожної резервної копії, призначеної для такого Відповідного пристрою.</w:t>
      </w:r>
    </w:p>
    <w:p w:rsidR="000F171F" w:rsidRPr="001A050A" w:rsidRDefault="000F171F" w:rsidP="00597682">
      <w:pPr>
        <w:pStyle w:val="afd"/>
        <w:numPr>
          <w:ilvl w:val="0"/>
          <w:numId w:val="19"/>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Замовник може поступитися права, надані йому відповідно до Угоди на передачу прав, третім особам тільки у всій їх сукупності і тільки у тому випадку, якщо він (I) заздалегідь письмово повідомить про це Партнера і (або) SAP або SAP SE, (II) забезпечить, щоб одержувач таких прав підтвердив письмово, що положення Угоди на передачу прав, що стосуються обсягу призначених для користувача прав, є обов’язковими для нього (III) негайно зітре усі копії Програмного забезпечення SAP у сукупності, а також з кожної резервної копії, і (IV) не залишить у себе будь яких копій Програмного забезпечення SAP, Документації та іншої Службової інформації SAP.</w:t>
      </w:r>
    </w:p>
    <w:p w:rsidR="000F171F" w:rsidRPr="001A050A" w:rsidRDefault="000F171F" w:rsidP="00597682">
      <w:pPr>
        <w:pStyle w:val="afd"/>
        <w:numPr>
          <w:ilvl w:val="0"/>
          <w:numId w:val="19"/>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Партнер і (або) SAP або SAP SE (у залежності від ситуації) зберігає усі права на Програмне забезпечення SAP, Службову інформацію і Документацію, які явно не надані Замовнику відповідно до Угоди на передачу прав. Якщо інше явно не вказано в Угоді на передачу прав, Замовнику не надаються будь-які права на вихідний код будь-якого Програмного забезпечення або щодо такого коду.</w:t>
      </w:r>
    </w:p>
    <w:p w:rsidR="000F171F" w:rsidRPr="001A050A" w:rsidRDefault="000F171F" w:rsidP="00597682">
      <w:pPr>
        <w:pStyle w:val="afd"/>
        <w:numPr>
          <w:ilvl w:val="0"/>
          <w:numId w:val="19"/>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Використання Програмного забезпечення SAP вимагає надання ліцензійного ключа з боку SAP SE за запитом Партнера.</w:t>
      </w:r>
    </w:p>
    <w:p w:rsidR="000F171F" w:rsidRPr="001A050A" w:rsidRDefault="000F171F" w:rsidP="00597682">
      <w:pPr>
        <w:pStyle w:val="afd"/>
        <w:numPr>
          <w:ilvl w:val="0"/>
          <w:numId w:val="19"/>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Ліцензія надається на умовах «як є» без будь-якої гарантії. Усі гарантії, будь то явні або побічні, справжнім відхиляються і виключаються, у тому числі, без обмеження, непрямі гарантії щодо товарного стану, придатності для певної мети і контрафакції. Увесь ризик, пов’язаний з якістю і виконанням ліцензії лежить на Замовнику.</w:t>
      </w:r>
    </w:p>
    <w:p w:rsidR="000F171F" w:rsidRPr="001A050A" w:rsidRDefault="000F171F" w:rsidP="00597682">
      <w:pPr>
        <w:pStyle w:val="afd"/>
        <w:numPr>
          <w:ilvl w:val="0"/>
          <w:numId w:val="19"/>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Замовник не надаватиме жодних гарантійних зобов’язань, гарантій або запевнень, будь то письмових або усних, ні від імені SAP або SAP SE, ні від імені Партнера.</w:t>
      </w:r>
    </w:p>
    <w:p w:rsidR="000F171F" w:rsidRPr="001A050A" w:rsidRDefault="000F171F" w:rsidP="00597682">
      <w:pPr>
        <w:pStyle w:val="afd"/>
        <w:numPr>
          <w:ilvl w:val="0"/>
          <w:numId w:val="19"/>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Партнер не відповідає перед Замовником або будь-яким іншим фізичним або юридичною особою з будь-яких випадкових, фактичних або опосередкованих збитків або у зв’язку з втратою очікуваного прибутку, що виникають у результаті будь-якого виконання або порушення цієї Угоди на передачу прав, навіть у разі направлення повідомлення про можливість таких збитків.</w:t>
      </w:r>
    </w:p>
    <w:p w:rsidR="000F171F" w:rsidRPr="001A050A" w:rsidRDefault="000F171F" w:rsidP="00597682">
      <w:pPr>
        <w:pStyle w:val="afd"/>
        <w:numPr>
          <w:ilvl w:val="1"/>
          <w:numId w:val="17"/>
        </w:numPr>
        <w:spacing w:after="0" w:line="240" w:lineRule="auto"/>
        <w:ind w:left="426" w:hanging="426"/>
        <w:jc w:val="both"/>
        <w:rPr>
          <w:rFonts w:ascii="Times New Roman" w:hAnsi="Times New Roman"/>
          <w:bCs/>
          <w:iCs/>
        </w:rPr>
      </w:pPr>
      <w:r w:rsidRPr="001A050A">
        <w:rPr>
          <w:rFonts w:ascii="Times New Roman" w:hAnsi="Times New Roman"/>
          <w:bCs/>
          <w:iCs/>
        </w:rPr>
        <w:t>Надання доступу до Програмного забезпечення SAP Комерційним третім особам.</w:t>
      </w:r>
    </w:p>
    <w:p w:rsidR="000F171F" w:rsidRPr="001A050A" w:rsidRDefault="000F171F" w:rsidP="000F171F">
      <w:pPr>
        <w:ind w:firstLine="426"/>
        <w:jc w:val="both"/>
        <w:rPr>
          <w:bCs/>
          <w:iCs/>
          <w:sz w:val="22"/>
          <w:szCs w:val="22"/>
        </w:rPr>
      </w:pPr>
      <w:r w:rsidRPr="001A050A">
        <w:rPr>
          <w:bCs/>
          <w:iCs/>
          <w:sz w:val="22"/>
          <w:szCs w:val="22"/>
        </w:rPr>
        <w:t>Замовник уповноважений надавати доступ до Програмного забезпечення SAP Комерційним третім особам з метою надання сприяння Замовникові у використанні ним Програмного забезпечення SAP відповідно до Угоди на передачу прав, за тієї умови, що (I) кожна Комерційна третя особа, яка отримує доступ до Програмного забезпечення SAP, укладе угоду про конфіденційність з Партнером; (II) усі фізичні особи, які мають прямий або опосередкований доступ до Програмного забезпечення SAP від імені Комерційних третіх осіб, повинні бути ліцензовані як Зареєстровані користувачі; (III) доступ Комерційних третіх осіб явно обмежується візуальним доступом до Програмного забезпечення SAP; (IV) ні за яких обставин Комерційні треті особи не можуть отримувати доступ до вихідного коду Програмного забезпечення; (V) ні за яких обставин Комерційні треті особи не можуть використовувати Програмне забезпечення SAP для здійснення або управління діяльністю таких Комерційних третіх осіб.</w:t>
      </w:r>
    </w:p>
    <w:p w:rsidR="000F171F" w:rsidRPr="001A050A" w:rsidRDefault="000F171F" w:rsidP="00597682">
      <w:pPr>
        <w:pStyle w:val="afd"/>
        <w:numPr>
          <w:ilvl w:val="1"/>
          <w:numId w:val="17"/>
        </w:numPr>
        <w:spacing w:after="0" w:line="240" w:lineRule="auto"/>
        <w:ind w:left="426" w:hanging="426"/>
        <w:jc w:val="both"/>
        <w:rPr>
          <w:rFonts w:ascii="Times New Roman" w:hAnsi="Times New Roman"/>
          <w:bCs/>
          <w:iCs/>
        </w:rPr>
      </w:pPr>
      <w:r w:rsidRPr="001A050A">
        <w:rPr>
          <w:rFonts w:ascii="Times New Roman" w:hAnsi="Times New Roman"/>
          <w:bCs/>
          <w:iCs/>
        </w:rPr>
        <w:t>Декомпіляція.</w:t>
      </w:r>
    </w:p>
    <w:p w:rsidR="000F171F" w:rsidRPr="001A050A" w:rsidRDefault="000F171F" w:rsidP="000F171F">
      <w:pPr>
        <w:ind w:firstLine="426"/>
        <w:jc w:val="both"/>
        <w:rPr>
          <w:bCs/>
          <w:iCs/>
          <w:sz w:val="22"/>
          <w:szCs w:val="22"/>
        </w:rPr>
      </w:pPr>
      <w:r w:rsidRPr="001A050A">
        <w:rPr>
          <w:bCs/>
          <w:iCs/>
          <w:sz w:val="22"/>
          <w:szCs w:val="22"/>
        </w:rPr>
        <w:t xml:space="preserve">Замовник не має права дизасемблювати, декомпілювати або переробити Програмне забезпечення SAP або застосовувати будь-які інші заходи щодо Програмного забезпечення з метою визначення вихідного коду Програмного забезпечення SAP. Це положення не застосовується у разі, якщо такі заходи необхідні з метою отримання інформації, необхідної для забезпечення функціональної сумісності незалежно створеної </w:t>
      </w:r>
      <w:r w:rsidRPr="001A050A">
        <w:rPr>
          <w:bCs/>
          <w:iCs/>
          <w:sz w:val="22"/>
          <w:szCs w:val="22"/>
        </w:rPr>
        <w:lastRenderedPageBreak/>
        <w:t>комп’ютерної програми з Програмним забезпеченням SAP, за тієї умови, що ця інформація не надана Замовнику Партнером, незважаючи на завчасний письмовий запит Замовника на адресу Партнера. Будь-яка інформація, отримана за допомогою таких заходів, повинна використовуватися тільки для досягнення згаданої вище функціональної сумісності і не повинна розкриватися будь-якій третій особі, інакше як з метою досягнення такої функціональної сумісності. Зокрема, будь-яка така інформація не повинна використовуватися при розробці, виробництві або маркетингу комп’ютерних програм, які мають істотне схожість з Програмним забезпеченням SAP.</w:t>
      </w:r>
    </w:p>
    <w:p w:rsidR="000F171F" w:rsidRPr="001A050A" w:rsidRDefault="000F171F" w:rsidP="00597682">
      <w:pPr>
        <w:pStyle w:val="afd"/>
        <w:numPr>
          <w:ilvl w:val="1"/>
          <w:numId w:val="17"/>
        </w:numPr>
        <w:spacing w:after="0" w:line="240" w:lineRule="auto"/>
        <w:ind w:left="426" w:hanging="426"/>
        <w:jc w:val="both"/>
        <w:rPr>
          <w:rFonts w:ascii="Times New Roman" w:hAnsi="Times New Roman"/>
          <w:bCs/>
          <w:iCs/>
        </w:rPr>
      </w:pPr>
      <w:r w:rsidRPr="001A050A">
        <w:rPr>
          <w:rFonts w:ascii="Times New Roman" w:hAnsi="Times New Roman"/>
          <w:bCs/>
          <w:iCs/>
        </w:rPr>
        <w:t>Архівне копіювання; обмеження щодо копіювання; відтворення умовних позначень.</w:t>
      </w:r>
    </w:p>
    <w:p w:rsidR="000F171F" w:rsidRPr="001A050A" w:rsidRDefault="000F171F" w:rsidP="000F171F">
      <w:pPr>
        <w:ind w:firstLine="426"/>
        <w:jc w:val="both"/>
        <w:rPr>
          <w:bCs/>
          <w:iCs/>
          <w:sz w:val="22"/>
          <w:szCs w:val="22"/>
        </w:rPr>
      </w:pPr>
      <w:r w:rsidRPr="001A050A">
        <w:rPr>
          <w:bCs/>
          <w:iCs/>
          <w:sz w:val="22"/>
          <w:szCs w:val="22"/>
        </w:rPr>
        <w:t>Замовник може зробити 1 (одну) копію Програмного забезпечення SAP для архівних цілей і таку кількість резервних копій Програмного забезпечення SAP, яке відповідає звичайним періодичним процедурам резервного копіювання, що застосовуються Замовником. Замовник повинен вести журнал, в якому відображається кількість і місце знаходження усіх оригіналів та копій Програмного забезпечення SAP. Замовник може відтворювати або копіювати будь-яку частину документації у придатній для машинного зчитування або документарній формі для свого внутрішнього використання і тільки у тій мірі, в якій це потрібно для здійснення його прав відповідно до Угоди на передачу прав. Замовник включає (і за будь-яких обставин не прибирає) позначення авторських прав, товарних знаків, знаків обслуговування або будь-які інші позначення, що стосуються прав SAP або SAP SE і їх ліцензіарів, на будь-яких повних або часткових копіях Програмного забезпечення SAP, Документації, Базі даних третіх осіб або Службовим інформації SAP у тій же формі і в тому ж місці, в який або в якому ці позначення представлені на оригінальному продукті.</w:t>
      </w:r>
    </w:p>
    <w:p w:rsidR="000F171F" w:rsidRPr="001A050A" w:rsidRDefault="000F171F" w:rsidP="00597682">
      <w:pPr>
        <w:pStyle w:val="afd"/>
        <w:numPr>
          <w:ilvl w:val="1"/>
          <w:numId w:val="17"/>
        </w:numPr>
        <w:spacing w:after="0" w:line="240" w:lineRule="auto"/>
        <w:ind w:left="426" w:hanging="426"/>
        <w:jc w:val="both"/>
        <w:rPr>
          <w:rFonts w:ascii="Times New Roman" w:hAnsi="Times New Roman"/>
          <w:bCs/>
          <w:iCs/>
        </w:rPr>
      </w:pPr>
      <w:r w:rsidRPr="001A050A">
        <w:rPr>
          <w:rFonts w:ascii="Times New Roman" w:hAnsi="Times New Roman"/>
          <w:bCs/>
          <w:iCs/>
        </w:rPr>
        <w:t>Модифікації.</w:t>
      </w:r>
    </w:p>
    <w:p w:rsidR="000F171F" w:rsidRPr="001A050A" w:rsidRDefault="000F171F" w:rsidP="00597682">
      <w:pPr>
        <w:pStyle w:val="afd"/>
        <w:numPr>
          <w:ilvl w:val="0"/>
          <w:numId w:val="20"/>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Якщо інше не передбачено в Угоді на передачу прав, Замовник не має права модифікувати або змінювати Програмне забезпечення SAP будь-яким чином або за допомогою будь-яких засобів, включаючи, але не обмежуючись, створення похідних продуктів або Модифікацій.</w:t>
      </w:r>
    </w:p>
    <w:p w:rsidR="000F171F" w:rsidRPr="001A050A" w:rsidRDefault="000F171F" w:rsidP="00597682">
      <w:pPr>
        <w:pStyle w:val="afd"/>
        <w:numPr>
          <w:ilvl w:val="0"/>
          <w:numId w:val="20"/>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SAP або SAP SE має право вимагати виключної передачі усіх прав на Модифікації з боку Замовника в обмін на прийняття винагороди, заснованої на справедливій ринковій вартості. У цьому випадку, SAP або SAP SE надає Замовнику ті ж права на Модифікації, які були надані Партнером Замовнику щодо Програмного забезпечення SAP.</w:t>
      </w:r>
    </w:p>
    <w:p w:rsidR="000F171F" w:rsidRPr="001A050A" w:rsidRDefault="000F171F" w:rsidP="00597682">
      <w:pPr>
        <w:pStyle w:val="afd"/>
        <w:numPr>
          <w:ilvl w:val="0"/>
          <w:numId w:val="20"/>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Усі Модифікації «All-in-One» Програмного забезпечення SAP, які не вписуються у бізнес-сценарій, який підтримується, вимагають отримання повноцінної ліцензії на їх використання Замовником від Партнера.</w:t>
      </w:r>
    </w:p>
    <w:p w:rsidR="000F171F" w:rsidRPr="001A050A" w:rsidRDefault="000F171F" w:rsidP="00597682">
      <w:pPr>
        <w:pStyle w:val="afd"/>
        <w:numPr>
          <w:ilvl w:val="1"/>
          <w:numId w:val="17"/>
        </w:numPr>
        <w:spacing w:after="0" w:line="240" w:lineRule="auto"/>
        <w:ind w:left="425" w:hanging="425"/>
        <w:contextualSpacing w:val="0"/>
        <w:jc w:val="both"/>
        <w:rPr>
          <w:rFonts w:ascii="Times New Roman" w:hAnsi="Times New Roman"/>
          <w:bCs/>
          <w:iCs/>
        </w:rPr>
      </w:pPr>
      <w:r w:rsidRPr="001A050A">
        <w:rPr>
          <w:rFonts w:ascii="Times New Roman" w:hAnsi="Times New Roman"/>
          <w:bCs/>
          <w:iCs/>
        </w:rPr>
        <w:t>Розширення і права SAP або SAP SE на Програмне забезпечення SAP.</w:t>
      </w:r>
    </w:p>
    <w:p w:rsidR="000F171F" w:rsidRPr="001A050A" w:rsidRDefault="000F171F" w:rsidP="00597682">
      <w:pPr>
        <w:pStyle w:val="afd"/>
        <w:numPr>
          <w:ilvl w:val="0"/>
          <w:numId w:val="21"/>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Замовник може розробляти Розширення (Розширення) до «Business One» Програмного забезпечення SAP, що не відноситься до програмного забезпечення третіх осіб, виключно за допомогою використання Інструментальних засобів розробки програмного забезпечення та відповідно до Угоди на передачу прав на Інструментальні засоби розробки програмного забезпечення.</w:t>
      </w:r>
    </w:p>
    <w:p w:rsidR="000F171F" w:rsidRPr="001A050A" w:rsidRDefault="000F171F" w:rsidP="00597682">
      <w:pPr>
        <w:pStyle w:val="afd"/>
        <w:numPr>
          <w:ilvl w:val="0"/>
          <w:numId w:val="21"/>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Замовник може розробляти Розширення до «All-in-One» Програмного забезпечення SAP, що не відноситься до програмного забезпечення третіх осіб, за допомогою використання Інструментальних засобів розробки програмного забезпечення. Однак, таке Розширення повинно підтримувати існуючий бізнес-сценарій, який розміщується на тій же установці і пов’язаний з Програмним забезпеченням SAP через інтерфейс, який повинен бути схвалений SAP або SAP SE. Замовник має усі права на такі Розширення «All-in-One» ПЗ.</w:t>
      </w:r>
    </w:p>
    <w:p w:rsidR="000F171F" w:rsidRPr="001A050A" w:rsidRDefault="000F171F" w:rsidP="00597682">
      <w:pPr>
        <w:pStyle w:val="afd"/>
        <w:numPr>
          <w:ilvl w:val="0"/>
          <w:numId w:val="21"/>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Використання будь-якого Розширення «Business One» ПЗ (як розробленого Замовником, так і придбаного у Партнера або будь-якої іншої третьої особи) вимагає надання з боку Партнера окремої ліцензії на використання Інструментальних засобів розробки програмного забезпечення та відповідного ліцензійного ключа, наданого SAP SE по запитом Партнера.</w:t>
      </w:r>
    </w:p>
    <w:p w:rsidR="000F171F" w:rsidRPr="001A050A" w:rsidRDefault="000F171F" w:rsidP="00597682">
      <w:pPr>
        <w:pStyle w:val="afd"/>
        <w:numPr>
          <w:ilvl w:val="0"/>
          <w:numId w:val="21"/>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Використання розширень «All-in-One» ПЗ у рамках підтримуваного бізнес-сценарію включається у відповідну ліцензію на використання спеціальної інфраструктурної технології, що надається на умовах ліцензії Партнером Замовнику. Використання будь-якого Розширення «All-in-One» ПЗ поза рамками підтримуваного бізнес-сценарію вимагає отримання Замовником повної користувальницької ліцензії від Партнера.</w:t>
      </w:r>
    </w:p>
    <w:p w:rsidR="000F171F" w:rsidRPr="001A050A" w:rsidRDefault="000F171F" w:rsidP="00597682">
      <w:pPr>
        <w:pStyle w:val="afd"/>
        <w:numPr>
          <w:ilvl w:val="0"/>
          <w:numId w:val="21"/>
        </w:numPr>
        <w:tabs>
          <w:tab w:val="left" w:pos="426"/>
        </w:tabs>
        <w:spacing w:after="0" w:line="240" w:lineRule="auto"/>
        <w:ind w:left="0" w:firstLine="142"/>
        <w:jc w:val="both"/>
        <w:rPr>
          <w:rFonts w:ascii="Times New Roman" w:hAnsi="Times New Roman"/>
          <w:bCs/>
          <w:iCs/>
        </w:rPr>
      </w:pPr>
      <w:r w:rsidRPr="001A050A">
        <w:rPr>
          <w:rFonts w:ascii="Times New Roman" w:hAnsi="Times New Roman"/>
          <w:bCs/>
          <w:iCs/>
        </w:rPr>
        <w:t xml:space="preserve">Ні в якому разі Замовник не має права порушувати права SAP або SAP SE на Програмне забезпечення SAP. Наприклад, таке порушення може полягати (без обмеження) в: (I) зміні вихідного коду Програмного забезпечення SAP, за винятком випадків, передбачених у пункті 2.5 цієї Угоди на передачу прав; або (II) використання Програмного забезпечення SAP або отримання доступу до нього з метою розробки будь-якої програми або функціональних можливостей інтерфейсу, які надають доступ до функціональних можливостей програмного забезпечення або до будь-якої базі даних, використовуваної з Програмним забезпеченням SAP, іншим чином, ніж за допомогою використання Інструментальних засобів розробки програмного забезпечення; або (III) використання Розширення, що дозволяє загальної кількості користувачів отримувати прямий або </w:t>
      </w:r>
      <w:r w:rsidRPr="001A050A">
        <w:rPr>
          <w:rFonts w:ascii="Times New Roman" w:hAnsi="Times New Roman"/>
          <w:bCs/>
          <w:iCs/>
        </w:rPr>
        <w:lastRenderedPageBreak/>
        <w:t>опосередкований доступ до Програмного забезпечення SAP, та (або) бази даних, використовуваної з Програмним забезпеченням SAP, через будь-яке програмне забезпечення третіх осіб, якщо таке загальне число користувачів перевищує загальне число користувачів, яким надано ліцензію на Використання Програмного забезпечення SAP.</w:t>
      </w:r>
    </w:p>
    <w:p w:rsidR="000F171F" w:rsidRPr="00E66E49" w:rsidRDefault="000F171F" w:rsidP="000F171F">
      <w:pPr>
        <w:tabs>
          <w:tab w:val="left" w:pos="426"/>
        </w:tabs>
        <w:jc w:val="center"/>
        <w:rPr>
          <w:b/>
          <w:bCs/>
          <w:iCs/>
        </w:rPr>
      </w:pPr>
    </w:p>
    <w:p w:rsidR="000F171F" w:rsidRPr="001A050A" w:rsidRDefault="000F171F" w:rsidP="00597682">
      <w:pPr>
        <w:pStyle w:val="afd"/>
        <w:numPr>
          <w:ilvl w:val="0"/>
          <w:numId w:val="17"/>
        </w:numPr>
        <w:tabs>
          <w:tab w:val="left" w:pos="426"/>
        </w:tabs>
        <w:spacing w:after="0" w:line="240" w:lineRule="auto"/>
        <w:ind w:left="0" w:firstLine="0"/>
        <w:contextualSpacing w:val="0"/>
        <w:jc w:val="center"/>
        <w:rPr>
          <w:rFonts w:ascii="Times New Roman" w:hAnsi="Times New Roman"/>
          <w:b/>
          <w:bCs/>
          <w:iCs/>
        </w:rPr>
      </w:pPr>
      <w:r w:rsidRPr="001A050A">
        <w:rPr>
          <w:rFonts w:ascii="Times New Roman" w:hAnsi="Times New Roman"/>
          <w:b/>
          <w:bCs/>
          <w:iCs/>
        </w:rPr>
        <w:t>ЛІЦЕНЗІЯ НА ВИКОРИСТАННЯ БАЗИ ДАНИХ.</w:t>
      </w:r>
    </w:p>
    <w:p w:rsidR="000F171F" w:rsidRPr="001A050A" w:rsidRDefault="000F171F" w:rsidP="00597682">
      <w:pPr>
        <w:pStyle w:val="afd"/>
        <w:numPr>
          <w:ilvl w:val="1"/>
          <w:numId w:val="17"/>
        </w:numPr>
        <w:spacing w:after="0" w:line="240" w:lineRule="auto"/>
        <w:ind w:left="426" w:hanging="426"/>
        <w:jc w:val="both"/>
        <w:rPr>
          <w:rFonts w:ascii="Times New Roman" w:hAnsi="Times New Roman"/>
          <w:bCs/>
          <w:iCs/>
        </w:rPr>
      </w:pPr>
      <w:r w:rsidRPr="001A050A">
        <w:rPr>
          <w:rFonts w:ascii="Times New Roman" w:hAnsi="Times New Roman"/>
          <w:bCs/>
          <w:iCs/>
        </w:rPr>
        <w:t>Програмне забезпечення SAP вимагає Бази даних третіх осіб, яка може бути ліцензована через Партнера ліцензіаром бази даних третіх осіб («Ліцензія на використання») або безпосередньо шляхом безпосереднього надання ліцензії («Повна ліцензія») з боку ліцензіара бази даних третіх осіб. У разі, якщо Ліцензія на використання надається через Партнера, така призначена для користувача версія обмежується Використанням Замовником для Виробничого та Невиробничого використання Програмного забезпечення SAP, ліцензованого відповідно до Угоди на передачу прав.</w:t>
      </w:r>
    </w:p>
    <w:p w:rsidR="000F171F" w:rsidRPr="001A050A" w:rsidRDefault="000F171F" w:rsidP="000F171F">
      <w:pPr>
        <w:pStyle w:val="afd"/>
        <w:ind w:left="426"/>
        <w:jc w:val="both"/>
        <w:rPr>
          <w:rFonts w:ascii="Times New Roman" w:hAnsi="Times New Roman"/>
          <w:bCs/>
          <w:iCs/>
        </w:rPr>
      </w:pPr>
    </w:p>
    <w:p w:rsidR="000F171F" w:rsidRPr="001A050A" w:rsidRDefault="000F171F" w:rsidP="00597682">
      <w:pPr>
        <w:pStyle w:val="afd"/>
        <w:numPr>
          <w:ilvl w:val="0"/>
          <w:numId w:val="17"/>
        </w:numPr>
        <w:tabs>
          <w:tab w:val="left" w:pos="426"/>
        </w:tabs>
        <w:spacing w:after="0" w:line="240" w:lineRule="auto"/>
        <w:ind w:left="0" w:firstLine="0"/>
        <w:contextualSpacing w:val="0"/>
        <w:jc w:val="center"/>
        <w:rPr>
          <w:rFonts w:ascii="Times New Roman" w:hAnsi="Times New Roman"/>
          <w:b/>
          <w:bCs/>
          <w:iCs/>
        </w:rPr>
      </w:pPr>
      <w:r w:rsidRPr="001A050A">
        <w:rPr>
          <w:rFonts w:ascii="Times New Roman" w:hAnsi="Times New Roman"/>
          <w:b/>
          <w:bCs/>
          <w:iCs/>
        </w:rPr>
        <w:t>СТРОКИ ТА ПРИПИНЕННЯ.</w:t>
      </w:r>
    </w:p>
    <w:p w:rsidR="000F171F" w:rsidRPr="001A050A" w:rsidRDefault="000F171F" w:rsidP="00597682">
      <w:pPr>
        <w:pStyle w:val="afd"/>
        <w:numPr>
          <w:ilvl w:val="1"/>
          <w:numId w:val="17"/>
        </w:numPr>
        <w:spacing w:after="0" w:line="240" w:lineRule="auto"/>
        <w:ind w:left="426" w:hanging="426"/>
        <w:jc w:val="both"/>
        <w:rPr>
          <w:rFonts w:ascii="Times New Roman" w:hAnsi="Times New Roman"/>
          <w:bCs/>
          <w:iCs/>
        </w:rPr>
      </w:pPr>
      <w:r w:rsidRPr="001A050A">
        <w:rPr>
          <w:rFonts w:ascii="Times New Roman" w:hAnsi="Times New Roman"/>
          <w:bCs/>
          <w:iCs/>
        </w:rPr>
        <w:t>Ліцензія, яка надається відповідно до Угоди на передачу прав, вступає у силу при укладенні Угоди і продовжує діяти згодом до моменту, коли вона буде припинена на достатній підставі.</w:t>
      </w:r>
    </w:p>
    <w:p w:rsidR="000F171F" w:rsidRDefault="000F171F" w:rsidP="00597682">
      <w:pPr>
        <w:pStyle w:val="afd"/>
        <w:numPr>
          <w:ilvl w:val="1"/>
          <w:numId w:val="17"/>
        </w:numPr>
        <w:spacing w:after="0" w:line="240" w:lineRule="auto"/>
        <w:ind w:left="426" w:hanging="426"/>
        <w:jc w:val="both"/>
        <w:rPr>
          <w:rFonts w:ascii="Times New Roman" w:hAnsi="Times New Roman"/>
          <w:bCs/>
          <w:iCs/>
        </w:rPr>
      </w:pPr>
      <w:r w:rsidRPr="001A050A">
        <w:rPr>
          <w:rFonts w:ascii="Times New Roman" w:hAnsi="Times New Roman"/>
          <w:bCs/>
          <w:iCs/>
        </w:rPr>
        <w:t>Достатня підстава існує тільки у тому випадку, якщо для Партнера є неприйнятним зберігати у силі Угоди на передачу прав з урахуванням усіх обставин у кожному конкретному випадку і при рівному дотриманні інтересів сторін; наприклад, така достатня підстава існує у разі акту піратства щодо Програмного забезпечення SAP, що приписується Замовнику, який представляє собою кримінальне правопорушення для задіяних осіб.</w:t>
      </w:r>
    </w:p>
    <w:p w:rsidR="000F171F" w:rsidRDefault="000F171F" w:rsidP="000F171F">
      <w:pPr>
        <w:jc w:val="both"/>
        <w:rPr>
          <w:bCs/>
          <w:iCs/>
        </w:rPr>
      </w:pPr>
    </w:p>
    <w:p w:rsidR="000F171F" w:rsidRPr="00E66E49" w:rsidRDefault="000F171F" w:rsidP="000F171F">
      <w:pPr>
        <w:jc w:val="both"/>
        <w:rPr>
          <w:bCs/>
          <w:iCs/>
        </w:rPr>
      </w:pPr>
    </w:p>
    <w:p w:rsidR="000F171F" w:rsidRPr="001A050A" w:rsidRDefault="000F171F" w:rsidP="00597682">
      <w:pPr>
        <w:pStyle w:val="afd"/>
        <w:numPr>
          <w:ilvl w:val="0"/>
          <w:numId w:val="17"/>
        </w:numPr>
        <w:tabs>
          <w:tab w:val="left" w:pos="426"/>
        </w:tabs>
        <w:spacing w:after="0" w:line="240" w:lineRule="auto"/>
        <w:ind w:left="0" w:firstLine="0"/>
        <w:contextualSpacing w:val="0"/>
        <w:jc w:val="center"/>
        <w:rPr>
          <w:rFonts w:ascii="Times New Roman" w:hAnsi="Times New Roman"/>
          <w:b/>
          <w:bCs/>
          <w:iCs/>
        </w:rPr>
      </w:pPr>
      <w:r w:rsidRPr="001A050A">
        <w:rPr>
          <w:rFonts w:ascii="Times New Roman" w:hAnsi="Times New Roman"/>
          <w:b/>
          <w:bCs/>
          <w:iCs/>
        </w:rPr>
        <w:t>ЗАКОНОДАВСТВО, ЩО ЗАСТОСОВУЄТЬСЯ.</w:t>
      </w:r>
    </w:p>
    <w:p w:rsidR="000F171F" w:rsidRPr="001A050A" w:rsidRDefault="000F171F" w:rsidP="00597682">
      <w:pPr>
        <w:pStyle w:val="afd"/>
        <w:numPr>
          <w:ilvl w:val="1"/>
          <w:numId w:val="17"/>
        </w:numPr>
        <w:spacing w:after="0" w:line="240" w:lineRule="auto"/>
        <w:ind w:left="426" w:hanging="426"/>
        <w:jc w:val="both"/>
        <w:rPr>
          <w:rFonts w:ascii="Times New Roman" w:hAnsi="Times New Roman"/>
          <w:bCs/>
          <w:iCs/>
        </w:rPr>
      </w:pPr>
      <w:r w:rsidRPr="001A050A">
        <w:rPr>
          <w:rFonts w:ascii="Times New Roman" w:hAnsi="Times New Roman"/>
          <w:bCs/>
          <w:iCs/>
        </w:rPr>
        <w:t>Умови Угоди на передачу прав регулюються і тлумачяться відповідно до законів, що діють у місці реєстрації Партнера.</w:t>
      </w:r>
    </w:p>
    <w:p w:rsidR="000F171F" w:rsidRDefault="000F171F" w:rsidP="000F171F">
      <w:pPr>
        <w:rPr>
          <w:bCs/>
          <w:iCs/>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F171F" w:rsidTr="000F171F">
        <w:tc>
          <w:tcPr>
            <w:tcW w:w="5239" w:type="dxa"/>
          </w:tcPr>
          <w:p w:rsidR="000F171F" w:rsidRPr="001A050A" w:rsidRDefault="000F171F" w:rsidP="000F171F">
            <w:pPr>
              <w:rPr>
                <w:b/>
                <w:sz w:val="22"/>
                <w:szCs w:val="22"/>
              </w:rPr>
            </w:pPr>
            <w:r w:rsidRPr="001A050A">
              <w:rPr>
                <w:b/>
                <w:sz w:val="22"/>
                <w:szCs w:val="22"/>
              </w:rPr>
              <w:t>ЗАМОВНИК:</w:t>
            </w:r>
          </w:p>
          <w:p w:rsidR="000F171F" w:rsidRDefault="000F171F" w:rsidP="000F171F">
            <w:pPr>
              <w:widowControl w:val="0"/>
              <w:autoSpaceDE w:val="0"/>
              <w:autoSpaceDN w:val="0"/>
              <w:adjustRightInd w:val="0"/>
              <w:rPr>
                <w:b/>
                <w:i/>
                <w:sz w:val="22"/>
                <w:szCs w:val="22"/>
                <w:lang w:eastAsia="uk-UA"/>
              </w:rPr>
            </w:pPr>
            <w:r w:rsidRPr="001A050A">
              <w:rPr>
                <w:b/>
                <w:i/>
                <w:sz w:val="22"/>
                <w:szCs w:val="22"/>
                <w:lang w:eastAsia="uk-UA"/>
              </w:rPr>
              <w:t>АТ «Прикарпаттяобленерго»</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Default="000F171F" w:rsidP="000F171F">
            <w:pPr>
              <w:jc w:val="both"/>
              <w:rPr>
                <w:b/>
              </w:rPr>
            </w:pPr>
          </w:p>
        </w:tc>
        <w:tc>
          <w:tcPr>
            <w:tcW w:w="5240" w:type="dxa"/>
          </w:tcPr>
          <w:p w:rsidR="000F171F" w:rsidRPr="001A050A" w:rsidRDefault="000F171F" w:rsidP="000F171F">
            <w:pPr>
              <w:ind w:right="20"/>
              <w:rPr>
                <w:b/>
                <w:sz w:val="22"/>
                <w:szCs w:val="22"/>
              </w:rPr>
            </w:pPr>
            <w:r w:rsidRPr="001A050A">
              <w:rPr>
                <w:b/>
                <w:sz w:val="22"/>
                <w:szCs w:val="22"/>
              </w:rPr>
              <w:t>ПАРТНЕР:</w:t>
            </w:r>
          </w:p>
          <w:p w:rsidR="000F171F" w:rsidRDefault="000F171F" w:rsidP="000F171F">
            <w:pPr>
              <w:jc w:val="both"/>
              <w:rPr>
                <w:b/>
              </w:rPr>
            </w:pP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Default="000F171F" w:rsidP="000F171F">
            <w:pPr>
              <w:jc w:val="both"/>
              <w:rPr>
                <w:b/>
              </w:rPr>
            </w:pPr>
            <w:r w:rsidRPr="003F7A05">
              <w:rPr>
                <w:b/>
              </w:rPr>
              <w:t>_________________________________________</w:t>
            </w:r>
          </w:p>
        </w:tc>
      </w:tr>
    </w:tbl>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Default="000F171F" w:rsidP="000F171F">
      <w:pPr>
        <w:rPr>
          <w:bCs/>
          <w:iCs/>
          <w:sz w:val="22"/>
          <w:szCs w:val="22"/>
        </w:rPr>
      </w:pPr>
    </w:p>
    <w:p w:rsidR="000F171F" w:rsidRPr="001A050A" w:rsidRDefault="000F171F" w:rsidP="000F171F">
      <w:pPr>
        <w:widowControl w:val="0"/>
        <w:jc w:val="center"/>
        <w:outlineLvl w:val="0"/>
        <w:rPr>
          <w:sz w:val="22"/>
          <w:szCs w:val="22"/>
        </w:rPr>
      </w:pPr>
      <w:r w:rsidRPr="001A050A">
        <w:rPr>
          <w:sz w:val="22"/>
          <w:szCs w:val="22"/>
        </w:rPr>
        <w:lastRenderedPageBreak/>
        <w:t xml:space="preserve">                                                                                                    </w:t>
      </w:r>
      <w:r>
        <w:rPr>
          <w:sz w:val="22"/>
          <w:szCs w:val="22"/>
        </w:rPr>
        <w:t xml:space="preserve">           </w:t>
      </w:r>
      <w:r w:rsidRPr="001A050A">
        <w:rPr>
          <w:sz w:val="22"/>
          <w:szCs w:val="22"/>
        </w:rPr>
        <w:t xml:space="preserve">         Додаток 7</w:t>
      </w:r>
    </w:p>
    <w:p w:rsidR="000F171F" w:rsidRPr="001A050A" w:rsidRDefault="000F171F" w:rsidP="000F171F">
      <w:pPr>
        <w:widowControl w:val="0"/>
        <w:jc w:val="right"/>
        <w:outlineLvl w:val="0"/>
        <w:rPr>
          <w:sz w:val="22"/>
          <w:szCs w:val="22"/>
        </w:rPr>
      </w:pPr>
      <w:r w:rsidRPr="001A050A">
        <w:rPr>
          <w:sz w:val="22"/>
          <w:szCs w:val="22"/>
        </w:rPr>
        <w:t>до договору № 202_/___</w:t>
      </w:r>
    </w:p>
    <w:p w:rsidR="000F171F" w:rsidRPr="001A050A" w:rsidRDefault="000F171F" w:rsidP="000F171F">
      <w:pPr>
        <w:widowControl w:val="0"/>
        <w:ind w:left="6480" w:hanging="180"/>
        <w:jc w:val="right"/>
        <w:rPr>
          <w:sz w:val="22"/>
          <w:szCs w:val="22"/>
        </w:rPr>
      </w:pPr>
      <w:r w:rsidRPr="001A050A">
        <w:rPr>
          <w:sz w:val="22"/>
          <w:szCs w:val="22"/>
        </w:rPr>
        <w:t xml:space="preserve">          від  _____._____ 202_ р.</w:t>
      </w:r>
    </w:p>
    <w:p w:rsidR="000F171F" w:rsidRPr="001A050A" w:rsidRDefault="000F171F" w:rsidP="000F171F">
      <w:pPr>
        <w:widowControl w:val="0"/>
        <w:rPr>
          <w:sz w:val="22"/>
          <w:szCs w:val="22"/>
        </w:rPr>
      </w:pPr>
    </w:p>
    <w:p w:rsidR="000F171F" w:rsidRPr="001A050A" w:rsidRDefault="000F171F" w:rsidP="000F171F">
      <w:pPr>
        <w:widowControl w:val="0"/>
        <w:jc w:val="center"/>
        <w:rPr>
          <w:b/>
          <w:sz w:val="22"/>
          <w:szCs w:val="22"/>
        </w:rPr>
      </w:pPr>
      <w:r w:rsidRPr="001A050A">
        <w:rPr>
          <w:b/>
          <w:sz w:val="22"/>
          <w:szCs w:val="22"/>
        </w:rPr>
        <w:t>УГОДА ПРО НЕРОЗГОЛОШЕННЯ КОНФІДЕНЦІЙНОЇ ІНФОРМАЦІЇ</w:t>
      </w:r>
    </w:p>
    <w:p w:rsidR="000F171F" w:rsidRPr="001A050A" w:rsidRDefault="000F171F" w:rsidP="000F171F">
      <w:pPr>
        <w:widowControl w:val="0"/>
        <w:jc w:val="center"/>
        <w:rPr>
          <w:sz w:val="22"/>
          <w:szCs w:val="22"/>
        </w:rPr>
      </w:pPr>
      <w:r w:rsidRPr="001A050A">
        <w:rPr>
          <w:b/>
          <w:bCs/>
          <w:sz w:val="22"/>
          <w:szCs w:val="22"/>
        </w:rPr>
        <w:t>NDA (Non-disclosure agreement)</w:t>
      </w:r>
    </w:p>
    <w:p w:rsidR="000F171F" w:rsidRPr="001A050A" w:rsidRDefault="000F171F" w:rsidP="000F171F">
      <w:pPr>
        <w:widowControl w:val="0"/>
        <w:jc w:val="center"/>
        <w:rPr>
          <w:sz w:val="22"/>
          <w:szCs w:val="22"/>
        </w:rPr>
      </w:pPr>
      <w:r w:rsidRPr="001A050A">
        <w:rPr>
          <w:sz w:val="22"/>
          <w:szCs w:val="22"/>
        </w:rPr>
        <w:t>м. Івано-Франківськ</w:t>
      </w:r>
      <w:r w:rsidRPr="001A050A">
        <w:rPr>
          <w:sz w:val="22"/>
          <w:szCs w:val="22"/>
        </w:rPr>
        <w:tab/>
      </w:r>
      <w:r w:rsidRPr="001A050A">
        <w:rPr>
          <w:sz w:val="22"/>
          <w:szCs w:val="22"/>
        </w:rPr>
        <w:tab/>
        <w:t xml:space="preserve">            </w:t>
      </w:r>
      <w:r w:rsidRPr="001A050A">
        <w:rPr>
          <w:sz w:val="22"/>
          <w:szCs w:val="22"/>
        </w:rPr>
        <w:tab/>
        <w:t xml:space="preserve">                </w:t>
      </w:r>
      <w:r w:rsidRPr="001A050A">
        <w:rPr>
          <w:sz w:val="22"/>
          <w:szCs w:val="22"/>
        </w:rPr>
        <w:tab/>
        <w:t xml:space="preserve">                            ___ ____________ 2022 року</w:t>
      </w:r>
    </w:p>
    <w:p w:rsidR="000F171F" w:rsidRPr="001A050A" w:rsidRDefault="000F171F" w:rsidP="000F171F">
      <w:pPr>
        <w:widowControl w:val="0"/>
        <w:jc w:val="both"/>
        <w:rPr>
          <w:sz w:val="22"/>
          <w:szCs w:val="22"/>
        </w:rPr>
      </w:pPr>
      <w:r w:rsidRPr="001A050A">
        <w:rPr>
          <w:b/>
          <w:sz w:val="22"/>
          <w:szCs w:val="22"/>
        </w:rPr>
        <w:t xml:space="preserve">Приватне акціонерне товариство «Прикарпаттяобленерго», </w:t>
      </w:r>
      <w:r w:rsidRPr="001A050A">
        <w:rPr>
          <w:sz w:val="22"/>
          <w:szCs w:val="22"/>
        </w:rPr>
        <w:t>іменоване надалі  «Розкриваюча сторона», в особі заступника Голови Правління з адміністративної діяльності</w:t>
      </w:r>
      <w:r w:rsidRPr="001A050A">
        <w:rPr>
          <w:b/>
          <w:sz w:val="22"/>
          <w:szCs w:val="22"/>
        </w:rPr>
        <w:t xml:space="preserve"> Чернявського Миколи Олександровича, </w:t>
      </w:r>
      <w:r w:rsidRPr="001A050A">
        <w:rPr>
          <w:sz w:val="22"/>
          <w:szCs w:val="22"/>
        </w:rPr>
        <w:t xml:space="preserve">який діє на підставі Довіреності </w:t>
      </w:r>
      <w:r w:rsidRPr="001A050A">
        <w:rPr>
          <w:snapToGrid w:val="0"/>
          <w:sz w:val="22"/>
          <w:szCs w:val="22"/>
        </w:rPr>
        <w:t>№ 415 від 14.02.2019 р.</w:t>
      </w:r>
      <w:r w:rsidRPr="001A050A">
        <w:rPr>
          <w:sz w:val="22"/>
          <w:szCs w:val="22"/>
        </w:rPr>
        <w:t>,  з</w:t>
      </w:r>
      <w:r w:rsidRPr="001A050A">
        <w:rPr>
          <w:b/>
          <w:sz w:val="22"/>
          <w:szCs w:val="22"/>
        </w:rPr>
        <w:t xml:space="preserve"> </w:t>
      </w:r>
      <w:r w:rsidRPr="001A050A">
        <w:rPr>
          <w:sz w:val="22"/>
          <w:szCs w:val="22"/>
        </w:rPr>
        <w:t xml:space="preserve">однієї сторони та  </w:t>
      </w:r>
    </w:p>
    <w:p w:rsidR="000F171F" w:rsidRPr="001A050A" w:rsidRDefault="000F171F" w:rsidP="000F171F">
      <w:pPr>
        <w:widowControl w:val="0"/>
        <w:jc w:val="both"/>
        <w:rPr>
          <w:sz w:val="22"/>
          <w:szCs w:val="22"/>
        </w:rPr>
      </w:pPr>
      <w:r w:rsidRPr="001A050A">
        <w:rPr>
          <w:sz w:val="22"/>
          <w:szCs w:val="22"/>
        </w:rPr>
        <w:t>________________________________________</w:t>
      </w:r>
      <w:r w:rsidRPr="001A050A">
        <w:rPr>
          <w:b/>
          <w:sz w:val="22"/>
          <w:szCs w:val="22"/>
        </w:rPr>
        <w:t xml:space="preserve"> </w:t>
      </w:r>
      <w:r w:rsidRPr="001A050A">
        <w:rPr>
          <w:sz w:val="22"/>
          <w:szCs w:val="22"/>
        </w:rPr>
        <w:t>в особі ____________________, який діє на підставі _______, іменоване надалі «Приймаюча сторона», з іншої сторони, надалі спільно іменовані «Сторони», а окремо «Сторона», уклали дану Угоду про наступне:</w:t>
      </w:r>
    </w:p>
    <w:p w:rsidR="000F171F" w:rsidRPr="001A050A" w:rsidRDefault="000F171F" w:rsidP="000F171F">
      <w:pPr>
        <w:widowControl w:val="0"/>
        <w:jc w:val="center"/>
        <w:rPr>
          <w:b/>
          <w:bCs/>
          <w:iCs/>
          <w:sz w:val="22"/>
          <w:szCs w:val="22"/>
        </w:rPr>
      </w:pPr>
      <w:r w:rsidRPr="001A050A">
        <w:rPr>
          <w:b/>
          <w:bCs/>
          <w:iCs/>
          <w:sz w:val="22"/>
          <w:szCs w:val="22"/>
        </w:rPr>
        <w:t>Термінологія, скорочення</w:t>
      </w:r>
    </w:p>
    <w:p w:rsidR="000F171F" w:rsidRPr="001A050A" w:rsidRDefault="000F171F" w:rsidP="000F171F">
      <w:pPr>
        <w:widowControl w:val="0"/>
        <w:jc w:val="both"/>
        <w:rPr>
          <w:iCs/>
          <w:sz w:val="22"/>
          <w:szCs w:val="22"/>
        </w:rPr>
      </w:pPr>
      <w:r w:rsidRPr="001A050A">
        <w:rPr>
          <w:iCs/>
          <w:sz w:val="22"/>
          <w:szCs w:val="22"/>
        </w:rPr>
        <w:t>В цій Угоді використовуються такі терміни:</w:t>
      </w:r>
    </w:p>
    <w:p w:rsidR="000F171F" w:rsidRPr="001A050A" w:rsidRDefault="000F171F" w:rsidP="000F171F">
      <w:pPr>
        <w:widowControl w:val="0"/>
        <w:ind w:firstLine="539"/>
        <w:jc w:val="both"/>
        <w:rPr>
          <w:iCs/>
          <w:sz w:val="22"/>
          <w:szCs w:val="22"/>
        </w:rPr>
      </w:pPr>
      <w:r w:rsidRPr="001A050A">
        <w:rPr>
          <w:b/>
          <w:bCs/>
          <w:iCs/>
          <w:sz w:val="22"/>
          <w:szCs w:val="22"/>
        </w:rPr>
        <w:t xml:space="preserve">Власник конфіденційної інформації </w:t>
      </w:r>
      <w:r w:rsidRPr="001A050A">
        <w:rPr>
          <w:iCs/>
          <w:sz w:val="22"/>
          <w:szCs w:val="22"/>
        </w:rPr>
        <w:t>- особа, що володіє на законній підставі інформацією і обмежила доступ до цієї інформації, установивши по відношенню до неї режим захисту і збереження.</w:t>
      </w:r>
    </w:p>
    <w:p w:rsidR="000F171F" w:rsidRPr="001A050A" w:rsidRDefault="000F171F" w:rsidP="000F171F">
      <w:pPr>
        <w:widowControl w:val="0"/>
        <w:ind w:firstLine="539"/>
        <w:jc w:val="both"/>
        <w:rPr>
          <w:iCs/>
          <w:sz w:val="22"/>
          <w:szCs w:val="22"/>
        </w:rPr>
      </w:pPr>
      <w:r w:rsidRPr="001A050A">
        <w:rPr>
          <w:b/>
          <w:bCs/>
          <w:iCs/>
          <w:sz w:val="22"/>
          <w:szCs w:val="22"/>
        </w:rPr>
        <w:t xml:space="preserve">Доступ до конфіденційної інформації </w:t>
      </w:r>
      <w:r w:rsidRPr="001A050A">
        <w:rPr>
          <w:iCs/>
          <w:sz w:val="22"/>
          <w:szCs w:val="22"/>
        </w:rPr>
        <w:t>- ознайомлення певних осіб з інформацією, що є конфіденційною, за згодою її власника або на іншій законній підставі за умови збереження конфіденційності цієї інформації.</w:t>
      </w:r>
    </w:p>
    <w:p w:rsidR="000F171F" w:rsidRPr="001A050A" w:rsidRDefault="000F171F" w:rsidP="000F171F">
      <w:pPr>
        <w:widowControl w:val="0"/>
        <w:ind w:firstLine="539"/>
        <w:jc w:val="both"/>
        <w:rPr>
          <w:iCs/>
          <w:sz w:val="22"/>
          <w:szCs w:val="22"/>
        </w:rPr>
      </w:pPr>
      <w:r w:rsidRPr="001A050A">
        <w:rPr>
          <w:b/>
          <w:bCs/>
          <w:iCs/>
          <w:sz w:val="22"/>
          <w:szCs w:val="22"/>
        </w:rPr>
        <w:t xml:space="preserve">Конфіденційна інформація - </w:t>
      </w:r>
      <w:r w:rsidRPr="001A050A">
        <w:rPr>
          <w:iCs/>
          <w:sz w:val="22"/>
          <w:szCs w:val="22"/>
        </w:rPr>
        <w:t xml:space="preserve">відомості науково-технічного, технологічного, виробничого, фінансово-економічного або іншого характеру, що мають дійсну або потенційну комерційну цінність у силу невідомості її третім особам, до якої немає вільного доступу на законній підставі та у відношенні якої власником такої інформації введений режим конфіденційності. </w:t>
      </w:r>
    </w:p>
    <w:p w:rsidR="000F171F" w:rsidRPr="001A050A" w:rsidRDefault="000F171F" w:rsidP="000F171F">
      <w:pPr>
        <w:widowControl w:val="0"/>
        <w:ind w:firstLine="539"/>
        <w:jc w:val="both"/>
        <w:rPr>
          <w:iCs/>
          <w:sz w:val="22"/>
          <w:szCs w:val="22"/>
        </w:rPr>
      </w:pPr>
      <w:r w:rsidRPr="001A050A">
        <w:rPr>
          <w:b/>
          <w:bCs/>
          <w:iCs/>
          <w:sz w:val="22"/>
          <w:szCs w:val="22"/>
        </w:rPr>
        <w:t xml:space="preserve">Комерційна таємниця </w:t>
      </w:r>
      <w:r w:rsidRPr="001A050A">
        <w:rPr>
          <w:iCs/>
          <w:sz w:val="22"/>
          <w:szCs w:val="22"/>
        </w:rPr>
        <w:t xml:space="preserve">– частина конфіденційної інформації комерційного характеру, яка є секретною в тому розумінні, що вона в певній формі та сукупності є невідомою та недоступною для осіб, які звичайно мають справу з цим видом інформації, та щодо неї, особою, яка законно контролює цю інформацію, вжито заходи збереження її секретності. </w:t>
      </w:r>
    </w:p>
    <w:p w:rsidR="000F171F" w:rsidRPr="001A050A" w:rsidRDefault="000F171F" w:rsidP="000F171F">
      <w:pPr>
        <w:widowControl w:val="0"/>
        <w:ind w:firstLine="539"/>
        <w:jc w:val="both"/>
        <w:rPr>
          <w:iCs/>
          <w:sz w:val="22"/>
          <w:szCs w:val="22"/>
        </w:rPr>
      </w:pPr>
      <w:r w:rsidRPr="001A050A">
        <w:rPr>
          <w:b/>
          <w:bCs/>
          <w:iCs/>
          <w:sz w:val="22"/>
          <w:szCs w:val="22"/>
        </w:rPr>
        <w:t xml:space="preserve">Контрагент </w:t>
      </w:r>
      <w:r w:rsidRPr="001A050A">
        <w:rPr>
          <w:iCs/>
          <w:sz w:val="22"/>
          <w:szCs w:val="22"/>
        </w:rPr>
        <w:t>- сторона цивільно-правової угоди, якій власник конфіденційної інформації передав цю інформацію.</w:t>
      </w:r>
    </w:p>
    <w:p w:rsidR="000F171F" w:rsidRPr="001A050A" w:rsidRDefault="000F171F" w:rsidP="000F171F">
      <w:pPr>
        <w:widowControl w:val="0"/>
        <w:ind w:firstLine="539"/>
        <w:jc w:val="both"/>
        <w:rPr>
          <w:iCs/>
          <w:sz w:val="22"/>
          <w:szCs w:val="22"/>
        </w:rPr>
      </w:pPr>
      <w:r w:rsidRPr="001A050A">
        <w:rPr>
          <w:b/>
          <w:bCs/>
          <w:iCs/>
          <w:sz w:val="22"/>
          <w:szCs w:val="22"/>
        </w:rPr>
        <w:t xml:space="preserve">Конфіденційність інформації </w:t>
      </w:r>
      <w:r w:rsidRPr="001A050A">
        <w:rPr>
          <w:iCs/>
          <w:sz w:val="22"/>
          <w:szCs w:val="22"/>
        </w:rPr>
        <w:t>- властивість інформації бути захищеною від несанкціонованого ознайомлення.</w:t>
      </w:r>
    </w:p>
    <w:p w:rsidR="000F171F" w:rsidRPr="001A050A" w:rsidRDefault="000F171F" w:rsidP="000F171F">
      <w:pPr>
        <w:widowControl w:val="0"/>
        <w:ind w:firstLine="539"/>
        <w:jc w:val="both"/>
        <w:rPr>
          <w:iCs/>
          <w:sz w:val="22"/>
          <w:szCs w:val="22"/>
        </w:rPr>
      </w:pPr>
      <w:r w:rsidRPr="001A050A">
        <w:rPr>
          <w:b/>
          <w:bCs/>
          <w:iCs/>
          <w:sz w:val="22"/>
          <w:szCs w:val="22"/>
        </w:rPr>
        <w:t xml:space="preserve">Передача конфіденційної інформації </w:t>
      </w:r>
      <w:r w:rsidRPr="001A050A">
        <w:rPr>
          <w:iCs/>
          <w:sz w:val="22"/>
          <w:szCs w:val="22"/>
        </w:rPr>
        <w:t xml:space="preserve">- передача інформації, що є конфіденційною та зафіксована на матеріальному носії її власником, органам державної влади, органам місцевого самоврядування, іншим підприємствам, організаціям. </w:t>
      </w:r>
    </w:p>
    <w:p w:rsidR="000F171F" w:rsidRPr="001A050A" w:rsidRDefault="000F171F" w:rsidP="000F171F">
      <w:pPr>
        <w:widowControl w:val="0"/>
        <w:ind w:firstLine="539"/>
        <w:jc w:val="both"/>
        <w:rPr>
          <w:iCs/>
          <w:sz w:val="22"/>
          <w:szCs w:val="22"/>
        </w:rPr>
      </w:pPr>
      <w:r w:rsidRPr="001A050A">
        <w:rPr>
          <w:b/>
          <w:bCs/>
          <w:iCs/>
          <w:sz w:val="22"/>
          <w:szCs w:val="22"/>
        </w:rPr>
        <w:t xml:space="preserve">Об’єкти інтелектуальної власності АТ «Прикарпаттяобленерго» </w:t>
      </w:r>
      <w:r w:rsidRPr="001A050A">
        <w:rPr>
          <w:iCs/>
          <w:sz w:val="22"/>
          <w:szCs w:val="22"/>
        </w:rPr>
        <w:t>- нормативні директивні, розпорядчі документи, розроблені працівниками Товариства (положення і інструкції, регламенти, процедури, технологічні карти, накази, розпорядження, тощо).</w:t>
      </w:r>
    </w:p>
    <w:p w:rsidR="000F171F" w:rsidRPr="001A050A" w:rsidRDefault="000F171F" w:rsidP="000F171F">
      <w:pPr>
        <w:widowControl w:val="0"/>
        <w:ind w:firstLine="539"/>
        <w:jc w:val="both"/>
        <w:rPr>
          <w:iCs/>
          <w:sz w:val="22"/>
          <w:szCs w:val="22"/>
        </w:rPr>
      </w:pPr>
      <w:r w:rsidRPr="001A050A">
        <w:rPr>
          <w:b/>
          <w:iCs/>
          <w:sz w:val="22"/>
          <w:szCs w:val="22"/>
        </w:rPr>
        <w:t>Позначка конфіденційності</w:t>
      </w:r>
      <w:r w:rsidRPr="001A050A">
        <w:rPr>
          <w:iCs/>
          <w:sz w:val="22"/>
          <w:szCs w:val="22"/>
        </w:rPr>
        <w:t xml:space="preserve"> - позначки Для службового користування, Конфіденційно, Суворо конфіденційно, Комерційна таємниця, які означають, що доступ до цієї інформації обмежено її власником.</w:t>
      </w:r>
    </w:p>
    <w:p w:rsidR="000F171F" w:rsidRPr="001A050A" w:rsidRDefault="000F171F" w:rsidP="000F171F">
      <w:pPr>
        <w:widowControl w:val="0"/>
        <w:ind w:firstLine="539"/>
        <w:jc w:val="both"/>
        <w:rPr>
          <w:iCs/>
          <w:sz w:val="22"/>
          <w:szCs w:val="22"/>
        </w:rPr>
      </w:pPr>
      <w:r w:rsidRPr="001A050A">
        <w:rPr>
          <w:b/>
          <w:bCs/>
          <w:iCs/>
          <w:sz w:val="22"/>
          <w:szCs w:val="22"/>
        </w:rPr>
        <w:t xml:space="preserve">Режим збереження (захисту) конфіденційної інформації </w:t>
      </w:r>
      <w:r w:rsidRPr="001A050A">
        <w:rPr>
          <w:iCs/>
          <w:sz w:val="22"/>
          <w:szCs w:val="22"/>
        </w:rPr>
        <w:t xml:space="preserve">- правові, організаційні, технічні й інші прийняті власником конфіденційної інформації заходи щодо збереження (захисту) її конфіденційності. </w:t>
      </w:r>
    </w:p>
    <w:p w:rsidR="000F171F" w:rsidRPr="001A050A" w:rsidRDefault="000F171F" w:rsidP="000F171F">
      <w:pPr>
        <w:widowControl w:val="0"/>
        <w:ind w:firstLine="539"/>
        <w:jc w:val="both"/>
        <w:rPr>
          <w:iCs/>
          <w:sz w:val="22"/>
          <w:szCs w:val="22"/>
        </w:rPr>
      </w:pPr>
      <w:r w:rsidRPr="001A050A">
        <w:rPr>
          <w:b/>
          <w:bCs/>
          <w:iCs/>
          <w:sz w:val="22"/>
          <w:szCs w:val="22"/>
        </w:rPr>
        <w:t xml:space="preserve">Розголошення конфіденційної інформації </w:t>
      </w:r>
      <w:r w:rsidRPr="001A050A">
        <w:rPr>
          <w:iCs/>
          <w:sz w:val="22"/>
          <w:szCs w:val="22"/>
        </w:rPr>
        <w:t xml:space="preserve">- дія або бездіяльність, у результаті яких конфіденційна інформація у будь-якій можливій формі (усній, письмовій, іншій формі, у тому числі з використанням технічних засобів) стає відомою третім особам без згоди власника такої інформації або всупереч трудовому, цивільно-правовому або іншому договору. </w:t>
      </w:r>
    </w:p>
    <w:p w:rsidR="000F171F" w:rsidRPr="001A050A" w:rsidRDefault="000F171F" w:rsidP="000F171F">
      <w:pPr>
        <w:widowControl w:val="0"/>
        <w:jc w:val="both"/>
        <w:rPr>
          <w:iCs/>
          <w:sz w:val="22"/>
          <w:szCs w:val="22"/>
        </w:rPr>
      </w:pPr>
    </w:p>
    <w:p w:rsidR="000F171F" w:rsidRPr="001A050A" w:rsidRDefault="000F171F" w:rsidP="000F171F">
      <w:pPr>
        <w:widowControl w:val="0"/>
        <w:jc w:val="both"/>
        <w:rPr>
          <w:iCs/>
          <w:sz w:val="22"/>
          <w:szCs w:val="22"/>
        </w:rPr>
      </w:pPr>
      <w:r w:rsidRPr="001A050A">
        <w:rPr>
          <w:iCs/>
          <w:sz w:val="22"/>
          <w:szCs w:val="22"/>
        </w:rPr>
        <w:t>У цій Угоді застосовуються такі скорочення:</w:t>
      </w:r>
    </w:p>
    <w:p w:rsidR="000F171F" w:rsidRPr="001A050A" w:rsidRDefault="000F171F" w:rsidP="000F171F">
      <w:pPr>
        <w:widowControl w:val="0"/>
        <w:jc w:val="both"/>
        <w:rPr>
          <w:iCs/>
          <w:sz w:val="22"/>
          <w:szCs w:val="22"/>
        </w:rPr>
      </w:pPr>
      <w:r w:rsidRPr="001A050A">
        <w:rPr>
          <w:b/>
          <w:iCs/>
          <w:sz w:val="22"/>
          <w:szCs w:val="22"/>
        </w:rPr>
        <w:t>КТ</w:t>
      </w:r>
      <w:r w:rsidRPr="001A050A">
        <w:rPr>
          <w:iCs/>
          <w:sz w:val="22"/>
          <w:szCs w:val="22"/>
        </w:rPr>
        <w:t xml:space="preserve"> - комерційна таємниця.</w:t>
      </w:r>
    </w:p>
    <w:p w:rsidR="000F171F" w:rsidRPr="001A050A" w:rsidRDefault="000F171F" w:rsidP="000F171F">
      <w:pPr>
        <w:widowControl w:val="0"/>
        <w:jc w:val="both"/>
        <w:rPr>
          <w:b/>
          <w:bCs/>
          <w:iCs/>
          <w:sz w:val="22"/>
          <w:szCs w:val="22"/>
        </w:rPr>
      </w:pPr>
      <w:r w:rsidRPr="001A050A">
        <w:rPr>
          <w:b/>
          <w:bCs/>
          <w:iCs/>
          <w:sz w:val="22"/>
          <w:szCs w:val="22"/>
        </w:rPr>
        <w:t xml:space="preserve">СІ – </w:t>
      </w:r>
      <w:r w:rsidRPr="001A050A">
        <w:rPr>
          <w:bCs/>
          <w:iCs/>
          <w:sz w:val="22"/>
          <w:szCs w:val="22"/>
        </w:rPr>
        <w:t>службова інформація.</w:t>
      </w:r>
    </w:p>
    <w:p w:rsidR="000F171F" w:rsidRPr="001A050A" w:rsidRDefault="000F171F" w:rsidP="000F171F">
      <w:pPr>
        <w:widowControl w:val="0"/>
        <w:jc w:val="both"/>
        <w:rPr>
          <w:iCs/>
          <w:sz w:val="22"/>
          <w:szCs w:val="22"/>
        </w:rPr>
      </w:pPr>
      <w:r w:rsidRPr="001A050A">
        <w:rPr>
          <w:b/>
          <w:bCs/>
          <w:iCs/>
          <w:sz w:val="22"/>
          <w:szCs w:val="22"/>
        </w:rPr>
        <w:t xml:space="preserve">КІ </w:t>
      </w:r>
      <w:r w:rsidRPr="001A050A">
        <w:rPr>
          <w:iCs/>
          <w:sz w:val="22"/>
          <w:szCs w:val="22"/>
        </w:rPr>
        <w:t>- конфіденційна інформація.</w:t>
      </w:r>
    </w:p>
    <w:p w:rsidR="000F171F" w:rsidRPr="001A050A" w:rsidRDefault="000F171F" w:rsidP="000F171F">
      <w:pPr>
        <w:widowControl w:val="0"/>
        <w:jc w:val="both"/>
        <w:rPr>
          <w:sz w:val="22"/>
          <w:szCs w:val="22"/>
        </w:rPr>
      </w:pPr>
      <w:r w:rsidRPr="001A050A">
        <w:rPr>
          <w:b/>
          <w:sz w:val="22"/>
          <w:szCs w:val="22"/>
        </w:rPr>
        <w:t>ПК</w:t>
      </w:r>
      <w:r w:rsidRPr="001A050A">
        <w:rPr>
          <w:sz w:val="22"/>
          <w:szCs w:val="22"/>
        </w:rPr>
        <w:t xml:space="preserve"> – позначка конфіденційності.</w:t>
      </w:r>
    </w:p>
    <w:p w:rsidR="000F171F" w:rsidRPr="001A050A" w:rsidRDefault="000F171F" w:rsidP="000F171F">
      <w:pPr>
        <w:widowControl w:val="0"/>
        <w:jc w:val="center"/>
        <w:rPr>
          <w:b/>
          <w:sz w:val="22"/>
          <w:szCs w:val="22"/>
        </w:rPr>
      </w:pPr>
      <w:r w:rsidRPr="001A050A">
        <w:rPr>
          <w:b/>
          <w:bCs/>
          <w:sz w:val="22"/>
          <w:szCs w:val="22"/>
        </w:rPr>
        <w:t>1. Предмет угоди</w:t>
      </w:r>
    </w:p>
    <w:p w:rsidR="000F171F" w:rsidRPr="001A050A" w:rsidRDefault="000F171F" w:rsidP="000F171F">
      <w:pPr>
        <w:widowControl w:val="0"/>
        <w:rPr>
          <w:sz w:val="22"/>
          <w:szCs w:val="22"/>
        </w:rPr>
      </w:pPr>
      <w:r w:rsidRPr="001A050A">
        <w:rPr>
          <w:sz w:val="22"/>
          <w:szCs w:val="22"/>
        </w:rPr>
        <w:t>1.1 Сторони підтверджують, що:</w:t>
      </w:r>
    </w:p>
    <w:p w:rsidR="000F171F" w:rsidRPr="001A050A" w:rsidRDefault="000F171F" w:rsidP="000F171F">
      <w:pPr>
        <w:widowControl w:val="0"/>
        <w:jc w:val="both"/>
        <w:rPr>
          <w:sz w:val="22"/>
          <w:szCs w:val="22"/>
        </w:rPr>
      </w:pPr>
      <w:r w:rsidRPr="001A050A">
        <w:rPr>
          <w:sz w:val="22"/>
          <w:szCs w:val="22"/>
        </w:rPr>
        <w:t xml:space="preserve">1.1.1 Розкриваюча сторона, з метою належного виконання Договору № 202_/_____ від ___ ________ 2022 року, укладеного між </w:t>
      </w:r>
      <w:r w:rsidRPr="001A050A">
        <w:rPr>
          <w:b/>
          <w:sz w:val="22"/>
          <w:szCs w:val="22"/>
        </w:rPr>
        <w:t>АТ «Прикарпаттяобленерго»</w:t>
      </w:r>
      <w:r w:rsidRPr="001A050A">
        <w:rPr>
          <w:sz w:val="22"/>
          <w:szCs w:val="22"/>
        </w:rPr>
        <w:t xml:space="preserve"> та </w:t>
      </w:r>
      <w:r w:rsidRPr="001A050A">
        <w:rPr>
          <w:b/>
          <w:sz w:val="22"/>
          <w:szCs w:val="22"/>
        </w:rPr>
        <w:t xml:space="preserve">______________________ </w:t>
      </w:r>
      <w:r w:rsidRPr="001A050A">
        <w:rPr>
          <w:sz w:val="22"/>
          <w:szCs w:val="22"/>
        </w:rPr>
        <w:t xml:space="preserve">(надалі іменується Основний договір), надає Приймаючій стороні доступ до конфіденційної інформації Розкриваючої сторони. </w:t>
      </w:r>
    </w:p>
    <w:p w:rsidR="000F171F" w:rsidRPr="001A050A" w:rsidRDefault="000F171F" w:rsidP="000F171F">
      <w:pPr>
        <w:widowControl w:val="0"/>
        <w:jc w:val="both"/>
        <w:rPr>
          <w:sz w:val="22"/>
          <w:szCs w:val="22"/>
        </w:rPr>
      </w:pPr>
      <w:r w:rsidRPr="001A050A">
        <w:rPr>
          <w:sz w:val="22"/>
          <w:szCs w:val="22"/>
        </w:rPr>
        <w:lastRenderedPageBreak/>
        <w:t xml:space="preserve">1.1.2 В цій Угоді під конфіденційною інформацією також розуміється будь-яка інформація (далі - Інформація), представлена Розкриваючою стороною Приймаючій стороні в письмовому, усному, електронному або будь-якому іншому вигляді і відноситься до господарсько-комерційної діяльності або технічних можливостей Розкриваючої сторони, а також до виробів, послуг, фактичних і аналітичних даних, висновків і матеріалів, елементів новітніх технічних рішень (так званих ноу-хау), включаючи, але не обмежуючись, нотатки, документацію і листування, за умови, що будь-яка із Сторін прямо вкаже на неї письмово або шляхом проставлення на матеріальному носії відповідної позначки конфіденційності. Конфіденційною є також інформація, що знаходиться в базах даних та параметри налаштування серверного і мережевого обладнання ІТ-середовища, відомості про прикладні програмні продукти, що використовуються Розкриваючою стороною. </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1.1.3 Приймаюча сторона отримує доступ до конфіденційної інформації виключно для виконання робіт (надання послуг) за замовленням Розкриваючої сторони, та не має права використовувати її для будь-яких інших цілей.</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1.1.4 Будь-яка інформація, передавання якої мало місце на підставі Основного договору та визначена Сторонами у п. 1.1.2 цієї Угоди, вважається конфіденційною за цією Угодою і щодо неї діє режим збереження конфіденційної інформації згідно чинного законодавства та цього договору.</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1.1.5 Передавання інформації від Розкриваючої сторони, до Приймаючої сторони  обумовлене взаємовигідним співробітництвом Сторін і прагненням Сторін інтенсифікувати та спільно скоординувати свої подальші ділові відносини.</w:t>
      </w:r>
    </w:p>
    <w:p w:rsidR="000F171F" w:rsidRPr="001A050A" w:rsidRDefault="000F171F" w:rsidP="000F171F">
      <w:pPr>
        <w:pStyle w:val="af6"/>
        <w:widowControl w:val="0"/>
        <w:spacing w:before="0" w:beforeAutospacing="0" w:after="0" w:afterAutospacing="0"/>
        <w:jc w:val="center"/>
        <w:rPr>
          <w:sz w:val="22"/>
          <w:szCs w:val="22"/>
          <w:lang w:val="uk-UA"/>
        </w:rPr>
      </w:pPr>
      <w:r w:rsidRPr="001A050A">
        <w:rPr>
          <w:rStyle w:val="afb"/>
          <w:sz w:val="22"/>
          <w:szCs w:val="22"/>
          <w:lang w:val="uk-UA"/>
        </w:rPr>
        <w:t>2. Обов'язки сторін</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 Сторони підтверджують розуміння ними важливості договірного врегулювання відносин із забезпечення режиму збереження (захисту) конфіденційної інформації  та погоджуються взяти на себе наступні обов'язки:</w:t>
      </w:r>
    </w:p>
    <w:p w:rsidR="000F171F" w:rsidRPr="001A050A" w:rsidRDefault="000F171F" w:rsidP="000F171F">
      <w:pPr>
        <w:pStyle w:val="af6"/>
        <w:widowControl w:val="0"/>
        <w:spacing w:before="0" w:beforeAutospacing="0" w:after="0" w:afterAutospacing="0"/>
        <w:rPr>
          <w:sz w:val="22"/>
          <w:szCs w:val="22"/>
          <w:lang w:val="uk-UA"/>
        </w:rPr>
      </w:pPr>
      <w:r w:rsidRPr="001A050A">
        <w:rPr>
          <w:sz w:val="22"/>
          <w:szCs w:val="22"/>
          <w:lang w:val="uk-UA"/>
        </w:rPr>
        <w:t>2.1.1 З дня набрання чинності цією Угодою Приймаюча сторона, зобов'язується:</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2.1.1.1 Не розголошувати конфіденційної інформації, отриманої нею від Розкриваючої сторони, будь-яким іншим третім особам, включаючи органи державної влади, підприємства, установи, організації усіх форм власності та підпорядкування, і не буде використовувати названу інформацію для своєї власної вигоди, за винятком використання такої інформації відповідно до цілей, визначених у п.п. 1.1.3  цієї Угоди. Вказаний обов’язок діє також протягом п’яти років після закінчення терміну дії цієї Угоди.</w:t>
      </w:r>
    </w:p>
    <w:p w:rsidR="000F171F" w:rsidRPr="001A050A" w:rsidRDefault="000F171F" w:rsidP="000F171F">
      <w:pPr>
        <w:widowControl w:val="0"/>
        <w:jc w:val="both"/>
        <w:rPr>
          <w:sz w:val="22"/>
          <w:szCs w:val="22"/>
        </w:rPr>
      </w:pPr>
      <w:r w:rsidRPr="001A050A">
        <w:rPr>
          <w:sz w:val="22"/>
          <w:szCs w:val="22"/>
        </w:rPr>
        <w:t xml:space="preserve">2.1.1.2 Дотримуватися такого ж ступеня режиму збереження (захисту) КІ з метою уникнення розголошення або використання цієї інформації іншим особам, якого Приймаюча сторона, дотримувалася б в розумній мірі стосовно своєї власної конфіденційної інформації аналогічного ступеня важливості. </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2.1.2 Приймаюча сторона, зобов’язується вжити всіх необхідних заходів для збереження конфіденційної інформації, в тому числі:</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2.1.2.1 Забезпечити доступ до конфіденційної інформації обмеженій кількості працівників, і тільки тим працівникам, які безпосередньо  використовують зазначену інформацію у зв’язку з виконанням службових обов’язків, попередньо отримавши від зазначених працівників письмові Зобов'язання про нерозголошення відомостей, що становлять конфіденційну інформацію (як під час виконання ними відповідних виробничих функцій, так і у випадку їх звільнення з роботи, або відсторонення від виконання замовлення Розкриваючої сторони) та письмово попередити про кримінальну, адміністративну чи цивільно-правову відповідальність за розголошення КІ. При цьому відповідальність перед Розкриваючою стороною  за порушення умов щодо конфіденційності такими працівниками буде нести Приймаюча сторона.</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2.1.2.2 Приймаюча сторона, зобов’язана надати перелік працівників, які будуть використовувати КІ для виробничих потреб.</w:t>
      </w:r>
    </w:p>
    <w:p w:rsidR="000F171F" w:rsidRPr="001A050A" w:rsidRDefault="000F171F" w:rsidP="000F171F">
      <w:pPr>
        <w:widowControl w:val="0"/>
        <w:jc w:val="both"/>
        <w:rPr>
          <w:sz w:val="22"/>
          <w:szCs w:val="22"/>
        </w:rPr>
      </w:pPr>
      <w:r w:rsidRPr="001A050A">
        <w:rPr>
          <w:sz w:val="22"/>
          <w:szCs w:val="22"/>
        </w:rPr>
        <w:t xml:space="preserve">2.1.2.3  Заборонити у відповідних договорах (контрактах) використання знань, отриманих в процесі роботи з конфіденційною інформацією, своїм працівникам протягом п’яти років після звільнення. </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2.1.2.4 Здійснювати реєстрацію доступу своїх працівників до конфіденційної інформації і надавати Розкриваючій стороні за її вимогою відомості про такий доступ, із зазначенням  прізвища, ім’я та по-батькові працівника, матеріали, з якими він ознайомлений, ґрунтовне підтвердження необхідності ознайомлення, дату і час їх отримання і повернення відповідних матеріалів.</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2.1.2.5 Не робити копій  в паперовому чи електронному вигляді КІ в більшій кількості, чим це необхідно для виконання працівниками  службових обов’язків,  забезпечити достовірний облік всіх копій і місць, де вони зберігаються та знищити копії, якщо в їх подальшому збереження не буде необхідності.</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2.1.2.6 Забезпечити захищену обробку конфіденційної інформації на технічних засобах, на підключених чи не підключених до мережі Інтернет і доступ до яких дозволений тільки авторизованим користувачам.</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2.1.2.7 Забезпечити надійне зберігання інформації в інформаційних, телекомунікаційних, інформаційно-телекомунікаційних системах, яке не дозволить отримати доступ до неї неавторизованим особам, в тому числі поза робочим часом.</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 xml:space="preserve">2.1.2.8 Призначити осіб, відповідальних за розробку і практичне здійснення заходів по забезпеченню </w:t>
      </w:r>
      <w:r w:rsidRPr="001A050A">
        <w:rPr>
          <w:sz w:val="22"/>
          <w:szCs w:val="22"/>
          <w:lang w:val="uk-UA"/>
        </w:rPr>
        <w:lastRenderedPageBreak/>
        <w:t>конфіденційності інформації.</w:t>
      </w:r>
      <w:r w:rsidRPr="001A050A">
        <w:rPr>
          <w:rStyle w:val="afb"/>
          <w:sz w:val="22"/>
          <w:szCs w:val="22"/>
          <w:lang w:val="uk-UA"/>
        </w:rPr>
        <w:t>     </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2.1.2.9 За письмовим запитом Розкриваючої сторони (який може бути зроблений в будь-який час) Приймаюча сторона, зобов’язана:</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 у випадку, якщо носії конфіденційної інформації є власністю Приймаючої сторони – знищити конфіденційну  інформацію з таких носіїв, або самі носії до ступеня неможливості відновлення;</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 у випадку, якщо носії конфіденційної інформації є власністю Розкриваючої сторони – забезпечити повернення всіх таких носіїв. У кожному такому випадку Приймаюча сторона зобов’язана проінформувати Розкриваючу сторону, про виконання своїх обов’язків у письмовій формі.</w:t>
      </w:r>
    </w:p>
    <w:p w:rsidR="000F171F" w:rsidRPr="001A050A" w:rsidRDefault="000F171F" w:rsidP="000F171F">
      <w:pPr>
        <w:pStyle w:val="af6"/>
        <w:widowControl w:val="0"/>
        <w:spacing w:before="0" w:beforeAutospacing="0" w:after="0" w:afterAutospacing="0"/>
        <w:ind w:firstLine="708"/>
        <w:jc w:val="both"/>
        <w:rPr>
          <w:sz w:val="22"/>
          <w:szCs w:val="22"/>
          <w:lang w:val="uk-UA"/>
        </w:rPr>
      </w:pPr>
      <w:r w:rsidRPr="001A050A">
        <w:rPr>
          <w:sz w:val="22"/>
          <w:szCs w:val="22"/>
          <w:lang w:val="uk-UA"/>
        </w:rPr>
        <w:t>Термін виконання Приймаючою стороною обов’язків по цьому пункту складає 10 днів з моменту подання Розкриваючою стороною відповідного запиту.</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2.1.2.10 Не схиляти до розголошення КІ  будь-яких інших осіб, яким така інформація є відомою з тих чи інших причин.</w:t>
      </w:r>
    </w:p>
    <w:p w:rsidR="000F171F" w:rsidRPr="001A050A" w:rsidRDefault="000F171F" w:rsidP="000F171F">
      <w:pPr>
        <w:widowControl w:val="0"/>
        <w:jc w:val="both"/>
        <w:rPr>
          <w:sz w:val="22"/>
          <w:szCs w:val="22"/>
        </w:rPr>
      </w:pPr>
      <w:r w:rsidRPr="001A050A">
        <w:rPr>
          <w:sz w:val="22"/>
          <w:szCs w:val="22"/>
        </w:rPr>
        <w:t xml:space="preserve">2.1.3 У разі виникнення потреби в розкритті інформації третім особам, в т.ч. у разі отримання запиту (письмового, усного, по електронній пошті) на КІ від контрагентів, клієнтів і будь-яких державних органів, Приймаюча сторона  зобов'язана: </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а) з'ясувати у контрагента, клієнта або представника державного органу необхідність отримання такої інформації (з чим пов'язаний такий запит; обсяг інформації, яка повинна міститися у відповіді);</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б) негайно повідомити про такий запит Розкриваючу сторону;</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в) отримати згоду Розкриваючої сторони на надання такої інформації;</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г) погодити з Розкриваючою стороною, зміст і обсяг інформації, яка буде надаватися;</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ґ) у разі запиту правоохоронних органів направити копію зазначеного запиту Розкриваючій стороні, та отримати відповідні інструкції щодо конкретного запиту. Надати відповідь на запит лише в разі письмової згоди Розкриваючої сторони, за винятком випадків коли невиконання такого обов’язку, відповідно до чинного законодавства є підставою для притягнення Приймаючої сторони, до адміністративної або кримінальної відповідальності.</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2.1.4 Приймаюча сторона після закінчення дії цією Угоди або у випадку реорганізації чи ліквідації зобов’язується негайно повернути всю отриману в будь-якій формі (паперовий носій, електронний вигляд) конфіденційну інформацію і копії, зроблені з неї.</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2.1.5 Приймаюча сторона зобов’язана при виявленні фактів, які свідчать про інформованість третіх осіб про конфіденційну інформацію, навіть в тому випадку, якщо така інформованість не є наслідком порушення умов цієї Угоди, повідомити про такі факти Розкриваючу сторону в найкоротші терміни, але не пізніше 5 (п’яти) днів з моменту виявлення.</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2.1.6 Розкриваюча сторона залишає за собою право проводити аналіз заходів по захисту конфіденційної інформації, вжитих Приймаючою стороною. При відмові надати інформацію про заходи щодо захисту конфіденційної інформації  чи виявленні недостатності (неналежного рівня) вжитих заходів по захисту конфіденційної інформації Розкриваюча сторона має право відмовитись в наданні конфіденційної інформації чи розірвати Основний Договір достроково.</w:t>
      </w:r>
    </w:p>
    <w:p w:rsidR="000F171F" w:rsidRPr="001A050A" w:rsidRDefault="000F171F" w:rsidP="000F171F">
      <w:pPr>
        <w:pStyle w:val="af6"/>
        <w:widowControl w:val="0"/>
        <w:spacing w:before="120" w:beforeAutospacing="0" w:after="0" w:afterAutospacing="0"/>
        <w:jc w:val="center"/>
        <w:rPr>
          <w:sz w:val="22"/>
          <w:szCs w:val="22"/>
          <w:lang w:val="uk-UA"/>
        </w:rPr>
      </w:pPr>
      <w:r w:rsidRPr="001A050A">
        <w:rPr>
          <w:rStyle w:val="afb"/>
          <w:sz w:val="22"/>
          <w:szCs w:val="22"/>
          <w:lang w:val="uk-UA"/>
        </w:rPr>
        <w:t>3. Відповідальність сторін і вирішення спорів</w:t>
      </w:r>
    </w:p>
    <w:p w:rsidR="000F171F" w:rsidRPr="001A050A" w:rsidRDefault="000F171F" w:rsidP="000F171F">
      <w:pPr>
        <w:jc w:val="both"/>
        <w:rPr>
          <w:color w:val="333333"/>
          <w:sz w:val="22"/>
          <w:szCs w:val="22"/>
          <w:lang w:eastAsia="uk-UA"/>
        </w:rPr>
      </w:pPr>
      <w:r w:rsidRPr="001A050A">
        <w:rPr>
          <w:sz w:val="22"/>
          <w:szCs w:val="22"/>
        </w:rPr>
        <w:t xml:space="preserve">3.1 </w:t>
      </w:r>
      <w:r w:rsidRPr="001A050A">
        <w:rPr>
          <w:color w:val="333333"/>
          <w:sz w:val="22"/>
          <w:szCs w:val="22"/>
          <w:lang w:eastAsia="uk-UA"/>
        </w:rPr>
        <w:t>У випадку невиконання або неналежного виконання своїх зобов’язань за цією Угодою Приймаюча сторона зобов’язується протягом 3 (трьох) днів з дати отримання відповідного повідомлення від Розкриваючої сторони, сплатити штраф в розмірі 1000 грн. за кожне таке порушення. При цьому сплата штрафу не звільняє винну сторону від належного виконання своїх зобов’язань згідно Основного Договору та цієї Угоди і повного відшкодування завданих збитків (включаючи упущену вигоду).</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3.2  Усі спори, що виникають з цієї Угоди або пов'язані з нею, вирішуються шляхом переговорів між Сторонами. Якщо відповідний спір неможливо вирішити шляхом переговорів, він вирішується в судовому порядку відповідно до чинного в Україні законодавства.</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3.3  Приймаюча сторона визнає, що несе повну відповідальність за будь-які дії чи бездіяльність своїх співробітників, посадових осіб, членів колегіальних органів управління (включаючи без обмеження осіб, які раніше виконували вказані функції чи займали посади), які прямо чи побічно призвели до розголошення чи розкриття конфіденційної інформації Розкриваючої сторони іншим особам. </w:t>
      </w:r>
    </w:p>
    <w:p w:rsidR="000F171F" w:rsidRPr="001A050A" w:rsidRDefault="000F171F" w:rsidP="000F171F">
      <w:pPr>
        <w:pStyle w:val="af6"/>
        <w:widowControl w:val="0"/>
        <w:spacing w:before="120" w:beforeAutospacing="0" w:after="0" w:afterAutospacing="0"/>
        <w:jc w:val="center"/>
        <w:rPr>
          <w:sz w:val="22"/>
          <w:szCs w:val="22"/>
          <w:lang w:val="uk-UA"/>
        </w:rPr>
      </w:pPr>
      <w:r w:rsidRPr="001A050A">
        <w:rPr>
          <w:rStyle w:val="afb"/>
          <w:sz w:val="22"/>
          <w:szCs w:val="22"/>
          <w:lang w:val="uk-UA"/>
        </w:rPr>
        <w:t>4. Розкриття інформації</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4.1 Якщо третя сторона пред'явить позов або вчинить іншу юридичну дію з вимогою розкрити будь-яку конфіденційну інформацію, Приймаюча сторона зобов'язана негайно повідомити про це Розкриваючу сторону і забезпечити їй в розумних межах таку допомогу, якої Розкриваюча сторона буде потребувати для запобігання розголошенню КІ.</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 xml:space="preserve">4.2 Жодн0а із сторін зобов’язується не розголошувати факт існування цієї Угоди та Основного договору без </w:t>
      </w:r>
      <w:r w:rsidRPr="001A050A">
        <w:rPr>
          <w:sz w:val="22"/>
          <w:szCs w:val="22"/>
          <w:lang w:val="uk-UA"/>
        </w:rPr>
        <w:lastRenderedPageBreak/>
        <w:t>попередньої письмової згоди другої сторони.</w:t>
      </w:r>
    </w:p>
    <w:p w:rsidR="000F171F" w:rsidRPr="001A050A" w:rsidRDefault="000F171F" w:rsidP="000F171F">
      <w:pPr>
        <w:widowControl w:val="0"/>
        <w:jc w:val="both"/>
        <w:rPr>
          <w:sz w:val="22"/>
          <w:szCs w:val="22"/>
        </w:rPr>
      </w:pPr>
      <w:r w:rsidRPr="001A050A">
        <w:rPr>
          <w:sz w:val="22"/>
          <w:szCs w:val="22"/>
        </w:rPr>
        <w:t xml:space="preserve">4.3 Жодна із сторін не може передавати чи іншим шляхом уступати повністю чи частково, свої права і обов’язки по цій Угоді без попередньої письмової згоди на це іншої сторони. </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4.4  Приймаюча сторона лише з письмової згоди Розкриваючої сторони може надати доступ до конфіденційної інформації, але не передачу такої інформації третій стороні, яка виступає в якості виконавця (субпідрядника). В цьому випадку Приймаюча сторона несе повну відповідальність перед Розкриваючою стороною за дотримання третьою стороною режиму конфіденційності стосовно розкритої інформації за умовами  розділу 4 цієї Угоди.</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4.5 Вся конфіденційна інформація за цим договором є виключною власністю Розкриваючої сторони.</w:t>
      </w:r>
    </w:p>
    <w:p w:rsidR="000F171F" w:rsidRPr="001A050A" w:rsidRDefault="000F171F" w:rsidP="000F171F">
      <w:pPr>
        <w:pStyle w:val="af6"/>
        <w:widowControl w:val="0"/>
        <w:spacing w:before="120" w:beforeAutospacing="0" w:after="0" w:afterAutospacing="0"/>
        <w:jc w:val="center"/>
        <w:rPr>
          <w:sz w:val="22"/>
          <w:szCs w:val="22"/>
          <w:lang w:val="uk-UA"/>
        </w:rPr>
      </w:pPr>
      <w:r w:rsidRPr="001A050A">
        <w:rPr>
          <w:rStyle w:val="afb"/>
          <w:sz w:val="22"/>
          <w:szCs w:val="22"/>
          <w:lang w:val="uk-UA"/>
        </w:rPr>
        <w:t>5. Дія договору</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 xml:space="preserve">5.1 Ця Угода вважається укладеною і набирає чинності з моменту її підписання Сторонами. </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5.2  Строк дії починає свій перебіг у момент, визначений у п. 5.1 цієї Угоди та закінчується через 5 років після закінчення строку дії Основного договору.</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5.3  Закінчення строку дії цієї Угоди не звільняє Сторони від відповідальності за її порушення, яке мало місце під час дії цієї Угоди.</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5.4  Якщо інше прямо не передбачено цією Угодою або чинним в Україні законодавством, зміни у цій Угоді можуть бути внесені тільки за домовленістю Сторін, яка оформляється додатковим правочином до цієї Угоди.</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5.5 Зміни до цієї Угоди набирають чинності з моменту належного оформлення Сторонами відповідного правочину, якщо інше не встановлено в самому правочині, цій Угоді або у чинному в Україні законодавстві.</w:t>
      </w:r>
    </w:p>
    <w:p w:rsidR="000F171F" w:rsidRPr="001A050A" w:rsidRDefault="000F171F" w:rsidP="000F171F">
      <w:pPr>
        <w:pStyle w:val="af6"/>
        <w:widowControl w:val="0"/>
        <w:spacing w:before="0" w:beforeAutospacing="0" w:after="0" w:afterAutospacing="0"/>
        <w:jc w:val="center"/>
        <w:rPr>
          <w:b/>
          <w:sz w:val="22"/>
          <w:szCs w:val="22"/>
          <w:lang w:val="uk-UA"/>
        </w:rPr>
      </w:pPr>
      <w:r w:rsidRPr="001A050A">
        <w:rPr>
          <w:b/>
          <w:sz w:val="22"/>
          <w:szCs w:val="22"/>
          <w:lang w:val="uk-UA"/>
        </w:rPr>
        <w:t>6. Прикінцеві положення</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6.1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регламентуються цією Угодою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6.2  Після підписання цієї Угоди всі попередні переговори за нею, листування, попередні договори, протоколи про наміри та будь-які інші усні або письмові домовленості Сторін з питань, що так чи інакше стосуються цієї Угоди, втрачають юридичну силу, але можуть братися до уваги при тлумаченні умов цієї Угоди.</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6.3 Сторони несуть повну відповідальність за правильність вказаних ними у цій Угоді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6.4 Додаткові правочини та додатки до цієї Угоди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6.5  Всі виправлення за текстом цієї Угоди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0F171F" w:rsidRPr="001A050A" w:rsidRDefault="000F171F" w:rsidP="000F171F">
      <w:pPr>
        <w:pStyle w:val="af6"/>
        <w:widowControl w:val="0"/>
        <w:spacing w:before="0" w:beforeAutospacing="0" w:after="0" w:afterAutospacing="0"/>
        <w:jc w:val="both"/>
        <w:rPr>
          <w:sz w:val="22"/>
          <w:szCs w:val="22"/>
          <w:lang w:val="uk-UA"/>
        </w:rPr>
      </w:pPr>
      <w:r w:rsidRPr="001A050A">
        <w:rPr>
          <w:sz w:val="22"/>
          <w:szCs w:val="22"/>
          <w:lang w:val="uk-UA"/>
        </w:rPr>
        <w:t>6.6 Всі повідомлення, враховуючи повідомлення про зміну фактичної і/чи юридичної адреси, повинні бути в трьох денний термін відправлені у письмовій формі рекомендованим листом на адресу іншої Сторони.</w:t>
      </w:r>
    </w:p>
    <w:p w:rsidR="000F171F" w:rsidRPr="001A050A" w:rsidRDefault="000F171F" w:rsidP="000F171F">
      <w:pPr>
        <w:pStyle w:val="af6"/>
        <w:widowControl w:val="0"/>
        <w:spacing w:before="0" w:beforeAutospacing="0" w:after="0" w:afterAutospacing="0"/>
        <w:jc w:val="both"/>
        <w:rPr>
          <w:sz w:val="22"/>
          <w:szCs w:val="22"/>
        </w:rPr>
      </w:pPr>
      <w:r w:rsidRPr="001A050A">
        <w:rPr>
          <w:sz w:val="22"/>
          <w:szCs w:val="22"/>
          <w:lang w:val="uk-UA"/>
        </w:rPr>
        <w:t xml:space="preserve">6.7 Ця Угода складена при повному розумінні Сторонами її умов та термінології українською мовою у двох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F171F" w:rsidTr="000F171F">
        <w:tc>
          <w:tcPr>
            <w:tcW w:w="5239" w:type="dxa"/>
          </w:tcPr>
          <w:p w:rsidR="000F171F" w:rsidRPr="001A050A" w:rsidRDefault="000F171F" w:rsidP="000F171F">
            <w:pPr>
              <w:rPr>
                <w:b/>
                <w:sz w:val="22"/>
                <w:szCs w:val="22"/>
              </w:rPr>
            </w:pPr>
            <w:r w:rsidRPr="001A050A">
              <w:rPr>
                <w:b/>
                <w:sz w:val="22"/>
                <w:szCs w:val="22"/>
              </w:rPr>
              <w:t>ЗАМОВНИК:</w:t>
            </w:r>
          </w:p>
          <w:p w:rsidR="000F171F" w:rsidRDefault="000F171F" w:rsidP="000F171F">
            <w:pPr>
              <w:widowControl w:val="0"/>
              <w:autoSpaceDE w:val="0"/>
              <w:autoSpaceDN w:val="0"/>
              <w:adjustRightInd w:val="0"/>
              <w:rPr>
                <w:b/>
                <w:i/>
                <w:sz w:val="22"/>
                <w:szCs w:val="22"/>
                <w:lang w:eastAsia="uk-UA"/>
              </w:rPr>
            </w:pPr>
            <w:r w:rsidRPr="001A050A">
              <w:rPr>
                <w:b/>
                <w:i/>
                <w:sz w:val="22"/>
                <w:szCs w:val="22"/>
                <w:lang w:eastAsia="uk-UA"/>
              </w:rPr>
              <w:t>АТ «Прикарпаттяобленерго»</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Pr="003F7A05" w:rsidRDefault="000F171F" w:rsidP="000F171F">
            <w:pPr>
              <w:jc w:val="both"/>
            </w:pPr>
            <w:r w:rsidRPr="003F7A05">
              <w:t>_________________________________________</w:t>
            </w:r>
          </w:p>
          <w:p w:rsidR="000F171F" w:rsidRDefault="000F171F" w:rsidP="000F171F">
            <w:pPr>
              <w:jc w:val="both"/>
            </w:pPr>
            <w:r w:rsidRPr="003F7A05">
              <w:t>______________________________________</w:t>
            </w:r>
            <w:r>
              <w:t>___</w:t>
            </w:r>
          </w:p>
          <w:p w:rsidR="000F171F" w:rsidRDefault="000F171F" w:rsidP="000F171F">
            <w:pPr>
              <w:jc w:val="both"/>
              <w:rPr>
                <w:b/>
              </w:rPr>
            </w:pPr>
          </w:p>
        </w:tc>
        <w:tc>
          <w:tcPr>
            <w:tcW w:w="5240" w:type="dxa"/>
          </w:tcPr>
          <w:p w:rsidR="000F171F" w:rsidRPr="001A050A" w:rsidRDefault="000F171F" w:rsidP="000F171F">
            <w:pPr>
              <w:ind w:right="20"/>
              <w:rPr>
                <w:b/>
                <w:sz w:val="22"/>
                <w:szCs w:val="22"/>
              </w:rPr>
            </w:pPr>
            <w:r w:rsidRPr="001A050A">
              <w:rPr>
                <w:b/>
                <w:sz w:val="22"/>
                <w:szCs w:val="22"/>
              </w:rPr>
              <w:t>ПАРТНЕР:</w:t>
            </w:r>
          </w:p>
          <w:p w:rsidR="000F171F" w:rsidRDefault="000F171F" w:rsidP="000F171F">
            <w:pPr>
              <w:jc w:val="both"/>
              <w:rPr>
                <w:b/>
              </w:rPr>
            </w:pP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Pr="003F7A05" w:rsidRDefault="000F171F" w:rsidP="000F171F">
            <w:pPr>
              <w:jc w:val="both"/>
              <w:rPr>
                <w:b/>
              </w:rPr>
            </w:pPr>
            <w:r w:rsidRPr="003F7A05">
              <w:rPr>
                <w:b/>
              </w:rPr>
              <w:t>_________________________________________</w:t>
            </w:r>
          </w:p>
          <w:p w:rsidR="000F171F" w:rsidRDefault="000F171F" w:rsidP="000F171F">
            <w:pPr>
              <w:jc w:val="both"/>
              <w:rPr>
                <w:b/>
              </w:rPr>
            </w:pPr>
            <w:r w:rsidRPr="003F7A05">
              <w:rPr>
                <w:b/>
              </w:rPr>
              <w:t>_________________________________________</w:t>
            </w:r>
          </w:p>
        </w:tc>
      </w:tr>
    </w:tbl>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83706A" w:rsidRPr="005C1FDF" w:rsidRDefault="00264B79" w:rsidP="00264B79">
      <w:pPr>
        <w:widowControl w:val="0"/>
        <w:pBdr>
          <w:bottom w:val="single" w:sz="12" w:space="1" w:color="auto"/>
        </w:pBdr>
        <w:rPr>
          <w:b/>
          <w:bCs/>
        </w:rPr>
      </w:pPr>
      <w:r w:rsidRPr="005C1FDF">
        <w:t>Д</w:t>
      </w:r>
      <w:r w:rsidR="0083706A" w:rsidRPr="005C1FDF">
        <w:rPr>
          <w:b/>
          <w:bCs/>
        </w:rPr>
        <w:t>одаток №3</w:t>
      </w:r>
      <w:r w:rsidR="008F170F" w:rsidRPr="005C1FDF">
        <w:rPr>
          <w:b/>
          <w:bCs/>
        </w:rPr>
        <w:t>.1</w:t>
      </w:r>
    </w:p>
    <w:p w:rsidR="0083706A" w:rsidRPr="005C1FDF" w:rsidRDefault="0083706A" w:rsidP="0083706A">
      <w:pPr>
        <w:widowControl w:val="0"/>
        <w:autoSpaceDE w:val="0"/>
        <w:ind w:right="4918"/>
        <w:jc w:val="both"/>
        <w:rPr>
          <w:iCs/>
        </w:rPr>
      </w:pPr>
      <w:r w:rsidRPr="005C1FDF">
        <w:rPr>
          <w:iCs/>
        </w:rPr>
        <w:t xml:space="preserve">Форма </w:t>
      </w:r>
      <w:r w:rsidR="007A53D9" w:rsidRPr="005C1FDF">
        <w:rPr>
          <w:iCs/>
        </w:rPr>
        <w:t>технічної</w:t>
      </w:r>
      <w:r w:rsidRPr="005C1FDF">
        <w:rPr>
          <w:iCs/>
        </w:rPr>
        <w:t xml:space="preserve"> пропозиції подається учасником процедури закупівлі у вигляді, наведеному нижче. </w:t>
      </w:r>
    </w:p>
    <w:p w:rsidR="0083706A" w:rsidRPr="005C1FDF" w:rsidRDefault="0083706A" w:rsidP="0083706A">
      <w:pPr>
        <w:widowControl w:val="0"/>
        <w:autoSpaceDE w:val="0"/>
        <w:ind w:right="4918"/>
        <w:jc w:val="both"/>
      </w:pPr>
      <w:r w:rsidRPr="005C1FDF">
        <w:rPr>
          <w:iCs/>
        </w:rPr>
        <w:t>Учасник процедури закупівлі не повинен відступати від даної форми.</w:t>
      </w:r>
    </w:p>
    <w:p w:rsidR="00184F4C" w:rsidRPr="005C1FDF" w:rsidRDefault="00184F4C" w:rsidP="0083706A">
      <w:pPr>
        <w:jc w:val="center"/>
        <w:rPr>
          <w:b/>
        </w:rPr>
      </w:pPr>
    </w:p>
    <w:p w:rsidR="0007306B" w:rsidRPr="005C1FDF" w:rsidRDefault="0007306B" w:rsidP="0007306B">
      <w:pPr>
        <w:jc w:val="center"/>
        <w:rPr>
          <w:b/>
        </w:rPr>
      </w:pPr>
      <w:r w:rsidRPr="005C1FDF">
        <w:rPr>
          <w:b/>
        </w:rPr>
        <w:t xml:space="preserve">ФОРМА </w:t>
      </w:r>
      <w:r w:rsidR="00947CF6" w:rsidRPr="005C1FDF">
        <w:rPr>
          <w:b/>
        </w:rPr>
        <w:t xml:space="preserve">ЦІНОВОЇ </w:t>
      </w:r>
      <w:r w:rsidRPr="005C1FDF">
        <w:rPr>
          <w:b/>
        </w:rPr>
        <w:t xml:space="preserve"> ПРОПОЗИЦІЇ </w:t>
      </w:r>
    </w:p>
    <w:p w:rsidR="0007306B" w:rsidRPr="005C1FDF" w:rsidRDefault="0007306B" w:rsidP="0007306B">
      <w:pPr>
        <w:pStyle w:val="1"/>
        <w:rPr>
          <w:rFonts w:ascii="Times New Roman" w:hAnsi="Times New Roman"/>
          <w:b w:val="0"/>
          <w:sz w:val="24"/>
        </w:rPr>
      </w:pPr>
      <w:r w:rsidRPr="005C1FDF">
        <w:rPr>
          <w:rFonts w:ascii="Times New Roman" w:hAnsi="Times New Roman"/>
          <w:b w:val="0"/>
          <w:sz w:val="24"/>
        </w:rPr>
        <w:t>на участь у відкритих торгах</w:t>
      </w:r>
      <w:r w:rsidR="00264B79" w:rsidRPr="005C1FDF">
        <w:rPr>
          <w:rFonts w:ascii="Times New Roman" w:hAnsi="Times New Roman"/>
          <w:b w:val="0"/>
          <w:sz w:val="24"/>
        </w:rPr>
        <w:t xml:space="preserve"> з особливостями</w:t>
      </w:r>
    </w:p>
    <w:p w:rsidR="0083706A" w:rsidRPr="005C1FDF" w:rsidRDefault="0083706A" w:rsidP="0083706A">
      <w:r w:rsidRPr="005C1FDF">
        <w:t>Ми, _____________________________________________________________________________,</w:t>
      </w:r>
    </w:p>
    <w:p w:rsidR="0083706A" w:rsidRPr="005C1FDF" w:rsidRDefault="0083706A" w:rsidP="0083706A">
      <w:pPr>
        <w:tabs>
          <w:tab w:val="left" w:pos="5040"/>
        </w:tabs>
        <w:jc w:val="center"/>
      </w:pPr>
      <w:r w:rsidRPr="005C1FDF">
        <w:t>(повна назва підприємства учасника процедури закупівлі)</w:t>
      </w:r>
    </w:p>
    <w:p w:rsidR="00DC424F" w:rsidRPr="005C1FDF" w:rsidRDefault="00DC424F" w:rsidP="001B607C">
      <w:pPr>
        <w:jc w:val="both"/>
      </w:pPr>
    </w:p>
    <w:p w:rsidR="001B607C" w:rsidRPr="005C1FDF" w:rsidRDefault="001B607C" w:rsidP="001B607C">
      <w:pPr>
        <w:jc w:val="both"/>
      </w:pPr>
      <w:r w:rsidRPr="005C1FDF">
        <w:t>надаємо цінову пропозицію згідно з технічними та іншими вимогами Замовника торгів.</w:t>
      </w:r>
    </w:p>
    <w:p w:rsidR="001B607C" w:rsidRPr="005C1FDF" w:rsidRDefault="001B607C" w:rsidP="001B607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5C1FDF" w:rsidRDefault="001B607C" w:rsidP="001B607C">
      <w:pPr>
        <w:ind w:firstLine="540"/>
        <w:jc w:val="both"/>
      </w:pPr>
    </w:p>
    <w:p w:rsidR="001B607C" w:rsidRPr="005C1FDF" w:rsidRDefault="001B607C" w:rsidP="001B607C">
      <w:pPr>
        <w:shd w:val="clear" w:color="auto" w:fill="FFFFFF"/>
        <w:tabs>
          <w:tab w:val="left" w:pos="475"/>
        </w:tabs>
        <w:jc w:val="both"/>
      </w:pPr>
    </w:p>
    <w:p w:rsidR="0012062D" w:rsidRPr="005C1FDF" w:rsidRDefault="0012062D" w:rsidP="0012062D">
      <w:pPr>
        <w:ind w:firstLine="540"/>
        <w:jc w:val="both"/>
        <w:rPr>
          <w:rFonts w:ascii="Times New Roman CYR" w:hAnsi="Times New Roman CYR" w:cs="Times New Roman CYR"/>
        </w:rPr>
      </w:pPr>
    </w:p>
    <w:p w:rsidR="0012062D" w:rsidRPr="005C1FDF" w:rsidRDefault="0012062D" w:rsidP="00173B5D">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5C1FDF">
        <w:rPr>
          <w:rFonts w:ascii="Times New Roman CYR" w:hAnsi="Times New Roman CYR" w:cs="Times New Roman CYR"/>
          <w:b/>
        </w:rPr>
        <w:t>ЗАПРОПОНОВАНА ЦІНА: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701"/>
        <w:gridCol w:w="1701"/>
        <w:gridCol w:w="1843"/>
      </w:tblGrid>
      <w:tr w:rsidR="00905CF9" w:rsidRPr="005C1FDF" w:rsidTr="00A10FC6">
        <w:tc>
          <w:tcPr>
            <w:tcW w:w="540" w:type="dxa"/>
            <w:vAlign w:val="center"/>
          </w:tcPr>
          <w:p w:rsidR="00905CF9" w:rsidRPr="005C1FDF" w:rsidRDefault="00905CF9" w:rsidP="00A10FC6">
            <w:pPr>
              <w:jc w:val="center"/>
              <w:rPr>
                <w:b/>
                <w:sz w:val="22"/>
                <w:szCs w:val="22"/>
              </w:rPr>
            </w:pPr>
            <w:r w:rsidRPr="005C1FDF">
              <w:rPr>
                <w:b/>
                <w:sz w:val="22"/>
                <w:szCs w:val="22"/>
              </w:rPr>
              <w:t>№ п/п</w:t>
            </w:r>
          </w:p>
        </w:tc>
        <w:tc>
          <w:tcPr>
            <w:tcW w:w="4138" w:type="dxa"/>
            <w:vAlign w:val="center"/>
          </w:tcPr>
          <w:p w:rsidR="00905CF9" w:rsidRPr="005C1FDF" w:rsidRDefault="00905CF9" w:rsidP="00A10FC6">
            <w:pPr>
              <w:jc w:val="center"/>
              <w:rPr>
                <w:b/>
                <w:sz w:val="22"/>
                <w:szCs w:val="22"/>
              </w:rPr>
            </w:pPr>
            <w:r w:rsidRPr="005C1FDF">
              <w:rPr>
                <w:b/>
                <w:sz w:val="22"/>
                <w:szCs w:val="22"/>
              </w:rPr>
              <w:t>Найменування послуги</w:t>
            </w:r>
          </w:p>
        </w:tc>
        <w:tc>
          <w:tcPr>
            <w:tcW w:w="1701" w:type="dxa"/>
            <w:vAlign w:val="center"/>
          </w:tcPr>
          <w:p w:rsidR="00905CF9" w:rsidRPr="005C1FDF" w:rsidRDefault="00905CF9" w:rsidP="00A10FC6">
            <w:pPr>
              <w:jc w:val="center"/>
              <w:rPr>
                <w:b/>
                <w:sz w:val="22"/>
                <w:szCs w:val="22"/>
              </w:rPr>
            </w:pPr>
            <w:r w:rsidRPr="005C1FDF">
              <w:rPr>
                <w:b/>
                <w:sz w:val="22"/>
                <w:szCs w:val="22"/>
              </w:rPr>
              <w:t>Кількість послуг</w:t>
            </w:r>
          </w:p>
        </w:tc>
        <w:tc>
          <w:tcPr>
            <w:tcW w:w="1701" w:type="dxa"/>
            <w:vAlign w:val="center"/>
          </w:tcPr>
          <w:p w:rsidR="00905CF9" w:rsidRPr="005C1FDF" w:rsidRDefault="00905CF9" w:rsidP="00A10FC6">
            <w:pPr>
              <w:ind w:left="-108" w:right="-108"/>
              <w:jc w:val="center"/>
              <w:rPr>
                <w:b/>
                <w:sz w:val="22"/>
                <w:szCs w:val="22"/>
              </w:rPr>
            </w:pPr>
            <w:r w:rsidRPr="005C1FDF">
              <w:rPr>
                <w:b/>
                <w:sz w:val="22"/>
                <w:szCs w:val="22"/>
              </w:rPr>
              <w:t>Ціна послуги</w:t>
            </w:r>
          </w:p>
          <w:p w:rsidR="00905CF9" w:rsidRPr="005C1FDF" w:rsidRDefault="00905CF9" w:rsidP="00A10FC6">
            <w:pPr>
              <w:ind w:left="-108" w:right="-108"/>
              <w:jc w:val="center"/>
              <w:rPr>
                <w:b/>
                <w:sz w:val="22"/>
                <w:szCs w:val="22"/>
              </w:rPr>
            </w:pPr>
            <w:r w:rsidRPr="005C1FDF">
              <w:rPr>
                <w:b/>
                <w:sz w:val="22"/>
                <w:szCs w:val="22"/>
              </w:rPr>
              <w:t>(без ПДВ),</w:t>
            </w:r>
          </w:p>
          <w:p w:rsidR="00905CF9" w:rsidRPr="005C1FDF" w:rsidRDefault="00905CF9" w:rsidP="00A10FC6">
            <w:pPr>
              <w:ind w:left="-108" w:right="-108"/>
              <w:jc w:val="center"/>
              <w:rPr>
                <w:b/>
                <w:sz w:val="22"/>
                <w:szCs w:val="22"/>
                <w:lang w:val="ru-RU"/>
              </w:rPr>
            </w:pPr>
            <w:r w:rsidRPr="005C1FDF">
              <w:rPr>
                <w:b/>
                <w:sz w:val="22"/>
                <w:szCs w:val="22"/>
              </w:rPr>
              <w:t xml:space="preserve"> грн.</w:t>
            </w:r>
          </w:p>
        </w:tc>
        <w:tc>
          <w:tcPr>
            <w:tcW w:w="1843" w:type="dxa"/>
            <w:vAlign w:val="center"/>
          </w:tcPr>
          <w:p w:rsidR="00905CF9" w:rsidRPr="005C1FDF" w:rsidRDefault="00905CF9" w:rsidP="00A10FC6">
            <w:pPr>
              <w:ind w:left="-108" w:right="-108"/>
              <w:jc w:val="center"/>
              <w:rPr>
                <w:b/>
                <w:sz w:val="22"/>
                <w:szCs w:val="22"/>
              </w:rPr>
            </w:pPr>
            <w:r w:rsidRPr="005C1FDF">
              <w:rPr>
                <w:b/>
                <w:sz w:val="22"/>
                <w:szCs w:val="22"/>
              </w:rPr>
              <w:t>Вартість закупівлі</w:t>
            </w:r>
          </w:p>
          <w:p w:rsidR="00905CF9" w:rsidRPr="005C1FDF" w:rsidRDefault="00905CF9" w:rsidP="00A10FC6">
            <w:pPr>
              <w:ind w:left="-108" w:right="-108"/>
              <w:jc w:val="center"/>
              <w:rPr>
                <w:b/>
                <w:sz w:val="22"/>
                <w:szCs w:val="22"/>
              </w:rPr>
            </w:pPr>
            <w:r w:rsidRPr="005C1FDF">
              <w:rPr>
                <w:b/>
                <w:sz w:val="22"/>
                <w:szCs w:val="22"/>
              </w:rPr>
              <w:t xml:space="preserve">(без ПДВ), </w:t>
            </w:r>
          </w:p>
          <w:p w:rsidR="00905CF9" w:rsidRPr="005C1FDF" w:rsidRDefault="00905CF9" w:rsidP="00A10FC6">
            <w:pPr>
              <w:ind w:left="-108" w:right="-108"/>
              <w:jc w:val="center"/>
              <w:rPr>
                <w:b/>
                <w:bCs/>
                <w:sz w:val="22"/>
                <w:szCs w:val="22"/>
              </w:rPr>
            </w:pPr>
            <w:r w:rsidRPr="005C1FDF">
              <w:rPr>
                <w:b/>
                <w:sz w:val="22"/>
                <w:szCs w:val="22"/>
              </w:rPr>
              <w:t>грн.</w:t>
            </w:r>
          </w:p>
        </w:tc>
      </w:tr>
      <w:tr w:rsidR="00905CF9" w:rsidRPr="005C1FDF" w:rsidTr="00A10FC6">
        <w:tc>
          <w:tcPr>
            <w:tcW w:w="540" w:type="dxa"/>
            <w:vAlign w:val="center"/>
          </w:tcPr>
          <w:p w:rsidR="00905CF9" w:rsidRPr="005C1FDF" w:rsidRDefault="00905CF9" w:rsidP="00A10FC6">
            <w:pPr>
              <w:jc w:val="center"/>
              <w:rPr>
                <w:sz w:val="22"/>
                <w:szCs w:val="22"/>
              </w:rPr>
            </w:pPr>
            <w:r w:rsidRPr="005C1FDF">
              <w:rPr>
                <w:sz w:val="22"/>
                <w:szCs w:val="22"/>
              </w:rPr>
              <w:t>1</w:t>
            </w:r>
          </w:p>
        </w:tc>
        <w:tc>
          <w:tcPr>
            <w:tcW w:w="4138" w:type="dxa"/>
            <w:vAlign w:val="center"/>
          </w:tcPr>
          <w:p w:rsidR="00905CF9" w:rsidRPr="005C1FDF" w:rsidRDefault="00905CF9" w:rsidP="00A10FC6">
            <w:pPr>
              <w:jc w:val="center"/>
              <w:rPr>
                <w:sz w:val="22"/>
                <w:szCs w:val="22"/>
              </w:rPr>
            </w:pPr>
            <w:r w:rsidRPr="005C1FDF">
              <w:rPr>
                <w:sz w:val="22"/>
                <w:szCs w:val="22"/>
              </w:rPr>
              <w:t>2</w:t>
            </w:r>
          </w:p>
        </w:tc>
        <w:tc>
          <w:tcPr>
            <w:tcW w:w="1701" w:type="dxa"/>
            <w:vAlign w:val="center"/>
          </w:tcPr>
          <w:p w:rsidR="00905CF9" w:rsidRPr="005C1FDF" w:rsidRDefault="00905CF9" w:rsidP="00A10FC6">
            <w:pPr>
              <w:jc w:val="center"/>
              <w:rPr>
                <w:sz w:val="22"/>
                <w:szCs w:val="22"/>
              </w:rPr>
            </w:pPr>
            <w:r w:rsidRPr="005C1FDF">
              <w:rPr>
                <w:sz w:val="22"/>
                <w:szCs w:val="22"/>
              </w:rPr>
              <w:t>3</w:t>
            </w:r>
          </w:p>
        </w:tc>
        <w:tc>
          <w:tcPr>
            <w:tcW w:w="1701" w:type="dxa"/>
            <w:vAlign w:val="center"/>
          </w:tcPr>
          <w:p w:rsidR="00905CF9" w:rsidRPr="005C1FDF" w:rsidRDefault="00905CF9" w:rsidP="00A10FC6">
            <w:pPr>
              <w:jc w:val="center"/>
              <w:rPr>
                <w:sz w:val="22"/>
                <w:szCs w:val="22"/>
              </w:rPr>
            </w:pPr>
            <w:r w:rsidRPr="005C1FDF">
              <w:rPr>
                <w:sz w:val="22"/>
                <w:szCs w:val="22"/>
              </w:rPr>
              <w:t>4</w:t>
            </w:r>
          </w:p>
        </w:tc>
        <w:tc>
          <w:tcPr>
            <w:tcW w:w="1843" w:type="dxa"/>
            <w:vAlign w:val="center"/>
          </w:tcPr>
          <w:p w:rsidR="00905CF9" w:rsidRPr="005C1FDF" w:rsidRDefault="00905CF9" w:rsidP="00A10FC6">
            <w:pPr>
              <w:jc w:val="center"/>
              <w:rPr>
                <w:sz w:val="22"/>
                <w:szCs w:val="22"/>
              </w:rPr>
            </w:pPr>
            <w:r w:rsidRPr="005C1FDF">
              <w:rPr>
                <w:sz w:val="22"/>
                <w:szCs w:val="22"/>
              </w:rPr>
              <w:t>5</w:t>
            </w:r>
          </w:p>
        </w:tc>
      </w:tr>
      <w:tr w:rsidR="000F171F" w:rsidRPr="005C1FDF" w:rsidTr="00A10FC6">
        <w:tc>
          <w:tcPr>
            <w:tcW w:w="540" w:type="dxa"/>
          </w:tcPr>
          <w:p w:rsidR="000F171F" w:rsidRPr="005C1FDF" w:rsidRDefault="000F171F" w:rsidP="000F171F">
            <w:pPr>
              <w:jc w:val="center"/>
              <w:rPr>
                <w:lang w:eastAsia="uk-UA"/>
              </w:rPr>
            </w:pPr>
            <w:r w:rsidRPr="005C1FDF">
              <w:rPr>
                <w:lang w:eastAsia="uk-UA"/>
              </w:rPr>
              <w:t>1</w:t>
            </w:r>
          </w:p>
        </w:tc>
        <w:tc>
          <w:tcPr>
            <w:tcW w:w="4138" w:type="dxa"/>
            <w:vAlign w:val="center"/>
          </w:tcPr>
          <w:p w:rsidR="000F171F" w:rsidRPr="001A050A" w:rsidRDefault="000F171F" w:rsidP="000F171F">
            <w:pPr>
              <w:ind w:right="-113"/>
              <w:jc w:val="both"/>
              <w:rPr>
                <w:rFonts w:eastAsiaTheme="minorHAnsi"/>
                <w:sz w:val="22"/>
                <w:szCs w:val="22"/>
                <w:lang w:eastAsia="en-US"/>
              </w:rPr>
            </w:pPr>
            <w:r w:rsidRPr="001A050A">
              <w:rPr>
                <w:rFonts w:eastAsiaTheme="minorHAnsi"/>
                <w:sz w:val="22"/>
                <w:szCs w:val="22"/>
                <w:lang w:eastAsia="en-US"/>
              </w:rPr>
              <w:t>7003012 SAP Professional User</w:t>
            </w:r>
          </w:p>
        </w:tc>
        <w:tc>
          <w:tcPr>
            <w:tcW w:w="1701" w:type="dxa"/>
            <w:vAlign w:val="center"/>
          </w:tcPr>
          <w:p w:rsidR="000F171F" w:rsidRPr="001A050A" w:rsidRDefault="000F171F" w:rsidP="000F171F">
            <w:pPr>
              <w:jc w:val="center"/>
              <w:rPr>
                <w:sz w:val="22"/>
                <w:szCs w:val="22"/>
              </w:rPr>
            </w:pPr>
            <w:r w:rsidRPr="001A050A">
              <w:rPr>
                <w:sz w:val="22"/>
                <w:szCs w:val="22"/>
              </w:rPr>
              <w:t>25</w:t>
            </w:r>
          </w:p>
        </w:tc>
        <w:tc>
          <w:tcPr>
            <w:tcW w:w="1701" w:type="dxa"/>
            <w:vAlign w:val="center"/>
          </w:tcPr>
          <w:p w:rsidR="000F171F" w:rsidRPr="005C1FDF" w:rsidRDefault="000F171F" w:rsidP="000F171F">
            <w:pPr>
              <w:jc w:val="center"/>
              <w:rPr>
                <w:sz w:val="22"/>
                <w:szCs w:val="22"/>
              </w:rPr>
            </w:pPr>
          </w:p>
        </w:tc>
        <w:tc>
          <w:tcPr>
            <w:tcW w:w="1843" w:type="dxa"/>
            <w:vAlign w:val="center"/>
          </w:tcPr>
          <w:p w:rsidR="000F171F" w:rsidRPr="005C1FDF" w:rsidRDefault="000F171F" w:rsidP="000F171F">
            <w:pPr>
              <w:jc w:val="center"/>
              <w:rPr>
                <w:sz w:val="22"/>
                <w:szCs w:val="22"/>
              </w:rPr>
            </w:pPr>
          </w:p>
        </w:tc>
      </w:tr>
      <w:tr w:rsidR="000F171F" w:rsidRPr="005C1FDF" w:rsidTr="00A10FC6">
        <w:tc>
          <w:tcPr>
            <w:tcW w:w="540" w:type="dxa"/>
          </w:tcPr>
          <w:p w:rsidR="000F171F" w:rsidRPr="005C1FDF" w:rsidRDefault="000F171F" w:rsidP="000F171F">
            <w:pPr>
              <w:jc w:val="center"/>
              <w:rPr>
                <w:lang w:eastAsia="uk-UA"/>
              </w:rPr>
            </w:pPr>
            <w:r>
              <w:rPr>
                <w:lang w:eastAsia="uk-UA"/>
              </w:rPr>
              <w:t>2</w:t>
            </w:r>
          </w:p>
        </w:tc>
        <w:tc>
          <w:tcPr>
            <w:tcW w:w="4138" w:type="dxa"/>
            <w:vAlign w:val="center"/>
          </w:tcPr>
          <w:p w:rsidR="000F171F" w:rsidRPr="001A050A" w:rsidRDefault="000F171F" w:rsidP="000F171F">
            <w:pPr>
              <w:ind w:right="-113"/>
              <w:jc w:val="both"/>
              <w:rPr>
                <w:rFonts w:eastAsiaTheme="minorHAnsi"/>
                <w:sz w:val="22"/>
                <w:szCs w:val="22"/>
                <w:lang w:eastAsia="en-US"/>
              </w:rPr>
            </w:pPr>
            <w:r w:rsidRPr="001A050A">
              <w:rPr>
                <w:rFonts w:eastAsiaTheme="minorHAnsi"/>
                <w:sz w:val="22"/>
                <w:szCs w:val="22"/>
                <w:lang w:eastAsia="en-US"/>
              </w:rPr>
              <w:t>7003014 SAP Application Ltd. Prof. User</w:t>
            </w:r>
          </w:p>
        </w:tc>
        <w:tc>
          <w:tcPr>
            <w:tcW w:w="1701" w:type="dxa"/>
            <w:vAlign w:val="center"/>
          </w:tcPr>
          <w:p w:rsidR="000F171F" w:rsidRPr="001A050A" w:rsidRDefault="000F171F" w:rsidP="000F171F">
            <w:pPr>
              <w:jc w:val="center"/>
              <w:rPr>
                <w:sz w:val="22"/>
                <w:szCs w:val="22"/>
              </w:rPr>
            </w:pPr>
            <w:r w:rsidRPr="001A050A">
              <w:rPr>
                <w:sz w:val="22"/>
                <w:szCs w:val="22"/>
              </w:rPr>
              <w:t>25</w:t>
            </w:r>
          </w:p>
        </w:tc>
        <w:tc>
          <w:tcPr>
            <w:tcW w:w="1701" w:type="dxa"/>
            <w:vAlign w:val="center"/>
          </w:tcPr>
          <w:p w:rsidR="000F171F" w:rsidRPr="005C1FDF" w:rsidRDefault="000F171F" w:rsidP="000F171F">
            <w:pPr>
              <w:jc w:val="center"/>
              <w:rPr>
                <w:sz w:val="22"/>
                <w:szCs w:val="22"/>
              </w:rPr>
            </w:pPr>
          </w:p>
        </w:tc>
        <w:tc>
          <w:tcPr>
            <w:tcW w:w="1843" w:type="dxa"/>
            <w:vAlign w:val="center"/>
          </w:tcPr>
          <w:p w:rsidR="000F171F" w:rsidRPr="005C1FDF" w:rsidRDefault="000F171F" w:rsidP="000F171F">
            <w:pPr>
              <w:jc w:val="center"/>
              <w:rPr>
                <w:sz w:val="22"/>
                <w:szCs w:val="22"/>
              </w:rPr>
            </w:pPr>
          </w:p>
        </w:tc>
      </w:tr>
      <w:tr w:rsidR="000F171F" w:rsidRPr="005C1FDF" w:rsidTr="00A10FC6">
        <w:tc>
          <w:tcPr>
            <w:tcW w:w="540" w:type="dxa"/>
          </w:tcPr>
          <w:p w:rsidR="000F171F" w:rsidRPr="005C1FDF" w:rsidRDefault="000F171F" w:rsidP="000F171F">
            <w:pPr>
              <w:jc w:val="center"/>
              <w:rPr>
                <w:lang w:eastAsia="uk-UA"/>
              </w:rPr>
            </w:pPr>
            <w:r>
              <w:rPr>
                <w:lang w:eastAsia="uk-UA"/>
              </w:rPr>
              <w:t>3</w:t>
            </w:r>
          </w:p>
        </w:tc>
        <w:tc>
          <w:tcPr>
            <w:tcW w:w="4138" w:type="dxa"/>
            <w:vAlign w:val="center"/>
          </w:tcPr>
          <w:p w:rsidR="000F171F" w:rsidRPr="001A050A" w:rsidRDefault="000F171F" w:rsidP="000F171F">
            <w:pPr>
              <w:ind w:right="-113"/>
              <w:jc w:val="both"/>
              <w:rPr>
                <w:rFonts w:eastAsiaTheme="minorHAnsi"/>
                <w:sz w:val="22"/>
                <w:szCs w:val="22"/>
                <w:lang w:eastAsia="en-US"/>
              </w:rPr>
            </w:pPr>
            <w:r w:rsidRPr="001A050A">
              <w:rPr>
                <w:rFonts w:eastAsiaTheme="minorHAnsi"/>
                <w:sz w:val="22"/>
                <w:szCs w:val="22"/>
                <w:lang w:eastAsia="en-US"/>
              </w:rPr>
              <w:t>7002719 SAP MaxDB (%)</w:t>
            </w:r>
          </w:p>
        </w:tc>
        <w:tc>
          <w:tcPr>
            <w:tcW w:w="1701" w:type="dxa"/>
            <w:vAlign w:val="center"/>
          </w:tcPr>
          <w:p w:rsidR="000F171F" w:rsidRPr="001A050A" w:rsidRDefault="000F171F" w:rsidP="000F171F">
            <w:pPr>
              <w:jc w:val="center"/>
              <w:rPr>
                <w:sz w:val="22"/>
                <w:szCs w:val="22"/>
              </w:rPr>
            </w:pPr>
            <w:r w:rsidRPr="001A050A">
              <w:rPr>
                <w:sz w:val="22"/>
                <w:szCs w:val="22"/>
              </w:rPr>
              <w:t>1</w:t>
            </w:r>
          </w:p>
        </w:tc>
        <w:tc>
          <w:tcPr>
            <w:tcW w:w="1701" w:type="dxa"/>
            <w:vAlign w:val="center"/>
          </w:tcPr>
          <w:p w:rsidR="000F171F" w:rsidRPr="005C1FDF" w:rsidRDefault="000F171F" w:rsidP="000F171F">
            <w:pPr>
              <w:jc w:val="center"/>
              <w:rPr>
                <w:sz w:val="22"/>
                <w:szCs w:val="22"/>
              </w:rPr>
            </w:pPr>
          </w:p>
        </w:tc>
        <w:tc>
          <w:tcPr>
            <w:tcW w:w="1843" w:type="dxa"/>
            <w:vAlign w:val="center"/>
          </w:tcPr>
          <w:p w:rsidR="000F171F" w:rsidRPr="005C1FDF" w:rsidRDefault="000F171F" w:rsidP="000F171F">
            <w:pPr>
              <w:jc w:val="center"/>
              <w:rPr>
                <w:sz w:val="22"/>
                <w:szCs w:val="22"/>
              </w:rPr>
            </w:pPr>
          </w:p>
        </w:tc>
      </w:tr>
      <w:tr w:rsidR="000F171F" w:rsidRPr="005C1FDF" w:rsidTr="00A10FC6">
        <w:tc>
          <w:tcPr>
            <w:tcW w:w="540" w:type="dxa"/>
          </w:tcPr>
          <w:p w:rsidR="000F171F" w:rsidRPr="005C1FDF" w:rsidRDefault="000F171F" w:rsidP="00905CF9">
            <w:pPr>
              <w:jc w:val="center"/>
              <w:rPr>
                <w:lang w:eastAsia="uk-UA"/>
              </w:rPr>
            </w:pPr>
            <w:r>
              <w:rPr>
                <w:lang w:eastAsia="uk-UA"/>
              </w:rPr>
              <w:t>4</w:t>
            </w:r>
          </w:p>
        </w:tc>
        <w:tc>
          <w:tcPr>
            <w:tcW w:w="4138" w:type="dxa"/>
            <w:vAlign w:val="center"/>
          </w:tcPr>
          <w:p w:rsidR="000F171F" w:rsidRPr="000F171F" w:rsidRDefault="000F171F" w:rsidP="00905CF9">
            <w:r w:rsidRPr="000F171F">
              <w:t>Послуги із впровадження  функціональності «Управління капітальними інвестиціями в енергетиці» програмного забезпечення SAP</w:t>
            </w:r>
          </w:p>
        </w:tc>
        <w:tc>
          <w:tcPr>
            <w:tcW w:w="1701" w:type="dxa"/>
            <w:vAlign w:val="center"/>
          </w:tcPr>
          <w:p w:rsidR="000F171F" w:rsidRPr="005C1FDF" w:rsidRDefault="000F171F" w:rsidP="00905CF9">
            <w:pPr>
              <w:jc w:val="center"/>
              <w:rPr>
                <w:sz w:val="22"/>
                <w:szCs w:val="22"/>
              </w:rPr>
            </w:pPr>
            <w:r>
              <w:rPr>
                <w:sz w:val="22"/>
                <w:szCs w:val="22"/>
              </w:rPr>
              <w:t>1</w:t>
            </w:r>
          </w:p>
        </w:tc>
        <w:tc>
          <w:tcPr>
            <w:tcW w:w="1701" w:type="dxa"/>
            <w:vAlign w:val="center"/>
          </w:tcPr>
          <w:p w:rsidR="000F171F" w:rsidRPr="005C1FDF" w:rsidRDefault="000F171F" w:rsidP="00905CF9">
            <w:pPr>
              <w:jc w:val="center"/>
              <w:rPr>
                <w:sz w:val="22"/>
                <w:szCs w:val="22"/>
              </w:rPr>
            </w:pPr>
          </w:p>
        </w:tc>
        <w:tc>
          <w:tcPr>
            <w:tcW w:w="1843" w:type="dxa"/>
            <w:vAlign w:val="center"/>
          </w:tcPr>
          <w:p w:rsidR="000F171F" w:rsidRPr="005C1FDF" w:rsidRDefault="000F171F" w:rsidP="00905CF9">
            <w:pPr>
              <w:jc w:val="center"/>
              <w:rPr>
                <w:sz w:val="22"/>
                <w:szCs w:val="22"/>
              </w:rPr>
            </w:pPr>
          </w:p>
        </w:tc>
      </w:tr>
    </w:tbl>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Термін надання послуги _______________________</w:t>
      </w:r>
    </w:p>
    <w:p w:rsidR="00264B79" w:rsidRPr="005C1FDF" w:rsidRDefault="00264B79" w:rsidP="00264B79">
      <w:pPr>
        <w:jc w:val="both"/>
      </w:pPr>
      <w:r w:rsidRPr="005C1FDF">
        <w:rPr>
          <w:b/>
        </w:rPr>
        <w:t>Всього вартість закупівлі:</w:t>
      </w:r>
      <w:r w:rsidRPr="005C1FDF">
        <w:t xml:space="preserve"> ______________ грн. (___________________________________) грн.</w:t>
      </w:r>
    </w:p>
    <w:p w:rsidR="00264B79" w:rsidRPr="005C1FDF" w:rsidRDefault="00264B79" w:rsidP="00264B79">
      <w:pPr>
        <w:tabs>
          <w:tab w:val="left" w:pos="3420"/>
          <w:tab w:val="left" w:pos="7020"/>
        </w:tabs>
        <w:ind w:left="360" w:firstLine="540"/>
        <w:jc w:val="both"/>
        <w:rPr>
          <w:sz w:val="18"/>
          <w:szCs w:val="18"/>
        </w:rPr>
      </w:pPr>
      <w:r w:rsidRPr="005C1FDF">
        <w:rPr>
          <w:b/>
        </w:rPr>
        <w:tab/>
      </w:r>
      <w:r w:rsidRPr="005C1FDF">
        <w:rPr>
          <w:sz w:val="18"/>
          <w:szCs w:val="18"/>
        </w:rPr>
        <w:t>(цифрами)</w:t>
      </w:r>
      <w:r w:rsidRPr="005C1FDF">
        <w:rPr>
          <w:sz w:val="18"/>
          <w:szCs w:val="18"/>
        </w:rPr>
        <w:tab/>
        <w:t>(прописом)</w:t>
      </w:r>
    </w:p>
    <w:p w:rsidR="00264B79" w:rsidRPr="005C1FDF" w:rsidRDefault="00264B79" w:rsidP="00264B79">
      <w:pPr>
        <w:jc w:val="both"/>
      </w:pPr>
      <w:r w:rsidRPr="005C1FDF">
        <w:rPr>
          <w:b/>
        </w:rPr>
        <w:t>ПДВ 20%:</w:t>
      </w:r>
      <w:r w:rsidRPr="005C1FDF">
        <w:t xml:space="preserve"> ______________ грн. (__________________________________________________) грн.</w:t>
      </w:r>
    </w:p>
    <w:p w:rsidR="00264B79" w:rsidRPr="005C1FDF" w:rsidRDefault="00264B79" w:rsidP="00264B79">
      <w:pPr>
        <w:tabs>
          <w:tab w:val="left" w:pos="1560"/>
          <w:tab w:val="left" w:pos="6120"/>
        </w:tabs>
        <w:jc w:val="both"/>
      </w:pPr>
      <w:r w:rsidRPr="005C1FDF">
        <w:rPr>
          <w:b/>
        </w:rPr>
        <w:tab/>
      </w:r>
      <w:r w:rsidRPr="005C1FDF">
        <w:rPr>
          <w:sz w:val="18"/>
          <w:szCs w:val="18"/>
        </w:rPr>
        <w:t>(цифрами)</w:t>
      </w:r>
      <w:r w:rsidRPr="005C1FDF">
        <w:rPr>
          <w:sz w:val="18"/>
          <w:szCs w:val="18"/>
        </w:rPr>
        <w:tab/>
        <w:t>(прописом)</w:t>
      </w:r>
    </w:p>
    <w:p w:rsidR="00264B79" w:rsidRPr="005C1FDF" w:rsidRDefault="00264B79" w:rsidP="00264B79">
      <w:pPr>
        <w:tabs>
          <w:tab w:val="left" w:pos="2160"/>
        </w:tabs>
        <w:jc w:val="both"/>
      </w:pPr>
      <w:r w:rsidRPr="005C1FDF">
        <w:rPr>
          <w:b/>
        </w:rPr>
        <w:t>Разом з ПДВ:</w:t>
      </w:r>
      <w:r w:rsidRPr="005C1FDF">
        <w:t xml:space="preserve"> ______________ грн. (_______________________________________________) грн.</w:t>
      </w:r>
    </w:p>
    <w:p w:rsidR="00264B79" w:rsidRPr="005C1FDF" w:rsidRDefault="00264B79" w:rsidP="00264B79">
      <w:pPr>
        <w:tabs>
          <w:tab w:val="left" w:pos="1980"/>
          <w:tab w:val="left" w:pos="6120"/>
        </w:tabs>
        <w:jc w:val="both"/>
        <w:rPr>
          <w:sz w:val="18"/>
          <w:szCs w:val="18"/>
        </w:rPr>
      </w:pPr>
      <w:r w:rsidRPr="005C1FDF">
        <w:rPr>
          <w:b/>
        </w:rPr>
        <w:tab/>
      </w:r>
      <w:r w:rsidRPr="005C1FDF">
        <w:rPr>
          <w:sz w:val="18"/>
          <w:szCs w:val="18"/>
        </w:rPr>
        <w:t>(цифрами)</w:t>
      </w:r>
      <w:r w:rsidRPr="005C1FDF">
        <w:rPr>
          <w:sz w:val="18"/>
          <w:szCs w:val="18"/>
        </w:rPr>
        <w:tab/>
        <w:t>(прописом)</w:t>
      </w: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B8113F" w:rsidRPr="005C1FDF">
        <w:rPr>
          <w:rFonts w:ascii="Times New Roman CYR" w:hAnsi="Times New Roman CYR" w:cs="Times New Roman CYR"/>
        </w:rPr>
        <w:t>120</w:t>
      </w:r>
      <w:r w:rsidRPr="005C1FDF">
        <w:rPr>
          <w:rFonts w:ascii="Times New Roman CYR" w:hAnsi="Times New Roman CYR" w:cs="Times New Roman CYR"/>
          <w:iCs/>
        </w:rPr>
        <w:t xml:space="preserve"> (</w:t>
      </w:r>
      <w:r w:rsidR="00B8113F"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w:t>
      </w:r>
      <w:r w:rsidRPr="005C1FDF">
        <w:rPr>
          <w:rFonts w:ascii="Times New Roman CYR" w:hAnsi="Times New Roman CYR" w:cs="Times New Roman CYR"/>
        </w:rPr>
        <w:lastRenderedPageBreak/>
        <w:t>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12062D" w:rsidRPr="005C1FDF" w:rsidRDefault="0012062D" w:rsidP="0012062D">
      <w:pPr>
        <w:widowControl w:val="0"/>
        <w:autoSpaceDE w:val="0"/>
        <w:ind w:firstLine="540"/>
        <w:jc w:val="both"/>
        <w:rPr>
          <w:rFonts w:ascii="Times New Roman CYR" w:hAnsi="Times New Roman CYR" w:cs="Times New Roman CYR"/>
        </w:rPr>
      </w:pPr>
    </w:p>
    <w:p w:rsidR="0012062D" w:rsidRPr="005C1FDF" w:rsidRDefault="0012062D" w:rsidP="0012062D">
      <w:pPr>
        <w:widowControl w:val="0"/>
        <w:autoSpaceDE w:val="0"/>
        <w:ind w:firstLine="540"/>
        <w:jc w:val="both"/>
        <w:rPr>
          <w:rFonts w:ascii="Times New Roman CYR" w:hAnsi="Times New Roman CYR" w:cs="Times New Roman CYR"/>
        </w:rPr>
      </w:pPr>
    </w:p>
    <w:p w:rsidR="001B607C" w:rsidRPr="005C1FDF" w:rsidRDefault="001B607C" w:rsidP="001B607C">
      <w:pPr>
        <w:tabs>
          <w:tab w:val="left" w:pos="3402"/>
          <w:tab w:val="left" w:pos="5954"/>
        </w:tabs>
        <w:jc w:val="center"/>
        <w:rPr>
          <w:bCs/>
        </w:rPr>
      </w:pPr>
    </w:p>
    <w:p w:rsidR="001B607C" w:rsidRPr="005C1FDF" w:rsidRDefault="001B607C" w:rsidP="001B607C">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1B607C" w:rsidRPr="005C1FDF" w:rsidRDefault="001B607C" w:rsidP="001B607C">
      <w:pPr>
        <w:tabs>
          <w:tab w:val="left" w:pos="3402"/>
          <w:tab w:val="left" w:pos="5954"/>
        </w:tabs>
        <w:jc w:val="center"/>
      </w:pPr>
      <w:r w:rsidRPr="005C1FDF">
        <w:tab/>
      </w:r>
      <w:r w:rsidRPr="005C1FDF">
        <w:tab/>
        <w:t>(останнє великими літерами), підпис)</w:t>
      </w:r>
    </w:p>
    <w:p w:rsidR="001B607C" w:rsidRPr="005C1FDF" w:rsidRDefault="001B607C" w:rsidP="001B607C">
      <w:pPr>
        <w:jc w:val="both"/>
      </w:pPr>
    </w:p>
    <w:p w:rsidR="00574FA2" w:rsidRPr="005C1FDF" w:rsidRDefault="00574FA2" w:rsidP="00574FA2">
      <w:pPr>
        <w:tabs>
          <w:tab w:val="left" w:pos="7797"/>
        </w:tabs>
        <w:ind w:right="-210" w:firstLine="8364"/>
        <w:rPr>
          <w:b/>
          <w:bCs/>
        </w:rPr>
      </w:pPr>
      <w:r w:rsidRPr="005C1FDF">
        <w:rPr>
          <w:b/>
          <w:bCs/>
        </w:rPr>
        <w:t>Додаток №3</w:t>
      </w:r>
      <w:r w:rsidR="008F170F" w:rsidRPr="005C1FDF">
        <w:rPr>
          <w:b/>
          <w:bCs/>
        </w:rPr>
        <w:t>.2</w:t>
      </w:r>
    </w:p>
    <w:p w:rsidR="00574FA2" w:rsidRPr="005C1FDF" w:rsidRDefault="00574FA2" w:rsidP="00574FA2">
      <w:pPr>
        <w:widowControl w:val="0"/>
        <w:autoSpaceDE w:val="0"/>
        <w:ind w:right="4918"/>
        <w:jc w:val="both"/>
        <w:rPr>
          <w:iCs/>
        </w:rPr>
      </w:pPr>
      <w:r w:rsidRPr="005C1FDF">
        <w:rPr>
          <w:iCs/>
        </w:rPr>
        <w:t xml:space="preserve">Форма </w:t>
      </w:r>
      <w:r w:rsidR="00BD6124" w:rsidRPr="005C1FDF">
        <w:rPr>
          <w:iCs/>
        </w:rPr>
        <w:t>цінової</w:t>
      </w:r>
      <w:r w:rsidRPr="005C1FDF">
        <w:rPr>
          <w:iCs/>
        </w:rPr>
        <w:t xml:space="preserve"> пропозиції подається </w:t>
      </w:r>
      <w:r w:rsidR="00BD6124" w:rsidRPr="005C1FDF">
        <w:rPr>
          <w:iCs/>
        </w:rPr>
        <w:t>переможцем</w:t>
      </w:r>
      <w:r w:rsidRPr="005C1FDF">
        <w:rPr>
          <w:iCs/>
        </w:rPr>
        <w:t xml:space="preserve"> процедури закупівлі у вигляді, наведеному нижче. </w:t>
      </w:r>
    </w:p>
    <w:p w:rsidR="00574FA2" w:rsidRPr="005C1FDF" w:rsidRDefault="00BD6124" w:rsidP="00574FA2">
      <w:pPr>
        <w:widowControl w:val="0"/>
        <w:autoSpaceDE w:val="0"/>
        <w:ind w:right="4918"/>
        <w:jc w:val="both"/>
      </w:pPr>
      <w:r w:rsidRPr="005C1FDF">
        <w:rPr>
          <w:iCs/>
        </w:rPr>
        <w:t xml:space="preserve">Переможець </w:t>
      </w:r>
      <w:r w:rsidR="00574FA2" w:rsidRPr="005C1FDF">
        <w:rPr>
          <w:iCs/>
        </w:rPr>
        <w:t>процедури закупівлі не повинен відступати від даної форми.</w:t>
      </w:r>
    </w:p>
    <w:p w:rsidR="00574FA2" w:rsidRPr="005C1FDF" w:rsidRDefault="00574FA2" w:rsidP="00574FA2">
      <w:pPr>
        <w:jc w:val="center"/>
        <w:rPr>
          <w:b/>
        </w:rPr>
      </w:pPr>
    </w:p>
    <w:p w:rsidR="00BD6124" w:rsidRPr="005C1FDF" w:rsidRDefault="00574FA2" w:rsidP="00574FA2">
      <w:pPr>
        <w:jc w:val="center"/>
        <w:rPr>
          <w:b/>
        </w:rPr>
      </w:pPr>
      <w:r w:rsidRPr="005C1FDF">
        <w:rPr>
          <w:b/>
        </w:rPr>
        <w:t xml:space="preserve">ФОРМА ЦІНОВОЇ ПРОПОЗИЦІЇ </w:t>
      </w:r>
    </w:p>
    <w:p w:rsidR="00574FA2" w:rsidRPr="005C1FDF" w:rsidRDefault="00BD6124" w:rsidP="00574FA2">
      <w:pPr>
        <w:jc w:val="center"/>
        <w:rPr>
          <w:b/>
        </w:rPr>
      </w:pPr>
      <w:r w:rsidRPr="005C1FDF">
        <w:rPr>
          <w:b/>
        </w:rPr>
        <w:t>ЗА РЕЗУЛЬТАТАМИ ПРОВЕДЕНОГО ЕЛЕКТРОННОГО АУКЦІОНУ</w:t>
      </w:r>
    </w:p>
    <w:p w:rsidR="00574FA2" w:rsidRPr="005C1FDF" w:rsidRDefault="00574FA2" w:rsidP="00574FA2">
      <w:r w:rsidRPr="005C1FDF">
        <w:t>Ми, _____________________________________________________________________________,</w:t>
      </w:r>
    </w:p>
    <w:p w:rsidR="00574FA2" w:rsidRPr="005C1FDF" w:rsidRDefault="00574FA2" w:rsidP="00574FA2">
      <w:pPr>
        <w:tabs>
          <w:tab w:val="left" w:pos="5040"/>
        </w:tabs>
        <w:jc w:val="center"/>
      </w:pPr>
      <w:r w:rsidRPr="005C1FDF">
        <w:t xml:space="preserve">(повна назва підприємства </w:t>
      </w:r>
      <w:r w:rsidR="00BD6124" w:rsidRPr="005C1FDF">
        <w:t>переможця</w:t>
      </w:r>
      <w:r w:rsidRPr="005C1FDF">
        <w:t xml:space="preserve"> процедури закупівлі)</w:t>
      </w:r>
    </w:p>
    <w:p w:rsidR="00574FA2" w:rsidRPr="005C1FDF" w:rsidRDefault="00574FA2" w:rsidP="00574FA2">
      <w:pPr>
        <w:tabs>
          <w:tab w:val="left" w:pos="5040"/>
        </w:tabs>
        <w:jc w:val="center"/>
      </w:pPr>
    </w:p>
    <w:p w:rsidR="00574FA2" w:rsidRPr="005C1FDF" w:rsidRDefault="00574FA2" w:rsidP="00574FA2">
      <w:pPr>
        <w:jc w:val="both"/>
      </w:pPr>
      <w:r w:rsidRPr="005C1FDF">
        <w:t xml:space="preserve">надаємо </w:t>
      </w:r>
      <w:r w:rsidR="003B5165" w:rsidRPr="005C1FDF">
        <w:t xml:space="preserve">цінову </w:t>
      </w:r>
      <w:r w:rsidRPr="005C1FDF">
        <w:t xml:space="preserve">пропозицію </w:t>
      </w:r>
      <w:r w:rsidR="003B5165" w:rsidRPr="005C1FDF">
        <w:t xml:space="preserve">за результатами проведеного електронного аукціону </w:t>
      </w:r>
      <w:r w:rsidRPr="005C1FDF">
        <w:t>згідно з технічними та іншими вимогами Замовника торгів.</w:t>
      </w:r>
    </w:p>
    <w:p w:rsidR="00574FA2" w:rsidRPr="005C1FDF" w:rsidRDefault="00574FA2" w:rsidP="00574FA2">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5C1FDF" w:rsidRDefault="00574FA2" w:rsidP="00574FA2">
      <w:pPr>
        <w:ind w:firstLine="540"/>
        <w:jc w:val="both"/>
      </w:pPr>
    </w:p>
    <w:p w:rsidR="00574FA2" w:rsidRPr="005C1FDF" w:rsidRDefault="00574FA2" w:rsidP="00574FA2">
      <w:pPr>
        <w:shd w:val="clear" w:color="auto" w:fill="FFFFFF"/>
        <w:tabs>
          <w:tab w:val="left" w:pos="475"/>
        </w:tabs>
        <w:jc w:val="both"/>
      </w:pPr>
    </w:p>
    <w:p w:rsidR="0012062D" w:rsidRPr="005C1FDF" w:rsidRDefault="0012062D" w:rsidP="00173B5D">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5C1FDF">
        <w:rPr>
          <w:rFonts w:ascii="Times New Roman CYR" w:hAnsi="Times New Roman CYR" w:cs="Times New Roman CYR"/>
          <w:b/>
        </w:rPr>
        <w:t>ЗАПРОПОНОВАНА ЦІНА:</w:t>
      </w:r>
    </w:p>
    <w:p w:rsidR="00905CF9" w:rsidRPr="005C1FDF" w:rsidRDefault="00905CF9" w:rsidP="00905CF9">
      <w:pPr>
        <w:tabs>
          <w:tab w:val="center" w:pos="4153"/>
          <w:tab w:val="right" w:pos="8306"/>
        </w:tabs>
        <w:jc w:val="both"/>
        <w:rPr>
          <w:rFonts w:ascii="Times New Roman CYR" w:hAnsi="Times New Roman CYR" w:cs="Times New Roman CY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701"/>
        <w:gridCol w:w="1701"/>
        <w:gridCol w:w="1843"/>
      </w:tblGrid>
      <w:tr w:rsidR="00905CF9" w:rsidRPr="005C1FDF" w:rsidTr="00A10FC6">
        <w:tc>
          <w:tcPr>
            <w:tcW w:w="540" w:type="dxa"/>
            <w:vAlign w:val="center"/>
          </w:tcPr>
          <w:p w:rsidR="00905CF9" w:rsidRPr="005C1FDF" w:rsidRDefault="00905CF9" w:rsidP="00A10FC6">
            <w:pPr>
              <w:jc w:val="center"/>
              <w:rPr>
                <w:b/>
                <w:sz w:val="22"/>
                <w:szCs w:val="22"/>
              </w:rPr>
            </w:pPr>
            <w:r w:rsidRPr="005C1FDF">
              <w:rPr>
                <w:b/>
                <w:sz w:val="22"/>
                <w:szCs w:val="22"/>
              </w:rPr>
              <w:t>№ п/п</w:t>
            </w:r>
          </w:p>
        </w:tc>
        <w:tc>
          <w:tcPr>
            <w:tcW w:w="4138" w:type="dxa"/>
            <w:vAlign w:val="center"/>
          </w:tcPr>
          <w:p w:rsidR="00905CF9" w:rsidRPr="005C1FDF" w:rsidRDefault="00905CF9" w:rsidP="00A10FC6">
            <w:pPr>
              <w:jc w:val="center"/>
              <w:rPr>
                <w:b/>
                <w:sz w:val="22"/>
                <w:szCs w:val="22"/>
              </w:rPr>
            </w:pPr>
            <w:r w:rsidRPr="005C1FDF">
              <w:rPr>
                <w:b/>
                <w:sz w:val="22"/>
                <w:szCs w:val="22"/>
              </w:rPr>
              <w:t>Найменування послуги</w:t>
            </w:r>
          </w:p>
        </w:tc>
        <w:tc>
          <w:tcPr>
            <w:tcW w:w="1701" w:type="dxa"/>
            <w:vAlign w:val="center"/>
          </w:tcPr>
          <w:p w:rsidR="00905CF9" w:rsidRPr="005C1FDF" w:rsidRDefault="00905CF9" w:rsidP="00A10FC6">
            <w:pPr>
              <w:jc w:val="center"/>
              <w:rPr>
                <w:b/>
                <w:sz w:val="22"/>
                <w:szCs w:val="22"/>
              </w:rPr>
            </w:pPr>
            <w:r w:rsidRPr="005C1FDF">
              <w:rPr>
                <w:b/>
                <w:sz w:val="22"/>
                <w:szCs w:val="22"/>
              </w:rPr>
              <w:t>Кількість послуг</w:t>
            </w:r>
          </w:p>
        </w:tc>
        <w:tc>
          <w:tcPr>
            <w:tcW w:w="1701" w:type="dxa"/>
            <w:vAlign w:val="center"/>
          </w:tcPr>
          <w:p w:rsidR="00905CF9" w:rsidRPr="005C1FDF" w:rsidRDefault="00905CF9" w:rsidP="00A10FC6">
            <w:pPr>
              <w:ind w:left="-108" w:right="-108"/>
              <w:jc w:val="center"/>
              <w:rPr>
                <w:b/>
                <w:sz w:val="22"/>
                <w:szCs w:val="22"/>
              </w:rPr>
            </w:pPr>
            <w:r w:rsidRPr="005C1FDF">
              <w:rPr>
                <w:b/>
                <w:sz w:val="22"/>
                <w:szCs w:val="22"/>
              </w:rPr>
              <w:t>Ціна послуги</w:t>
            </w:r>
          </w:p>
          <w:p w:rsidR="00905CF9" w:rsidRPr="005C1FDF" w:rsidRDefault="00905CF9" w:rsidP="00A10FC6">
            <w:pPr>
              <w:ind w:left="-108" w:right="-108"/>
              <w:jc w:val="center"/>
              <w:rPr>
                <w:b/>
                <w:sz w:val="22"/>
                <w:szCs w:val="22"/>
              </w:rPr>
            </w:pPr>
            <w:r w:rsidRPr="005C1FDF">
              <w:rPr>
                <w:b/>
                <w:sz w:val="22"/>
                <w:szCs w:val="22"/>
              </w:rPr>
              <w:t xml:space="preserve">(без ПДВ), </w:t>
            </w:r>
          </w:p>
          <w:p w:rsidR="00905CF9" w:rsidRPr="005C1FDF" w:rsidRDefault="00905CF9" w:rsidP="00A10FC6">
            <w:pPr>
              <w:ind w:left="-108" w:right="-108"/>
              <w:jc w:val="center"/>
              <w:rPr>
                <w:b/>
                <w:sz w:val="22"/>
                <w:szCs w:val="22"/>
                <w:lang w:val="ru-RU"/>
              </w:rPr>
            </w:pPr>
            <w:r w:rsidRPr="005C1FDF">
              <w:rPr>
                <w:b/>
                <w:sz w:val="22"/>
                <w:szCs w:val="22"/>
              </w:rPr>
              <w:t>грн.</w:t>
            </w:r>
          </w:p>
        </w:tc>
        <w:tc>
          <w:tcPr>
            <w:tcW w:w="1843" w:type="dxa"/>
            <w:vAlign w:val="center"/>
          </w:tcPr>
          <w:p w:rsidR="00905CF9" w:rsidRPr="005C1FDF" w:rsidRDefault="00905CF9" w:rsidP="00A10FC6">
            <w:pPr>
              <w:ind w:left="-108" w:right="-108"/>
              <w:jc w:val="center"/>
              <w:rPr>
                <w:b/>
                <w:sz w:val="22"/>
                <w:szCs w:val="22"/>
              </w:rPr>
            </w:pPr>
            <w:r w:rsidRPr="005C1FDF">
              <w:rPr>
                <w:b/>
                <w:sz w:val="22"/>
                <w:szCs w:val="22"/>
              </w:rPr>
              <w:t>Вартість закупівлі</w:t>
            </w:r>
          </w:p>
          <w:p w:rsidR="00905CF9" w:rsidRPr="005C1FDF" w:rsidRDefault="00905CF9" w:rsidP="00A10FC6">
            <w:pPr>
              <w:ind w:left="-108" w:right="-108"/>
              <w:jc w:val="center"/>
              <w:rPr>
                <w:b/>
                <w:sz w:val="22"/>
                <w:szCs w:val="22"/>
              </w:rPr>
            </w:pPr>
            <w:r w:rsidRPr="005C1FDF">
              <w:rPr>
                <w:b/>
                <w:sz w:val="22"/>
                <w:szCs w:val="22"/>
              </w:rPr>
              <w:t xml:space="preserve">(без ПДВ), </w:t>
            </w:r>
          </w:p>
          <w:p w:rsidR="00905CF9" w:rsidRPr="005C1FDF" w:rsidRDefault="00905CF9" w:rsidP="00A10FC6">
            <w:pPr>
              <w:ind w:left="-108" w:right="-108"/>
              <w:jc w:val="center"/>
              <w:rPr>
                <w:b/>
                <w:bCs/>
                <w:sz w:val="22"/>
                <w:szCs w:val="22"/>
              </w:rPr>
            </w:pPr>
            <w:r w:rsidRPr="005C1FDF">
              <w:rPr>
                <w:b/>
                <w:sz w:val="22"/>
                <w:szCs w:val="22"/>
              </w:rPr>
              <w:t>грн.</w:t>
            </w:r>
          </w:p>
        </w:tc>
      </w:tr>
      <w:tr w:rsidR="00905CF9" w:rsidRPr="005C1FDF" w:rsidTr="00A10FC6">
        <w:tc>
          <w:tcPr>
            <w:tcW w:w="540" w:type="dxa"/>
            <w:vAlign w:val="center"/>
          </w:tcPr>
          <w:p w:rsidR="00905CF9" w:rsidRPr="005C1FDF" w:rsidRDefault="00905CF9" w:rsidP="00A10FC6">
            <w:pPr>
              <w:jc w:val="center"/>
              <w:rPr>
                <w:sz w:val="22"/>
                <w:szCs w:val="22"/>
              </w:rPr>
            </w:pPr>
            <w:r w:rsidRPr="005C1FDF">
              <w:rPr>
                <w:sz w:val="22"/>
                <w:szCs w:val="22"/>
              </w:rPr>
              <w:t>1</w:t>
            </w:r>
          </w:p>
        </w:tc>
        <w:tc>
          <w:tcPr>
            <w:tcW w:w="4138" w:type="dxa"/>
            <w:vAlign w:val="center"/>
          </w:tcPr>
          <w:p w:rsidR="00905CF9" w:rsidRPr="005C1FDF" w:rsidRDefault="00905CF9" w:rsidP="00A10FC6">
            <w:pPr>
              <w:jc w:val="center"/>
              <w:rPr>
                <w:sz w:val="22"/>
                <w:szCs w:val="22"/>
              </w:rPr>
            </w:pPr>
            <w:r w:rsidRPr="005C1FDF">
              <w:rPr>
                <w:sz w:val="22"/>
                <w:szCs w:val="22"/>
              </w:rPr>
              <w:t>2</w:t>
            </w:r>
          </w:p>
        </w:tc>
        <w:tc>
          <w:tcPr>
            <w:tcW w:w="1701" w:type="dxa"/>
            <w:vAlign w:val="center"/>
          </w:tcPr>
          <w:p w:rsidR="00905CF9" w:rsidRPr="005C1FDF" w:rsidRDefault="00905CF9" w:rsidP="00A10FC6">
            <w:pPr>
              <w:jc w:val="center"/>
              <w:rPr>
                <w:sz w:val="22"/>
                <w:szCs w:val="22"/>
              </w:rPr>
            </w:pPr>
            <w:r w:rsidRPr="005C1FDF">
              <w:rPr>
                <w:sz w:val="22"/>
                <w:szCs w:val="22"/>
              </w:rPr>
              <w:t>3</w:t>
            </w:r>
          </w:p>
        </w:tc>
        <w:tc>
          <w:tcPr>
            <w:tcW w:w="1701" w:type="dxa"/>
            <w:vAlign w:val="center"/>
          </w:tcPr>
          <w:p w:rsidR="00905CF9" w:rsidRPr="005C1FDF" w:rsidRDefault="00905CF9" w:rsidP="00A10FC6">
            <w:pPr>
              <w:jc w:val="center"/>
              <w:rPr>
                <w:sz w:val="22"/>
                <w:szCs w:val="22"/>
              </w:rPr>
            </w:pPr>
            <w:r w:rsidRPr="005C1FDF">
              <w:rPr>
                <w:sz w:val="22"/>
                <w:szCs w:val="22"/>
              </w:rPr>
              <w:t>4</w:t>
            </w:r>
          </w:p>
        </w:tc>
        <w:tc>
          <w:tcPr>
            <w:tcW w:w="1843" w:type="dxa"/>
            <w:vAlign w:val="center"/>
          </w:tcPr>
          <w:p w:rsidR="00905CF9" w:rsidRPr="005C1FDF" w:rsidRDefault="00905CF9" w:rsidP="00A10FC6">
            <w:pPr>
              <w:jc w:val="center"/>
              <w:rPr>
                <w:sz w:val="22"/>
                <w:szCs w:val="22"/>
              </w:rPr>
            </w:pPr>
            <w:r w:rsidRPr="005C1FDF">
              <w:rPr>
                <w:sz w:val="22"/>
                <w:szCs w:val="22"/>
              </w:rPr>
              <w:t>5</w:t>
            </w:r>
          </w:p>
        </w:tc>
      </w:tr>
      <w:tr w:rsidR="00905CF9" w:rsidRPr="005C1FDF" w:rsidTr="00A10FC6">
        <w:tc>
          <w:tcPr>
            <w:tcW w:w="540" w:type="dxa"/>
            <w:vAlign w:val="center"/>
          </w:tcPr>
          <w:p w:rsidR="00905CF9" w:rsidRPr="005C1FDF" w:rsidRDefault="00905CF9" w:rsidP="00905CF9">
            <w:pPr>
              <w:jc w:val="center"/>
              <w:rPr>
                <w:sz w:val="22"/>
                <w:szCs w:val="22"/>
                <w:lang w:val="en-US"/>
              </w:rPr>
            </w:pPr>
            <w:r w:rsidRPr="005C1FDF">
              <w:rPr>
                <w:sz w:val="22"/>
                <w:szCs w:val="22"/>
                <w:lang w:val="en-US"/>
              </w:rPr>
              <w:t>1.</w:t>
            </w:r>
          </w:p>
        </w:tc>
        <w:tc>
          <w:tcPr>
            <w:tcW w:w="4138" w:type="dxa"/>
            <w:vAlign w:val="center"/>
          </w:tcPr>
          <w:p w:rsidR="00905CF9" w:rsidRPr="005C1FDF" w:rsidRDefault="00905CF9" w:rsidP="00905CF9">
            <w:pPr>
              <w:rPr>
                <w:snapToGrid w:val="0"/>
                <w:szCs w:val="20"/>
              </w:rPr>
            </w:pPr>
          </w:p>
        </w:tc>
        <w:tc>
          <w:tcPr>
            <w:tcW w:w="1701" w:type="dxa"/>
            <w:vAlign w:val="center"/>
          </w:tcPr>
          <w:p w:rsidR="00905CF9" w:rsidRPr="005C1FDF" w:rsidRDefault="00905CF9" w:rsidP="00905CF9">
            <w:pPr>
              <w:jc w:val="center"/>
              <w:rPr>
                <w:sz w:val="22"/>
                <w:szCs w:val="22"/>
              </w:rPr>
            </w:pPr>
          </w:p>
        </w:tc>
        <w:tc>
          <w:tcPr>
            <w:tcW w:w="1701" w:type="dxa"/>
            <w:vAlign w:val="center"/>
          </w:tcPr>
          <w:p w:rsidR="00905CF9" w:rsidRPr="005C1FDF" w:rsidRDefault="00905CF9" w:rsidP="00905CF9">
            <w:pPr>
              <w:jc w:val="center"/>
              <w:rPr>
                <w:sz w:val="22"/>
                <w:szCs w:val="22"/>
              </w:rPr>
            </w:pPr>
          </w:p>
        </w:tc>
        <w:tc>
          <w:tcPr>
            <w:tcW w:w="1843" w:type="dxa"/>
            <w:vAlign w:val="center"/>
          </w:tcPr>
          <w:p w:rsidR="00905CF9" w:rsidRPr="005C1FDF" w:rsidRDefault="00905CF9" w:rsidP="00905CF9">
            <w:pPr>
              <w:jc w:val="center"/>
              <w:rPr>
                <w:sz w:val="22"/>
                <w:szCs w:val="22"/>
              </w:rPr>
            </w:pPr>
          </w:p>
        </w:tc>
      </w:tr>
    </w:tbl>
    <w:p w:rsidR="00905CF9" w:rsidRPr="005C1FDF" w:rsidRDefault="00264B79" w:rsidP="00905CF9">
      <w:pPr>
        <w:tabs>
          <w:tab w:val="num" w:pos="720"/>
          <w:tab w:val="center" w:pos="4153"/>
          <w:tab w:val="right" w:pos="8306"/>
        </w:tabs>
        <w:ind w:left="502"/>
        <w:jc w:val="both"/>
        <w:rPr>
          <w:b/>
        </w:rPr>
      </w:pPr>
      <w:r w:rsidRPr="005C1FDF">
        <w:rPr>
          <w:b/>
        </w:rPr>
        <w:t>Термін надання послуг _________________</w:t>
      </w:r>
    </w:p>
    <w:p w:rsidR="00264B79" w:rsidRPr="005C1FDF" w:rsidRDefault="00264B79" w:rsidP="00905CF9">
      <w:pPr>
        <w:tabs>
          <w:tab w:val="num" w:pos="720"/>
          <w:tab w:val="center" w:pos="4153"/>
          <w:tab w:val="right" w:pos="8306"/>
        </w:tabs>
        <w:ind w:left="502"/>
        <w:jc w:val="both"/>
        <w:rPr>
          <w:b/>
        </w:rPr>
      </w:pPr>
    </w:p>
    <w:p w:rsidR="00264B79" w:rsidRPr="005C1FDF" w:rsidRDefault="00264B79" w:rsidP="00905CF9">
      <w:pPr>
        <w:tabs>
          <w:tab w:val="num" w:pos="720"/>
          <w:tab w:val="center" w:pos="4153"/>
          <w:tab w:val="right" w:pos="8306"/>
        </w:tabs>
        <w:ind w:left="502"/>
        <w:jc w:val="both"/>
        <w:rPr>
          <w:b/>
        </w:rPr>
      </w:pPr>
    </w:p>
    <w:p w:rsidR="00905CF9" w:rsidRPr="005C1FDF" w:rsidRDefault="00905CF9" w:rsidP="00905CF9">
      <w:pPr>
        <w:jc w:val="both"/>
      </w:pPr>
      <w:r w:rsidRPr="005C1FDF">
        <w:rPr>
          <w:b/>
        </w:rPr>
        <w:t>Всього вартість закупівлі:</w:t>
      </w:r>
      <w:r w:rsidRPr="005C1FDF">
        <w:t xml:space="preserve"> ______________ грн. (___________________________________) грн.</w:t>
      </w:r>
    </w:p>
    <w:p w:rsidR="00905CF9" w:rsidRPr="005C1FDF" w:rsidRDefault="00905CF9" w:rsidP="00905CF9">
      <w:pPr>
        <w:tabs>
          <w:tab w:val="left" w:pos="3420"/>
          <w:tab w:val="left" w:pos="7020"/>
        </w:tabs>
        <w:ind w:left="360" w:firstLine="540"/>
        <w:jc w:val="both"/>
        <w:rPr>
          <w:sz w:val="18"/>
          <w:szCs w:val="18"/>
        </w:rPr>
      </w:pPr>
      <w:r w:rsidRPr="005C1FDF">
        <w:rPr>
          <w:b/>
        </w:rPr>
        <w:tab/>
      </w:r>
      <w:r w:rsidRPr="005C1FDF">
        <w:rPr>
          <w:sz w:val="18"/>
          <w:szCs w:val="18"/>
        </w:rPr>
        <w:t>(цифрами)</w:t>
      </w:r>
      <w:r w:rsidRPr="005C1FDF">
        <w:rPr>
          <w:sz w:val="18"/>
          <w:szCs w:val="18"/>
        </w:rPr>
        <w:tab/>
        <w:t>(прописом)</w:t>
      </w:r>
    </w:p>
    <w:p w:rsidR="00905CF9" w:rsidRPr="005C1FDF" w:rsidRDefault="00905CF9" w:rsidP="00905CF9">
      <w:pPr>
        <w:jc w:val="both"/>
      </w:pPr>
      <w:r w:rsidRPr="005C1FDF">
        <w:rPr>
          <w:b/>
        </w:rPr>
        <w:t>ПДВ 20%:</w:t>
      </w:r>
      <w:r w:rsidRPr="005C1FDF">
        <w:t xml:space="preserve"> ______________ грн. (__________________________________________________) грн.</w:t>
      </w:r>
    </w:p>
    <w:p w:rsidR="00905CF9" w:rsidRPr="005C1FDF" w:rsidRDefault="00905CF9" w:rsidP="00905CF9">
      <w:pPr>
        <w:tabs>
          <w:tab w:val="left" w:pos="1560"/>
          <w:tab w:val="left" w:pos="6120"/>
        </w:tabs>
        <w:jc w:val="both"/>
      </w:pPr>
      <w:r w:rsidRPr="005C1FDF">
        <w:rPr>
          <w:b/>
        </w:rPr>
        <w:tab/>
      </w:r>
      <w:r w:rsidRPr="005C1FDF">
        <w:rPr>
          <w:sz w:val="18"/>
          <w:szCs w:val="18"/>
        </w:rPr>
        <w:t>(цифрами)</w:t>
      </w:r>
      <w:r w:rsidRPr="005C1FDF">
        <w:rPr>
          <w:sz w:val="18"/>
          <w:szCs w:val="18"/>
        </w:rPr>
        <w:tab/>
        <w:t>(прописом)</w:t>
      </w:r>
    </w:p>
    <w:p w:rsidR="00905CF9" w:rsidRPr="005C1FDF" w:rsidRDefault="00905CF9" w:rsidP="00905CF9">
      <w:pPr>
        <w:tabs>
          <w:tab w:val="left" w:pos="2160"/>
        </w:tabs>
        <w:jc w:val="both"/>
      </w:pPr>
      <w:r w:rsidRPr="005C1FDF">
        <w:rPr>
          <w:b/>
        </w:rPr>
        <w:t>Разом з ПДВ:</w:t>
      </w:r>
      <w:r w:rsidRPr="005C1FDF">
        <w:t xml:space="preserve"> ______________ грн. (_______________________________________________) грн.</w:t>
      </w:r>
    </w:p>
    <w:p w:rsidR="00905CF9" w:rsidRPr="005C1FDF" w:rsidRDefault="00905CF9" w:rsidP="00905CF9">
      <w:pPr>
        <w:tabs>
          <w:tab w:val="left" w:pos="1980"/>
          <w:tab w:val="left" w:pos="6120"/>
        </w:tabs>
        <w:jc w:val="both"/>
        <w:rPr>
          <w:sz w:val="18"/>
          <w:szCs w:val="18"/>
        </w:rPr>
      </w:pPr>
      <w:r w:rsidRPr="005C1FDF">
        <w:rPr>
          <w:b/>
        </w:rPr>
        <w:tab/>
      </w:r>
      <w:r w:rsidRPr="005C1FDF">
        <w:rPr>
          <w:sz w:val="18"/>
          <w:szCs w:val="18"/>
        </w:rPr>
        <w:t>(цифрами)</w:t>
      </w:r>
      <w:r w:rsidRPr="005C1FDF">
        <w:rPr>
          <w:sz w:val="18"/>
          <w:szCs w:val="18"/>
        </w:rPr>
        <w:tab/>
        <w:t>(прописом)</w:t>
      </w: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905CF9" w:rsidRPr="005C1FDF">
        <w:rPr>
          <w:rFonts w:ascii="Times New Roman CYR" w:hAnsi="Times New Roman CYR" w:cs="Times New Roman CYR"/>
        </w:rPr>
        <w:t>12</w:t>
      </w:r>
      <w:r w:rsidRPr="005C1FDF">
        <w:rPr>
          <w:rFonts w:ascii="Times New Roman CYR" w:hAnsi="Times New Roman CYR" w:cs="Times New Roman CYR"/>
          <w:iCs/>
        </w:rPr>
        <w:t>0 (</w:t>
      </w:r>
      <w:r w:rsidR="00905CF9"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Якщо ми отримаємо ваше рішення про намір укласти договір, ми погоджуємось надати </w:t>
      </w:r>
      <w:r w:rsidRPr="005C1FDF">
        <w:rPr>
          <w:rFonts w:ascii="Times New Roman CYR" w:hAnsi="Times New Roman CYR" w:cs="Times New Roman CYR"/>
        </w:rPr>
        <w:lastRenderedPageBreak/>
        <w:t>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8F03DD" w:rsidRPr="005C1FDF" w:rsidRDefault="008F03DD" w:rsidP="008F03DD">
      <w:pPr>
        <w:widowControl w:val="0"/>
        <w:autoSpaceDE w:val="0"/>
        <w:ind w:firstLine="540"/>
        <w:jc w:val="both"/>
      </w:pPr>
    </w:p>
    <w:p w:rsidR="008F03DD" w:rsidRPr="005C1FDF" w:rsidRDefault="008F03DD" w:rsidP="008F03DD">
      <w:pPr>
        <w:tabs>
          <w:tab w:val="left" w:pos="3402"/>
          <w:tab w:val="left" w:pos="5954"/>
        </w:tabs>
        <w:jc w:val="center"/>
        <w:rPr>
          <w:bCs/>
        </w:rPr>
      </w:pPr>
    </w:p>
    <w:p w:rsidR="008F03DD" w:rsidRPr="005C1FDF" w:rsidRDefault="008F03DD" w:rsidP="008F03DD">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8F03DD" w:rsidRPr="005C1FDF" w:rsidRDefault="008F03DD" w:rsidP="008F03DD">
      <w:pPr>
        <w:tabs>
          <w:tab w:val="left" w:pos="3402"/>
          <w:tab w:val="left" w:pos="5954"/>
        </w:tabs>
        <w:jc w:val="center"/>
      </w:pPr>
      <w:r w:rsidRPr="005C1FDF">
        <w:tab/>
      </w:r>
      <w:r w:rsidRPr="005C1FDF">
        <w:tab/>
        <w:t>(останнє великими літерами), підпис)</w:t>
      </w:r>
    </w:p>
    <w:p w:rsidR="00574FA2" w:rsidRPr="005C1FDF" w:rsidRDefault="00574FA2" w:rsidP="00574FA2">
      <w:pPr>
        <w:widowControl w:val="0"/>
        <w:autoSpaceDE w:val="0"/>
        <w:ind w:firstLine="540"/>
        <w:jc w:val="both"/>
      </w:pPr>
    </w:p>
    <w:p w:rsidR="00574FA2" w:rsidRPr="005C1FDF" w:rsidRDefault="00574FA2" w:rsidP="00574FA2">
      <w:pPr>
        <w:widowControl w:val="0"/>
        <w:autoSpaceDE w:val="0"/>
        <w:ind w:firstLine="540"/>
        <w:jc w:val="both"/>
      </w:pPr>
    </w:p>
    <w:p w:rsidR="00574FA2" w:rsidRPr="005C1FDF" w:rsidRDefault="00574FA2" w:rsidP="00574FA2">
      <w:pPr>
        <w:jc w:val="both"/>
      </w:pPr>
    </w:p>
    <w:p w:rsidR="00574FA2" w:rsidRPr="005C1FDF" w:rsidRDefault="00574FA2" w:rsidP="00574FA2"/>
    <w:p w:rsidR="00E709A2" w:rsidRPr="005C1FDF" w:rsidRDefault="00E709A2" w:rsidP="00E709A2">
      <w:pPr>
        <w:jc w:val="right"/>
        <w:rPr>
          <w:b/>
          <w:bCs/>
        </w:rPr>
      </w:pPr>
      <w:r w:rsidRPr="005C1FDF">
        <w:rPr>
          <w:b/>
          <w:bCs/>
        </w:rPr>
        <w:t>Додаток №4</w:t>
      </w:r>
    </w:p>
    <w:p w:rsidR="0063307B" w:rsidRPr="005C1FDF" w:rsidRDefault="0063307B" w:rsidP="00E709A2">
      <w:pPr>
        <w:jc w:val="right"/>
        <w:rPr>
          <w:b/>
          <w:bCs/>
        </w:rPr>
      </w:pPr>
    </w:p>
    <w:p w:rsidR="00A474D5" w:rsidRPr="005C1FDF" w:rsidRDefault="00A474D5" w:rsidP="00A474D5">
      <w:pPr>
        <w:jc w:val="center"/>
        <w:rPr>
          <w:b/>
          <w:color w:val="FF0000"/>
        </w:rPr>
      </w:pPr>
    </w:p>
    <w:p w:rsidR="000F171F" w:rsidRPr="001A050A" w:rsidRDefault="000F171F" w:rsidP="000F171F">
      <w:pPr>
        <w:jc w:val="center"/>
        <w:rPr>
          <w:rFonts w:eastAsiaTheme="minorHAnsi"/>
          <w:b/>
          <w:sz w:val="22"/>
          <w:szCs w:val="22"/>
          <w:lang w:eastAsia="en-US"/>
        </w:rPr>
      </w:pPr>
      <w:r w:rsidRPr="001A050A">
        <w:rPr>
          <w:rFonts w:eastAsiaTheme="minorHAnsi"/>
          <w:b/>
          <w:sz w:val="22"/>
          <w:szCs w:val="22"/>
          <w:lang w:eastAsia="en-US"/>
        </w:rPr>
        <w:t xml:space="preserve">Технічні вимоги до предмету закупівлі </w:t>
      </w:r>
    </w:p>
    <w:p w:rsidR="000F171F" w:rsidRPr="001A050A" w:rsidRDefault="000F171F" w:rsidP="000F171F">
      <w:pPr>
        <w:jc w:val="center"/>
        <w:rPr>
          <w:rFonts w:eastAsiaTheme="minorHAnsi"/>
          <w:b/>
          <w:sz w:val="22"/>
          <w:szCs w:val="22"/>
          <w:lang w:eastAsia="en-US"/>
        </w:rPr>
      </w:pPr>
      <w:r w:rsidRPr="001A050A">
        <w:rPr>
          <w:rFonts w:eastAsiaTheme="minorHAnsi"/>
          <w:b/>
          <w:sz w:val="22"/>
          <w:szCs w:val="22"/>
          <w:lang w:eastAsia="en-US"/>
        </w:rPr>
        <w:t xml:space="preserve">Інформація про необхідні технічні, якісні та </w:t>
      </w:r>
    </w:p>
    <w:p w:rsidR="000F171F" w:rsidRPr="001A050A" w:rsidRDefault="000F171F" w:rsidP="000F171F">
      <w:pPr>
        <w:jc w:val="center"/>
        <w:rPr>
          <w:rFonts w:eastAsiaTheme="minorHAnsi"/>
          <w:b/>
          <w:sz w:val="22"/>
          <w:szCs w:val="22"/>
          <w:lang w:eastAsia="en-US"/>
        </w:rPr>
      </w:pPr>
      <w:r w:rsidRPr="001A050A">
        <w:rPr>
          <w:rFonts w:eastAsiaTheme="minorHAnsi"/>
          <w:b/>
          <w:sz w:val="22"/>
          <w:szCs w:val="22"/>
          <w:lang w:eastAsia="en-US"/>
        </w:rPr>
        <w:t>кількісні характеристики предмета закупівлі</w:t>
      </w:r>
    </w:p>
    <w:p w:rsidR="000F171F" w:rsidRPr="001A050A" w:rsidRDefault="000F171F" w:rsidP="000F171F">
      <w:pPr>
        <w:jc w:val="both"/>
        <w:rPr>
          <w:rFonts w:eastAsiaTheme="minorHAnsi"/>
          <w:b/>
          <w:sz w:val="22"/>
          <w:szCs w:val="22"/>
          <w:lang w:eastAsia="en-US"/>
        </w:rPr>
      </w:pPr>
    </w:p>
    <w:p w:rsidR="000F171F" w:rsidRPr="001A050A" w:rsidRDefault="000F171F" w:rsidP="000F171F">
      <w:pPr>
        <w:jc w:val="center"/>
        <w:rPr>
          <w:rFonts w:eastAsiaTheme="minorHAnsi"/>
          <w:b/>
          <w:sz w:val="22"/>
          <w:szCs w:val="22"/>
          <w:lang w:eastAsia="en-US"/>
        </w:rPr>
      </w:pPr>
      <w:r w:rsidRPr="001A050A">
        <w:rPr>
          <w:rFonts w:eastAsiaTheme="minorHAnsi"/>
          <w:b/>
          <w:sz w:val="22"/>
          <w:szCs w:val="22"/>
          <w:lang w:eastAsia="en-US"/>
        </w:rPr>
        <w:t xml:space="preserve">Послуги з впровадження функціональності SAP ERP </w:t>
      </w:r>
    </w:p>
    <w:p w:rsidR="000F171F" w:rsidRPr="001A050A" w:rsidRDefault="000F171F" w:rsidP="000F171F">
      <w:pPr>
        <w:jc w:val="center"/>
        <w:rPr>
          <w:rFonts w:eastAsiaTheme="minorHAnsi"/>
          <w:b/>
          <w:sz w:val="22"/>
          <w:szCs w:val="22"/>
          <w:lang w:eastAsia="en-US"/>
        </w:rPr>
      </w:pPr>
      <w:r w:rsidRPr="001A050A">
        <w:rPr>
          <w:rFonts w:eastAsiaTheme="minorHAnsi"/>
          <w:b/>
          <w:sz w:val="22"/>
          <w:szCs w:val="22"/>
          <w:lang w:eastAsia="en-US"/>
        </w:rPr>
        <w:t>«Управління капітальними інвестиціями в енергетиці»</w:t>
      </w:r>
    </w:p>
    <w:p w:rsidR="000F171F" w:rsidRPr="001A050A" w:rsidRDefault="000F171F" w:rsidP="000F171F">
      <w:pPr>
        <w:jc w:val="center"/>
        <w:rPr>
          <w:rFonts w:eastAsiaTheme="minorHAnsi"/>
          <w:b/>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 xml:space="preserve">1. Призначення і мета впровадження функціональності SAP ERP </w:t>
      </w:r>
      <w:bookmarkStart w:id="6" w:name="_Toc89430291"/>
      <w:bookmarkStart w:id="7" w:name="_Toc512068366"/>
      <w:bookmarkStart w:id="8" w:name="_Toc7854287"/>
      <w:r w:rsidRPr="001A050A">
        <w:rPr>
          <w:rFonts w:eastAsiaTheme="minorHAnsi"/>
          <w:b/>
          <w:sz w:val="22"/>
          <w:szCs w:val="22"/>
          <w:lang w:eastAsia="en-US"/>
        </w:rPr>
        <w:t>«Управління  капітальними інвестиціями в енергетиці»</w:t>
      </w:r>
    </w:p>
    <w:p w:rsidR="000F171F" w:rsidRPr="001A050A" w:rsidRDefault="000F171F" w:rsidP="000F171F">
      <w:pPr>
        <w:jc w:val="both"/>
        <w:rPr>
          <w:rFonts w:eastAsiaTheme="minorHAnsi"/>
          <w:b/>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Нормативні вимоги</w:t>
      </w:r>
      <w:bookmarkEnd w:id="6"/>
      <w:r w:rsidRPr="001A050A">
        <w:rPr>
          <w:rFonts w:eastAsiaTheme="minorHAnsi"/>
          <w:b/>
          <w:sz w:val="22"/>
          <w:szCs w:val="22"/>
          <w:lang w:eastAsia="en-US"/>
        </w:rPr>
        <w:t>:</w:t>
      </w:r>
    </w:p>
    <w:bookmarkEnd w:id="7"/>
    <w:bookmarkEnd w:id="8"/>
    <w:p w:rsidR="000F171F" w:rsidRPr="001A050A" w:rsidRDefault="000F171F" w:rsidP="00597682">
      <w:pPr>
        <w:numPr>
          <w:ilvl w:val="0"/>
          <w:numId w:val="22"/>
        </w:numPr>
        <w:ind w:left="0" w:firstLine="0"/>
        <w:jc w:val="both"/>
        <w:rPr>
          <w:rFonts w:eastAsiaTheme="minorHAnsi"/>
          <w:sz w:val="22"/>
          <w:szCs w:val="22"/>
          <w:lang w:eastAsia="en-US"/>
        </w:rPr>
      </w:pPr>
      <w:r w:rsidRPr="001A050A">
        <w:rPr>
          <w:rFonts w:eastAsiaTheme="minorHAnsi"/>
          <w:sz w:val="22"/>
          <w:szCs w:val="22"/>
          <w:lang w:eastAsia="en-US"/>
        </w:rPr>
        <w:t>Постанова НКРЕКП від 4 вересня 2018 року N 955 «Про затвердження Порядку розроблення та подання на затвердження планів розвитку систем розподілу та інвестиційних програм операторів систем розподілу» із змінами і доповненнями;</w:t>
      </w:r>
    </w:p>
    <w:p w:rsidR="000F171F" w:rsidRPr="001A050A" w:rsidRDefault="000F171F" w:rsidP="00597682">
      <w:pPr>
        <w:numPr>
          <w:ilvl w:val="0"/>
          <w:numId w:val="22"/>
        </w:numPr>
        <w:ind w:left="0" w:firstLine="0"/>
        <w:jc w:val="both"/>
        <w:rPr>
          <w:rFonts w:eastAsiaTheme="minorHAnsi"/>
          <w:sz w:val="22"/>
          <w:szCs w:val="22"/>
          <w:lang w:eastAsia="en-US"/>
        </w:rPr>
      </w:pPr>
      <w:r w:rsidRPr="001A050A">
        <w:rPr>
          <w:rFonts w:eastAsiaTheme="minorHAnsi"/>
          <w:sz w:val="22"/>
          <w:szCs w:val="22"/>
          <w:lang w:eastAsia="en-US"/>
        </w:rPr>
        <w:t>Постанова НКРЕКП від 28.02.2019  № 282 «Про затвердження форм звітності НКРЕКП для учасників ринку електричної енергії та інструкцій щодо їх заповнення» із змінами і доповненнями;</w:t>
      </w:r>
    </w:p>
    <w:p w:rsidR="000F171F" w:rsidRPr="001A050A" w:rsidRDefault="000F171F" w:rsidP="00597682">
      <w:pPr>
        <w:numPr>
          <w:ilvl w:val="0"/>
          <w:numId w:val="22"/>
        </w:numPr>
        <w:ind w:left="0" w:firstLine="0"/>
        <w:jc w:val="both"/>
        <w:rPr>
          <w:rFonts w:eastAsiaTheme="minorHAnsi"/>
          <w:sz w:val="22"/>
          <w:szCs w:val="22"/>
          <w:lang w:eastAsia="en-US"/>
        </w:rPr>
      </w:pPr>
      <w:r w:rsidRPr="001A050A">
        <w:rPr>
          <w:rFonts w:eastAsiaTheme="minorHAnsi"/>
          <w:sz w:val="22"/>
          <w:szCs w:val="22"/>
          <w:lang w:eastAsia="en-US"/>
        </w:rPr>
        <w:t>Постанова НКРЕКП 11.07.2013 № 899 «Про затвердження Порядку визначення регуляторної бази активів суб’єктів природних монополій у сфері електроенергетики» із змінами і доповненнями.</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 xml:space="preserve">В зв’язку з  нормативними вимогами обліку інвестиційної програми, поліпшення якості  та оперативності інформації та з зростаючими обліковими потребами регуляторного тарифу, товариству необхідне сучасне інтегроване в існуючу ERP систему рішення. </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За допомогою нових ліцензій повинна бути виконана безшовна інтеграція з вже існуючим програмним забезпеченням. Необхідно, щоб створення нового функціоналу було  виконано на базі діючої системи керування підприємством. Нові ліцензії мають бути додатковими робочими місцями для вже експлуатованої системи.</w:t>
      </w:r>
    </w:p>
    <w:p w:rsidR="000F171F" w:rsidRPr="001A050A" w:rsidRDefault="000F171F" w:rsidP="000F171F">
      <w:pPr>
        <w:jc w:val="both"/>
        <w:rPr>
          <w:rFonts w:eastAsiaTheme="minorHAnsi"/>
          <w:b/>
          <w:sz w:val="22"/>
          <w:szCs w:val="22"/>
          <w:lang w:eastAsia="en-US"/>
        </w:rPr>
      </w:pPr>
      <w:bookmarkStart w:id="9" w:name="_Toc89430294"/>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 xml:space="preserve">2. </w:t>
      </w:r>
      <w:bookmarkStart w:id="10" w:name="_Toc315705731"/>
      <w:r w:rsidRPr="001A050A">
        <w:rPr>
          <w:rFonts w:eastAsiaTheme="minorHAnsi"/>
          <w:b/>
          <w:sz w:val="22"/>
          <w:szCs w:val="22"/>
          <w:lang w:eastAsia="en-US"/>
        </w:rPr>
        <w:t xml:space="preserve"> Критерії  щодо  технологічної платформи системи ERP</w:t>
      </w:r>
      <w:bookmarkEnd w:id="9"/>
      <w:bookmarkEnd w:id="10"/>
      <w:r w:rsidRPr="001A050A">
        <w:rPr>
          <w:rFonts w:eastAsiaTheme="minorHAnsi"/>
          <w:b/>
          <w:sz w:val="22"/>
          <w:szCs w:val="22"/>
          <w:lang w:eastAsia="en-US"/>
        </w:rPr>
        <w:t>.</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 xml:space="preserve">Система ERP повинна забезпечити:      </w:t>
      </w:r>
    </w:p>
    <w:p w:rsidR="000F171F" w:rsidRPr="001A050A" w:rsidRDefault="000F171F" w:rsidP="00597682">
      <w:pPr>
        <w:numPr>
          <w:ilvl w:val="1"/>
          <w:numId w:val="24"/>
        </w:numPr>
        <w:ind w:left="0" w:firstLine="425"/>
        <w:jc w:val="both"/>
        <w:rPr>
          <w:rFonts w:eastAsiaTheme="minorHAnsi"/>
          <w:sz w:val="22"/>
          <w:szCs w:val="22"/>
          <w:lang w:eastAsia="en-US"/>
        </w:rPr>
      </w:pPr>
      <w:r w:rsidRPr="001A050A">
        <w:rPr>
          <w:rFonts w:eastAsiaTheme="minorHAnsi"/>
          <w:sz w:val="22"/>
          <w:szCs w:val="22"/>
          <w:lang w:eastAsia="en-US"/>
        </w:rPr>
        <w:t>роботу та інтеграцію усіх модулів у багаторівневій  розподіленій архітектурі клієнт-сервер і забезпечувати продуктивну роботу при великій кількості  користувачів (=&gt;500);</w:t>
      </w:r>
    </w:p>
    <w:p w:rsidR="000F171F" w:rsidRPr="001A050A" w:rsidRDefault="000F171F" w:rsidP="00597682">
      <w:pPr>
        <w:numPr>
          <w:ilvl w:val="1"/>
          <w:numId w:val="24"/>
        </w:numPr>
        <w:ind w:left="0" w:firstLine="425"/>
        <w:jc w:val="both"/>
        <w:rPr>
          <w:rFonts w:eastAsiaTheme="minorHAnsi"/>
          <w:sz w:val="22"/>
          <w:szCs w:val="22"/>
          <w:lang w:eastAsia="en-US"/>
        </w:rPr>
      </w:pPr>
      <w:r w:rsidRPr="001A050A">
        <w:rPr>
          <w:rFonts w:eastAsiaTheme="minorHAnsi"/>
          <w:sz w:val="22"/>
          <w:szCs w:val="22"/>
          <w:lang w:eastAsia="en-US"/>
        </w:rPr>
        <w:t>функціонування серверів на операційних системах Microsoft Windows NT/2000/XP, UNIX та роботу користувачів (клієнтів) в середовищі Windows;</w:t>
      </w:r>
    </w:p>
    <w:p w:rsidR="000F171F" w:rsidRPr="001A050A" w:rsidRDefault="000F171F" w:rsidP="00597682">
      <w:pPr>
        <w:numPr>
          <w:ilvl w:val="1"/>
          <w:numId w:val="24"/>
        </w:numPr>
        <w:ind w:left="0" w:firstLine="425"/>
        <w:jc w:val="both"/>
        <w:rPr>
          <w:rFonts w:eastAsiaTheme="minorHAnsi"/>
          <w:sz w:val="22"/>
          <w:szCs w:val="22"/>
          <w:lang w:eastAsia="en-US"/>
        </w:rPr>
      </w:pPr>
      <w:r w:rsidRPr="001A050A">
        <w:rPr>
          <w:rFonts w:eastAsiaTheme="minorHAnsi"/>
          <w:sz w:val="22"/>
          <w:szCs w:val="22"/>
          <w:lang w:eastAsia="en-US"/>
        </w:rPr>
        <w:t>масштабування;</w:t>
      </w:r>
    </w:p>
    <w:p w:rsidR="000F171F" w:rsidRPr="001A050A" w:rsidRDefault="000F171F" w:rsidP="00597682">
      <w:pPr>
        <w:numPr>
          <w:ilvl w:val="1"/>
          <w:numId w:val="24"/>
        </w:numPr>
        <w:ind w:left="0" w:firstLine="425"/>
        <w:jc w:val="both"/>
        <w:rPr>
          <w:rFonts w:eastAsiaTheme="minorHAnsi"/>
          <w:sz w:val="22"/>
          <w:szCs w:val="22"/>
          <w:lang w:eastAsia="en-US"/>
        </w:rPr>
      </w:pPr>
      <w:r w:rsidRPr="001A050A">
        <w:rPr>
          <w:rFonts w:eastAsiaTheme="minorHAnsi"/>
          <w:sz w:val="22"/>
          <w:szCs w:val="22"/>
          <w:lang w:eastAsia="en-US"/>
        </w:rPr>
        <w:t>підтримку WEB – технологій;</w:t>
      </w:r>
    </w:p>
    <w:p w:rsidR="000F171F" w:rsidRPr="001A050A" w:rsidRDefault="000F171F" w:rsidP="00597682">
      <w:pPr>
        <w:numPr>
          <w:ilvl w:val="1"/>
          <w:numId w:val="24"/>
        </w:numPr>
        <w:ind w:left="0" w:firstLine="425"/>
        <w:jc w:val="both"/>
        <w:rPr>
          <w:rFonts w:eastAsiaTheme="minorHAnsi"/>
          <w:sz w:val="22"/>
          <w:szCs w:val="22"/>
          <w:lang w:eastAsia="en-US"/>
        </w:rPr>
      </w:pPr>
      <w:r w:rsidRPr="001A050A">
        <w:rPr>
          <w:rFonts w:eastAsiaTheme="minorHAnsi"/>
          <w:sz w:val="22"/>
          <w:szCs w:val="22"/>
          <w:lang w:eastAsia="en-US"/>
        </w:rPr>
        <w:t>відкритість структури системи і відкритий вихідний код усіх додатків.</w:t>
      </w:r>
    </w:p>
    <w:p w:rsidR="000F171F" w:rsidRPr="001A050A" w:rsidRDefault="000F171F" w:rsidP="000F171F">
      <w:pPr>
        <w:jc w:val="both"/>
        <w:rPr>
          <w:rFonts w:eastAsiaTheme="minorHAnsi"/>
          <w:sz w:val="22"/>
          <w:szCs w:val="22"/>
          <w:lang w:eastAsia="en-US"/>
        </w:rPr>
      </w:pPr>
      <w:r w:rsidRPr="001A050A">
        <w:rPr>
          <w:rFonts w:eastAsiaTheme="minorHAnsi"/>
          <w:sz w:val="22"/>
          <w:szCs w:val="22"/>
          <w:lang w:eastAsia="en-US"/>
        </w:rPr>
        <w:t xml:space="preserve">              </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 xml:space="preserve">3. Критерії щодо адаптивності системи ERP. </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Система ERP повинна забезпечити можливість:</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t>зміни користувальницького меню;</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t>зміни/додавання форм уведення;</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lastRenderedPageBreak/>
        <w:t>зміни/додавання звітів;</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t>додавання нових таблиць у базу даних;</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додавання нової функціональності;</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t>використовувати розвиті засоби настроювання бізнесів-процесів;</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t>сумісність з розповсюдженими офісними додатками.</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4. Критерії  щодо  функціональності системи   «Управління  капітальними інвестиціями в енергетиці»</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В сфері керування інвестиціями повинне бути забезпечено впровадження модуля «Управління капітальними інвестиціями в енергетиці», який дозволить товариству вирішити наступні задачі:</w:t>
      </w:r>
    </w:p>
    <w:p w:rsidR="000F171F" w:rsidRPr="001A050A" w:rsidRDefault="000F171F" w:rsidP="00597682">
      <w:pPr>
        <w:numPr>
          <w:ilvl w:val="0"/>
          <w:numId w:val="26"/>
        </w:numPr>
        <w:ind w:left="0" w:firstLine="426"/>
        <w:contextualSpacing/>
        <w:jc w:val="both"/>
        <w:rPr>
          <w:rFonts w:eastAsiaTheme="minorHAnsi"/>
          <w:sz w:val="22"/>
          <w:szCs w:val="22"/>
          <w:lang w:eastAsia="en-US"/>
        </w:rPr>
      </w:pPr>
      <w:r w:rsidRPr="001A050A">
        <w:rPr>
          <w:rFonts w:eastAsiaTheme="minorHAnsi"/>
          <w:sz w:val="22"/>
          <w:szCs w:val="22"/>
          <w:lang w:eastAsia="en-US"/>
        </w:rPr>
        <w:t>інтеграцію процесу керування інвестиційними проектами в загальну систему управління товариством у рамках єдиної інформаційної системи  управління підприємством ERP;</w:t>
      </w:r>
    </w:p>
    <w:p w:rsidR="000F171F" w:rsidRPr="001A050A" w:rsidRDefault="000F171F" w:rsidP="00597682">
      <w:pPr>
        <w:numPr>
          <w:ilvl w:val="0"/>
          <w:numId w:val="26"/>
        </w:numPr>
        <w:ind w:left="0" w:firstLine="426"/>
        <w:contextualSpacing/>
        <w:jc w:val="both"/>
        <w:rPr>
          <w:rFonts w:eastAsiaTheme="minorHAnsi"/>
          <w:sz w:val="22"/>
          <w:szCs w:val="22"/>
          <w:lang w:eastAsia="en-US"/>
        </w:rPr>
      </w:pPr>
      <w:r w:rsidRPr="001A050A">
        <w:rPr>
          <w:rFonts w:eastAsiaTheme="minorHAnsi"/>
          <w:sz w:val="22"/>
          <w:szCs w:val="22"/>
          <w:lang w:eastAsia="en-US"/>
        </w:rPr>
        <w:t>забезпечення функцій планування і фінансування процесів інвестування на підприємстві при проведенні різних інвестиційних заходів:</w:t>
      </w:r>
    </w:p>
    <w:p w:rsidR="000F171F" w:rsidRPr="001A050A" w:rsidRDefault="000F171F" w:rsidP="00597682">
      <w:pPr>
        <w:numPr>
          <w:ilvl w:val="0"/>
          <w:numId w:val="27"/>
        </w:numPr>
        <w:ind w:left="0" w:firstLine="851"/>
        <w:contextualSpacing/>
        <w:jc w:val="both"/>
        <w:rPr>
          <w:rFonts w:eastAsiaTheme="minorHAnsi"/>
          <w:sz w:val="22"/>
          <w:szCs w:val="22"/>
          <w:lang w:eastAsia="en-US"/>
        </w:rPr>
      </w:pPr>
      <w:r w:rsidRPr="001A050A">
        <w:rPr>
          <w:rFonts w:eastAsiaTheme="minorHAnsi"/>
          <w:sz w:val="22"/>
          <w:szCs w:val="22"/>
          <w:lang w:eastAsia="en-US"/>
        </w:rPr>
        <w:t>інвестиції в матеріальні активи, наприклад, надходження основних засобів у результаті власного виготовлення або покупки;</w:t>
      </w:r>
    </w:p>
    <w:p w:rsidR="000F171F" w:rsidRPr="001A050A" w:rsidRDefault="000F171F" w:rsidP="00597682">
      <w:pPr>
        <w:numPr>
          <w:ilvl w:val="0"/>
          <w:numId w:val="27"/>
        </w:numPr>
        <w:ind w:left="0" w:firstLine="851"/>
        <w:contextualSpacing/>
        <w:jc w:val="both"/>
        <w:rPr>
          <w:rFonts w:eastAsiaTheme="minorHAnsi"/>
          <w:sz w:val="22"/>
          <w:szCs w:val="22"/>
          <w:lang w:eastAsia="en-US"/>
        </w:rPr>
      </w:pPr>
      <w:r w:rsidRPr="001A050A">
        <w:rPr>
          <w:rFonts w:eastAsiaTheme="minorHAnsi"/>
          <w:sz w:val="22"/>
          <w:szCs w:val="22"/>
          <w:lang w:eastAsia="en-US"/>
        </w:rPr>
        <w:t>інвестиції в основні засоби згідно інвестиційної програми;</w:t>
      </w:r>
    </w:p>
    <w:p w:rsidR="000F171F" w:rsidRPr="001A050A" w:rsidRDefault="000F171F" w:rsidP="00597682">
      <w:pPr>
        <w:numPr>
          <w:ilvl w:val="0"/>
          <w:numId w:val="27"/>
        </w:numPr>
        <w:ind w:left="0" w:firstLine="851"/>
        <w:contextualSpacing/>
        <w:jc w:val="both"/>
        <w:rPr>
          <w:rFonts w:eastAsiaTheme="minorHAnsi"/>
          <w:sz w:val="22"/>
          <w:szCs w:val="22"/>
          <w:lang w:eastAsia="en-US"/>
        </w:rPr>
      </w:pPr>
      <w:r w:rsidRPr="001A050A">
        <w:rPr>
          <w:rFonts w:eastAsiaTheme="minorHAnsi"/>
          <w:sz w:val="22"/>
          <w:szCs w:val="22"/>
          <w:lang w:eastAsia="en-US"/>
        </w:rPr>
        <w:t>проекти по ремонтах і реконструкції устаткування</w:t>
      </w:r>
    </w:p>
    <w:p w:rsidR="000F171F" w:rsidRPr="001A050A" w:rsidRDefault="000F171F" w:rsidP="00597682">
      <w:pPr>
        <w:numPr>
          <w:ilvl w:val="0"/>
          <w:numId w:val="28"/>
        </w:numPr>
        <w:ind w:left="0" w:firstLine="426"/>
        <w:contextualSpacing/>
        <w:jc w:val="both"/>
        <w:rPr>
          <w:rFonts w:eastAsiaTheme="minorHAnsi"/>
          <w:sz w:val="22"/>
          <w:szCs w:val="22"/>
          <w:lang w:eastAsia="en-US"/>
        </w:rPr>
      </w:pPr>
      <w:r w:rsidRPr="001A050A">
        <w:rPr>
          <w:rFonts w:eastAsiaTheme="minorHAnsi"/>
          <w:sz w:val="22"/>
          <w:szCs w:val="22"/>
          <w:lang w:eastAsia="en-US"/>
        </w:rPr>
        <w:t>створення єдиної бази інвестиційних заходів. Ведення повної структури інвестиційної програми підприємства та її версій;</w:t>
      </w:r>
    </w:p>
    <w:p w:rsidR="000F171F" w:rsidRPr="001A050A" w:rsidRDefault="000F171F" w:rsidP="00597682">
      <w:pPr>
        <w:numPr>
          <w:ilvl w:val="0"/>
          <w:numId w:val="28"/>
        </w:numPr>
        <w:ind w:left="0" w:firstLine="426"/>
        <w:contextualSpacing/>
        <w:jc w:val="both"/>
        <w:rPr>
          <w:rFonts w:eastAsiaTheme="minorHAnsi"/>
          <w:sz w:val="22"/>
          <w:szCs w:val="22"/>
          <w:lang w:eastAsia="en-US"/>
        </w:rPr>
      </w:pPr>
      <w:r w:rsidRPr="001A050A">
        <w:rPr>
          <w:rFonts w:eastAsiaTheme="minorHAnsi"/>
          <w:sz w:val="22"/>
          <w:szCs w:val="22"/>
          <w:lang w:eastAsia="en-US"/>
        </w:rPr>
        <w:t>автоматизація циклічного планування і керування інвестиційними бюджетами різного рівня в рамках усього підприємства;</w:t>
      </w:r>
    </w:p>
    <w:p w:rsidR="000F171F" w:rsidRPr="001A050A" w:rsidRDefault="000F171F" w:rsidP="00597682">
      <w:pPr>
        <w:numPr>
          <w:ilvl w:val="0"/>
          <w:numId w:val="28"/>
        </w:numPr>
        <w:ind w:left="0" w:firstLine="426"/>
        <w:contextualSpacing/>
        <w:jc w:val="both"/>
        <w:rPr>
          <w:rFonts w:eastAsiaTheme="minorHAnsi"/>
          <w:sz w:val="22"/>
          <w:szCs w:val="22"/>
          <w:lang w:eastAsia="en-US"/>
        </w:rPr>
      </w:pPr>
      <w:r w:rsidRPr="001A050A">
        <w:rPr>
          <w:rFonts w:eastAsiaTheme="minorHAnsi"/>
          <w:sz w:val="22"/>
          <w:szCs w:val="22"/>
          <w:lang w:eastAsia="en-US"/>
        </w:rPr>
        <w:t>керування інвестиціями на етапі планування і затвердження за допомогою механізму заявок на інвестиційні заходи:</w:t>
      </w:r>
    </w:p>
    <w:p w:rsidR="000F171F" w:rsidRPr="001A050A" w:rsidRDefault="000F171F" w:rsidP="00597682">
      <w:pPr>
        <w:numPr>
          <w:ilvl w:val="0"/>
          <w:numId w:val="29"/>
        </w:numPr>
        <w:ind w:left="0" w:firstLine="851"/>
        <w:contextualSpacing/>
        <w:jc w:val="both"/>
        <w:rPr>
          <w:rFonts w:eastAsiaTheme="minorHAnsi"/>
          <w:sz w:val="22"/>
          <w:szCs w:val="22"/>
          <w:lang w:eastAsia="en-US"/>
        </w:rPr>
      </w:pPr>
      <w:r w:rsidRPr="001A050A">
        <w:rPr>
          <w:rFonts w:eastAsiaTheme="minorHAnsi"/>
          <w:sz w:val="22"/>
          <w:szCs w:val="22"/>
          <w:lang w:eastAsia="en-US"/>
        </w:rPr>
        <w:t>планування щомісячних витрат по інвестиційних заходах;</w:t>
      </w:r>
    </w:p>
    <w:p w:rsidR="000F171F" w:rsidRPr="001A050A" w:rsidRDefault="000F171F" w:rsidP="00597682">
      <w:pPr>
        <w:numPr>
          <w:ilvl w:val="0"/>
          <w:numId w:val="29"/>
        </w:numPr>
        <w:ind w:left="0" w:firstLine="851"/>
        <w:contextualSpacing/>
        <w:jc w:val="both"/>
        <w:rPr>
          <w:rFonts w:eastAsiaTheme="minorHAnsi"/>
          <w:sz w:val="22"/>
          <w:szCs w:val="22"/>
          <w:lang w:eastAsia="en-US"/>
        </w:rPr>
      </w:pPr>
      <w:r w:rsidRPr="001A050A">
        <w:rPr>
          <w:rFonts w:eastAsiaTheme="minorHAnsi"/>
          <w:sz w:val="22"/>
          <w:szCs w:val="22"/>
          <w:lang w:eastAsia="en-US"/>
        </w:rPr>
        <w:t>генерація інвестиційних проектів на основі затверджених заявок.</w:t>
      </w:r>
    </w:p>
    <w:p w:rsidR="000F171F" w:rsidRPr="001A050A" w:rsidRDefault="000F171F" w:rsidP="00597682">
      <w:pPr>
        <w:numPr>
          <w:ilvl w:val="0"/>
          <w:numId w:val="30"/>
        </w:numPr>
        <w:ind w:left="0" w:firstLine="426"/>
        <w:contextualSpacing/>
        <w:jc w:val="both"/>
        <w:rPr>
          <w:rFonts w:eastAsiaTheme="minorHAnsi"/>
          <w:sz w:val="22"/>
          <w:szCs w:val="22"/>
          <w:lang w:eastAsia="en-US"/>
        </w:rPr>
      </w:pPr>
      <w:r w:rsidRPr="001A050A">
        <w:rPr>
          <w:rFonts w:eastAsiaTheme="minorHAnsi"/>
          <w:sz w:val="22"/>
          <w:szCs w:val="22"/>
          <w:lang w:eastAsia="en-US"/>
        </w:rPr>
        <w:t>контроль виконання інвестиційних проектів на базі порівнянь план/факт, відстеження динаміки витрат, платежів і термінів виконання проектів.</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В сфері управління проектами повинне бути забезпечено впровадження модуля «Управління проектами», який дозволить товариству вирішити наступні задачі:</w:t>
      </w:r>
    </w:p>
    <w:p w:rsidR="000F171F" w:rsidRPr="001A050A" w:rsidRDefault="000F171F" w:rsidP="00597682">
      <w:pPr>
        <w:numPr>
          <w:ilvl w:val="0"/>
          <w:numId w:val="30"/>
        </w:numPr>
        <w:ind w:left="0" w:firstLine="426"/>
        <w:contextualSpacing/>
        <w:jc w:val="both"/>
        <w:rPr>
          <w:rFonts w:eastAsiaTheme="minorHAnsi"/>
          <w:sz w:val="22"/>
          <w:szCs w:val="22"/>
          <w:lang w:eastAsia="en-US"/>
        </w:rPr>
      </w:pPr>
      <w:r w:rsidRPr="001A050A">
        <w:rPr>
          <w:rFonts w:eastAsiaTheme="minorHAnsi"/>
          <w:sz w:val="22"/>
          <w:szCs w:val="22"/>
          <w:lang w:eastAsia="en-US"/>
        </w:rPr>
        <w:t>ведення єдиної бази проектів різного призначення: інвестиційних проектів, проектів по різних видах діяльності (ремонт, капітальне будівництво, реконструкції й ін.);</w:t>
      </w:r>
    </w:p>
    <w:p w:rsidR="000F171F" w:rsidRPr="001A050A" w:rsidRDefault="000F171F" w:rsidP="00597682">
      <w:pPr>
        <w:numPr>
          <w:ilvl w:val="0"/>
          <w:numId w:val="30"/>
        </w:numPr>
        <w:ind w:left="0" w:firstLine="426"/>
        <w:contextualSpacing/>
        <w:jc w:val="both"/>
        <w:rPr>
          <w:rFonts w:eastAsiaTheme="minorHAnsi"/>
          <w:sz w:val="22"/>
          <w:szCs w:val="22"/>
          <w:lang w:eastAsia="en-US"/>
        </w:rPr>
      </w:pPr>
      <w:r w:rsidRPr="001A050A">
        <w:rPr>
          <w:rFonts w:eastAsiaTheme="minorHAnsi"/>
          <w:sz w:val="22"/>
          <w:szCs w:val="22"/>
          <w:lang w:eastAsia="en-US"/>
        </w:rPr>
        <w:t>забезпечення можливості детального планування і контролю виконання проектів:</w:t>
      </w:r>
    </w:p>
    <w:p w:rsidR="000F171F" w:rsidRPr="001A050A" w:rsidRDefault="000F171F" w:rsidP="00597682">
      <w:pPr>
        <w:numPr>
          <w:ilvl w:val="0"/>
          <w:numId w:val="31"/>
        </w:numPr>
        <w:ind w:left="0" w:firstLine="851"/>
        <w:contextualSpacing/>
        <w:jc w:val="both"/>
        <w:rPr>
          <w:rFonts w:eastAsiaTheme="minorHAnsi"/>
          <w:sz w:val="22"/>
          <w:szCs w:val="22"/>
          <w:lang w:eastAsia="en-US"/>
        </w:rPr>
      </w:pPr>
      <w:r w:rsidRPr="001A050A">
        <w:rPr>
          <w:rFonts w:eastAsiaTheme="minorHAnsi"/>
          <w:sz w:val="22"/>
          <w:szCs w:val="22"/>
          <w:lang w:eastAsia="en-US"/>
        </w:rPr>
        <w:t>щомісячне планування витрат і платежів по проектах;</w:t>
      </w:r>
    </w:p>
    <w:p w:rsidR="000F171F" w:rsidRPr="001A050A" w:rsidRDefault="000F171F" w:rsidP="00597682">
      <w:pPr>
        <w:numPr>
          <w:ilvl w:val="0"/>
          <w:numId w:val="31"/>
        </w:numPr>
        <w:ind w:left="0" w:firstLine="851"/>
        <w:contextualSpacing/>
        <w:jc w:val="both"/>
        <w:rPr>
          <w:rFonts w:eastAsiaTheme="minorHAnsi"/>
          <w:sz w:val="22"/>
          <w:szCs w:val="22"/>
          <w:lang w:eastAsia="en-US"/>
        </w:rPr>
      </w:pPr>
      <w:r w:rsidRPr="001A050A">
        <w:rPr>
          <w:rFonts w:eastAsiaTheme="minorHAnsi"/>
          <w:sz w:val="22"/>
          <w:szCs w:val="22"/>
          <w:lang w:eastAsia="en-US"/>
        </w:rPr>
        <w:t>бюджетування по проектах на основі структури проектів;</w:t>
      </w:r>
    </w:p>
    <w:p w:rsidR="000F171F" w:rsidRPr="001A050A" w:rsidRDefault="000F171F" w:rsidP="00597682">
      <w:pPr>
        <w:numPr>
          <w:ilvl w:val="0"/>
          <w:numId w:val="31"/>
        </w:numPr>
        <w:ind w:left="0" w:firstLine="851"/>
        <w:contextualSpacing/>
        <w:jc w:val="both"/>
        <w:rPr>
          <w:rFonts w:eastAsiaTheme="minorHAnsi"/>
          <w:sz w:val="22"/>
          <w:szCs w:val="22"/>
          <w:lang w:eastAsia="en-US"/>
        </w:rPr>
      </w:pPr>
      <w:r w:rsidRPr="001A050A">
        <w:rPr>
          <w:rFonts w:eastAsiaTheme="minorHAnsi"/>
          <w:sz w:val="22"/>
          <w:szCs w:val="22"/>
          <w:lang w:eastAsia="en-US"/>
        </w:rPr>
        <w:t>планування термінів виконання проектів на основі сіткових графіків.</w:t>
      </w:r>
    </w:p>
    <w:p w:rsidR="000F171F" w:rsidRPr="001A050A" w:rsidRDefault="000F171F" w:rsidP="00597682">
      <w:pPr>
        <w:numPr>
          <w:ilvl w:val="0"/>
          <w:numId w:val="31"/>
        </w:numPr>
        <w:ind w:left="0" w:firstLine="851"/>
        <w:contextualSpacing/>
        <w:jc w:val="both"/>
        <w:rPr>
          <w:rFonts w:eastAsiaTheme="minorHAnsi"/>
          <w:sz w:val="22"/>
          <w:szCs w:val="22"/>
          <w:lang w:eastAsia="en-US"/>
        </w:rPr>
      </w:pPr>
      <w:r w:rsidRPr="001A050A">
        <w:rPr>
          <w:rFonts w:eastAsiaTheme="minorHAnsi"/>
          <w:sz w:val="22"/>
          <w:szCs w:val="22"/>
          <w:lang w:eastAsia="en-US"/>
        </w:rPr>
        <w:t>Забезпечення функцій керування документацією по проектах.</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контроль керування якістю виконання проектів на основі системи статусів окремих етапів проектів;</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забезпечення механізму детального обліку витрат по проектах. Інтеграція механізму обліку фактичних витрат по проектах із загальним обліком витрат підприємства;</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керування потоком коштів по проекту з метою аналізу зв'язаних із проектом потоків платежів і надання інформації про плановані і фактичні терміни платежів зв'язаних із проектами;</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реалізацію механізмів, що дозволяють здійснювати планування і моніторинг потреби в матеріалах на проект. Здійснення контролю матеріальних потоків по проектах;</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реалізацію механізмів для планування і проведення план-фактичного аналізу виконання проекту по термінах, платежах, витратах;</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реалізацію механізму керування різними версіями проектів для цілей моделювання;</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побудову інформаційної системи, що дозволяє звести оперативний аналіз різного роду інформації з проектів;</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реалізацію формування проводок по руху додаткового капіталу (дооцінки основних засобів);</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автоматизацію обліку орендних відносин;</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оперативний доступ до інформації для користувачів різного рівня;</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реалізацію системи персонального контролю введення первинних документів.</w:t>
      </w:r>
    </w:p>
    <w:p w:rsidR="000F171F" w:rsidRPr="001A050A" w:rsidRDefault="000F171F" w:rsidP="000F171F">
      <w:pPr>
        <w:jc w:val="both"/>
        <w:rPr>
          <w:rFonts w:eastAsiaTheme="minorHAnsi"/>
          <w:b/>
          <w:sz w:val="22"/>
          <w:szCs w:val="22"/>
          <w:lang w:eastAsia="en-US"/>
        </w:rPr>
      </w:pPr>
      <w:bookmarkStart w:id="11" w:name="_Toc89430298"/>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5. Загальний функціональний об’єм  та опис вимог</w:t>
      </w:r>
      <w:bookmarkEnd w:id="11"/>
      <w:r w:rsidRPr="001A050A">
        <w:rPr>
          <w:rFonts w:eastAsiaTheme="minorHAnsi"/>
          <w:b/>
          <w:sz w:val="22"/>
          <w:szCs w:val="22"/>
          <w:lang w:eastAsia="en-US"/>
        </w:rPr>
        <w:t>.</w:t>
      </w:r>
    </w:p>
    <w:p w:rsidR="000F171F" w:rsidRPr="001A050A" w:rsidRDefault="000F171F" w:rsidP="000F171F">
      <w:pPr>
        <w:jc w:val="both"/>
        <w:rPr>
          <w:rFonts w:eastAsiaTheme="minorHAnsi"/>
          <w:b/>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«Управління інвестиціями» (IM):</w:t>
      </w:r>
    </w:p>
    <w:p w:rsidR="000F171F" w:rsidRPr="001A050A" w:rsidRDefault="000F171F" w:rsidP="00597682">
      <w:pPr>
        <w:numPr>
          <w:ilvl w:val="0"/>
          <w:numId w:val="23"/>
        </w:numPr>
        <w:ind w:left="1349" w:hanging="357"/>
        <w:jc w:val="both"/>
        <w:rPr>
          <w:rFonts w:eastAsiaTheme="minorHAnsi"/>
          <w:sz w:val="22"/>
          <w:szCs w:val="22"/>
          <w:lang w:eastAsia="en-US"/>
        </w:rPr>
      </w:pPr>
      <w:r w:rsidRPr="001A050A">
        <w:rPr>
          <w:rFonts w:eastAsiaTheme="minorHAnsi"/>
          <w:sz w:val="22"/>
          <w:szCs w:val="22"/>
          <w:lang w:eastAsia="en-US"/>
        </w:rPr>
        <w:lastRenderedPageBreak/>
        <w:t>Інвестиційні програми</w:t>
      </w:r>
    </w:p>
    <w:p w:rsidR="000F171F" w:rsidRPr="001A050A" w:rsidRDefault="000F171F" w:rsidP="00597682">
      <w:pPr>
        <w:numPr>
          <w:ilvl w:val="0"/>
          <w:numId w:val="23"/>
        </w:numPr>
        <w:ind w:left="1349" w:hanging="357"/>
        <w:jc w:val="both"/>
        <w:rPr>
          <w:rFonts w:eastAsiaTheme="minorHAnsi"/>
          <w:sz w:val="22"/>
          <w:szCs w:val="22"/>
          <w:lang w:eastAsia="en-US"/>
        </w:rPr>
      </w:pPr>
      <w:r w:rsidRPr="001A050A">
        <w:rPr>
          <w:rFonts w:eastAsiaTheme="minorHAnsi"/>
          <w:sz w:val="22"/>
          <w:szCs w:val="22"/>
          <w:lang w:eastAsia="en-US"/>
        </w:rPr>
        <w:t>Проекти як інвестиційні заходи</w:t>
      </w:r>
    </w:p>
    <w:p w:rsidR="000F171F" w:rsidRPr="001A050A" w:rsidRDefault="000F171F" w:rsidP="00597682">
      <w:pPr>
        <w:numPr>
          <w:ilvl w:val="0"/>
          <w:numId w:val="23"/>
        </w:numPr>
        <w:ind w:left="1349" w:hanging="357"/>
        <w:jc w:val="both"/>
        <w:rPr>
          <w:rFonts w:eastAsiaTheme="minorHAnsi"/>
          <w:sz w:val="22"/>
          <w:szCs w:val="22"/>
          <w:lang w:eastAsia="en-US"/>
        </w:rPr>
      </w:pPr>
      <w:r w:rsidRPr="001A050A">
        <w:rPr>
          <w:rFonts w:eastAsiaTheme="minorHAnsi"/>
          <w:sz w:val="22"/>
          <w:szCs w:val="22"/>
          <w:lang w:eastAsia="en-US"/>
        </w:rPr>
        <w:t>Інформаційна система</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«Управління проектами» (PS):</w:t>
      </w:r>
    </w:p>
    <w:p w:rsidR="000F171F" w:rsidRPr="001A050A" w:rsidRDefault="000F171F" w:rsidP="00597682">
      <w:pPr>
        <w:numPr>
          <w:ilvl w:val="0"/>
          <w:numId w:val="23"/>
        </w:numPr>
        <w:jc w:val="both"/>
        <w:rPr>
          <w:rFonts w:eastAsiaTheme="minorHAnsi"/>
          <w:sz w:val="22"/>
          <w:szCs w:val="22"/>
          <w:lang w:eastAsia="en-US"/>
        </w:rPr>
      </w:pPr>
      <w:r w:rsidRPr="001A050A">
        <w:rPr>
          <w:rFonts w:eastAsiaTheme="minorHAnsi"/>
          <w:sz w:val="22"/>
          <w:szCs w:val="22"/>
          <w:lang w:eastAsia="en-US"/>
        </w:rPr>
        <w:t>Структурний план проекту</w:t>
      </w:r>
    </w:p>
    <w:p w:rsidR="000F171F" w:rsidRPr="001A050A" w:rsidRDefault="000F171F" w:rsidP="00597682">
      <w:pPr>
        <w:numPr>
          <w:ilvl w:val="0"/>
          <w:numId w:val="23"/>
        </w:numPr>
        <w:jc w:val="both"/>
        <w:rPr>
          <w:rFonts w:eastAsiaTheme="minorHAnsi"/>
          <w:sz w:val="22"/>
          <w:szCs w:val="22"/>
          <w:lang w:eastAsia="en-US"/>
        </w:rPr>
      </w:pPr>
      <w:r w:rsidRPr="001A050A">
        <w:rPr>
          <w:rFonts w:eastAsiaTheme="minorHAnsi"/>
          <w:sz w:val="22"/>
          <w:szCs w:val="22"/>
          <w:lang w:eastAsia="en-US"/>
        </w:rPr>
        <w:t>Облік витрат по проектам  (Планові/фактичні витрати)</w:t>
      </w:r>
    </w:p>
    <w:p w:rsidR="000F171F" w:rsidRPr="001A050A" w:rsidRDefault="000F171F" w:rsidP="00597682">
      <w:pPr>
        <w:numPr>
          <w:ilvl w:val="0"/>
          <w:numId w:val="23"/>
        </w:numPr>
        <w:jc w:val="both"/>
        <w:rPr>
          <w:rFonts w:eastAsiaTheme="minorHAnsi"/>
          <w:sz w:val="22"/>
          <w:szCs w:val="22"/>
          <w:lang w:eastAsia="en-US"/>
        </w:rPr>
      </w:pPr>
      <w:r w:rsidRPr="001A050A">
        <w:rPr>
          <w:rFonts w:eastAsiaTheme="minorHAnsi"/>
          <w:sz w:val="22"/>
          <w:szCs w:val="22"/>
          <w:lang w:eastAsia="en-US"/>
        </w:rPr>
        <w:t>Перерахунок витрат</w:t>
      </w:r>
    </w:p>
    <w:p w:rsidR="000F171F" w:rsidRPr="001A050A" w:rsidRDefault="000F171F" w:rsidP="00597682">
      <w:pPr>
        <w:numPr>
          <w:ilvl w:val="0"/>
          <w:numId w:val="23"/>
        </w:numPr>
        <w:jc w:val="both"/>
        <w:rPr>
          <w:rFonts w:eastAsiaTheme="minorHAnsi"/>
          <w:sz w:val="22"/>
          <w:szCs w:val="22"/>
          <w:lang w:eastAsia="en-US"/>
        </w:rPr>
      </w:pPr>
      <w:r w:rsidRPr="001A050A">
        <w:rPr>
          <w:rFonts w:eastAsiaTheme="minorHAnsi"/>
          <w:sz w:val="22"/>
          <w:szCs w:val="22"/>
          <w:lang w:eastAsia="en-US"/>
        </w:rPr>
        <w:t>Інформаційна система</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i/>
          <w:sz w:val="22"/>
          <w:szCs w:val="22"/>
          <w:lang w:eastAsia="en-US"/>
        </w:rPr>
      </w:pPr>
      <w:r w:rsidRPr="001A050A">
        <w:rPr>
          <w:rFonts w:eastAsiaTheme="minorHAnsi"/>
          <w:b/>
          <w:i/>
          <w:sz w:val="22"/>
          <w:szCs w:val="22"/>
          <w:lang w:eastAsia="en-US"/>
        </w:rPr>
        <w:t>Організаційна структура інвестиційної програми</w:t>
      </w:r>
    </w:p>
    <w:p w:rsidR="000F171F" w:rsidRPr="001A050A" w:rsidRDefault="000F171F" w:rsidP="000F171F">
      <w:pPr>
        <w:ind w:firstLine="851"/>
        <w:jc w:val="both"/>
        <w:rPr>
          <w:rFonts w:eastAsiaTheme="minorHAnsi"/>
          <w:sz w:val="22"/>
          <w:szCs w:val="22"/>
          <w:lang w:eastAsia="en-US"/>
        </w:rPr>
      </w:pPr>
      <w:r w:rsidRPr="001A050A">
        <w:rPr>
          <w:rFonts w:eastAsiaTheme="minorHAnsi"/>
          <w:sz w:val="22"/>
          <w:szCs w:val="22"/>
          <w:lang w:eastAsia="en-US"/>
        </w:rPr>
        <w:t>Інвестиційна програма не має власної організаційної структури - вона інтегрується в існуючу структуру шляхом присвоєння організаційних одиниць фінансів, контролінгу та логістики, що діє на момент реалізації проекту.</w:t>
      </w:r>
    </w:p>
    <w:p w:rsidR="000F171F" w:rsidRPr="001A050A" w:rsidRDefault="000F171F" w:rsidP="000F171F">
      <w:pPr>
        <w:ind w:firstLine="851"/>
        <w:jc w:val="both"/>
        <w:rPr>
          <w:rFonts w:eastAsiaTheme="minorHAnsi"/>
          <w:sz w:val="22"/>
          <w:szCs w:val="22"/>
          <w:lang w:eastAsia="en-US"/>
        </w:rPr>
      </w:pPr>
      <w:r w:rsidRPr="001A050A">
        <w:rPr>
          <w:rFonts w:eastAsiaTheme="minorHAnsi"/>
          <w:sz w:val="22"/>
          <w:szCs w:val="22"/>
          <w:lang w:eastAsia="en-US"/>
        </w:rPr>
        <w:t>Для кожної позиції програми можна задати організаційні присвоєння (наприклад, балансових одиниць, заводу або місцем виникнення витрат). При створенні нових позицій програми відбувається автоматичне копіювання присвоєнь і загальних даних з вищестоящих позицій в нові, підлеглі їм позиції.</w:t>
      </w:r>
    </w:p>
    <w:p w:rsidR="000F171F" w:rsidRPr="001A050A" w:rsidRDefault="000F171F" w:rsidP="000F171F">
      <w:pPr>
        <w:jc w:val="both"/>
        <w:rPr>
          <w:rFonts w:eastAsiaTheme="minorHAnsi"/>
          <w:b/>
          <w:i/>
          <w:sz w:val="22"/>
          <w:szCs w:val="22"/>
          <w:lang w:eastAsia="en-US"/>
        </w:rPr>
      </w:pPr>
    </w:p>
    <w:p w:rsidR="000F171F" w:rsidRPr="001A050A" w:rsidRDefault="000F171F" w:rsidP="000F171F">
      <w:pPr>
        <w:jc w:val="both"/>
        <w:rPr>
          <w:rFonts w:eastAsiaTheme="minorHAnsi"/>
          <w:b/>
          <w:i/>
          <w:sz w:val="22"/>
          <w:szCs w:val="22"/>
          <w:lang w:eastAsia="en-US"/>
        </w:rPr>
      </w:pPr>
      <w:r w:rsidRPr="001A050A">
        <w:rPr>
          <w:rFonts w:eastAsiaTheme="minorHAnsi"/>
          <w:b/>
          <w:i/>
          <w:sz w:val="22"/>
          <w:szCs w:val="22"/>
          <w:lang w:eastAsia="en-US"/>
        </w:rPr>
        <w:t>Організаційна структура проектів:</w:t>
      </w:r>
    </w:p>
    <w:p w:rsidR="000F171F" w:rsidRPr="001A050A" w:rsidRDefault="000F171F" w:rsidP="000F171F">
      <w:pPr>
        <w:ind w:firstLine="851"/>
        <w:jc w:val="both"/>
        <w:rPr>
          <w:rFonts w:eastAsiaTheme="minorHAnsi"/>
          <w:sz w:val="22"/>
          <w:szCs w:val="22"/>
          <w:lang w:eastAsia="en-US"/>
        </w:rPr>
      </w:pPr>
      <w:r w:rsidRPr="001A050A">
        <w:rPr>
          <w:rFonts w:eastAsiaTheme="minorHAnsi"/>
          <w:sz w:val="22"/>
          <w:szCs w:val="22"/>
          <w:lang w:eastAsia="en-US"/>
        </w:rPr>
        <w:t>Проекти не мають власної організаційної структури, вони включаються в існуючу структуру шляхом присвоєння організаційних одиниць фінансів, контролінгу та логістики.</w:t>
      </w:r>
    </w:p>
    <w:p w:rsidR="000F171F" w:rsidRPr="001A050A" w:rsidRDefault="000F171F" w:rsidP="000F171F">
      <w:pPr>
        <w:ind w:firstLine="851"/>
        <w:jc w:val="both"/>
        <w:rPr>
          <w:rFonts w:eastAsiaTheme="minorHAnsi"/>
          <w:sz w:val="22"/>
          <w:szCs w:val="22"/>
          <w:lang w:eastAsia="en-US"/>
        </w:rPr>
      </w:pPr>
      <w:r w:rsidRPr="001A050A">
        <w:rPr>
          <w:rFonts w:eastAsiaTheme="minorHAnsi"/>
          <w:sz w:val="22"/>
          <w:szCs w:val="22"/>
          <w:lang w:eastAsia="en-US"/>
        </w:rPr>
        <w:t>Кожен проект починається з визначення та класифікації структур, необхідних для обробки, і їх включення в існуючу структуру підприємства</w:t>
      </w:r>
    </w:p>
    <w:p w:rsidR="000F171F" w:rsidRPr="001A050A" w:rsidRDefault="000F171F" w:rsidP="000F171F">
      <w:pPr>
        <w:jc w:val="both"/>
        <w:rPr>
          <w:rFonts w:eastAsiaTheme="minorHAnsi"/>
          <w:b/>
          <w:sz w:val="22"/>
          <w:szCs w:val="22"/>
          <w:lang w:eastAsia="en-US"/>
        </w:rPr>
      </w:pPr>
      <w:bookmarkStart w:id="12" w:name="_Toc205696177"/>
      <w:bookmarkStart w:id="13" w:name="_Toc239574199"/>
    </w:p>
    <w:bookmarkEnd w:id="12"/>
    <w:bookmarkEnd w:id="13"/>
    <w:p w:rsidR="000F171F" w:rsidRPr="001A050A" w:rsidRDefault="000F171F" w:rsidP="000F171F">
      <w:pPr>
        <w:jc w:val="both"/>
        <w:rPr>
          <w:rFonts w:eastAsiaTheme="minorHAnsi"/>
          <w:sz w:val="22"/>
          <w:szCs w:val="22"/>
          <w:lang w:eastAsia="en-US"/>
        </w:rPr>
      </w:pPr>
      <w:r w:rsidRPr="001A050A">
        <w:rPr>
          <w:rFonts w:eastAsiaTheme="minorHAnsi"/>
          <w:noProof/>
          <w:sz w:val="22"/>
          <w:szCs w:val="22"/>
          <w:lang w:eastAsia="uk-UA"/>
        </w:rPr>
        <w:drawing>
          <wp:inline distT="0" distB="0" distL="0" distR="0" wp14:anchorId="1CD471AD" wp14:editId="1D19B3C5">
            <wp:extent cx="3022600" cy="36474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2600" cy="3647440"/>
                    </a:xfrm>
                    <a:prstGeom prst="rect">
                      <a:avLst/>
                    </a:prstGeom>
                    <a:noFill/>
                    <a:ln>
                      <a:noFill/>
                    </a:ln>
                  </pic:spPr>
                </pic:pic>
              </a:graphicData>
            </a:graphic>
          </wp:inline>
        </w:drawing>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Основні дані.</w:t>
      </w:r>
    </w:p>
    <w:p w:rsidR="000F171F" w:rsidRPr="001A050A" w:rsidRDefault="000F171F" w:rsidP="000F171F">
      <w:pPr>
        <w:ind w:firstLine="709"/>
        <w:jc w:val="both"/>
        <w:rPr>
          <w:rFonts w:eastAsiaTheme="minorHAnsi"/>
          <w:b/>
          <w:sz w:val="22"/>
          <w:szCs w:val="22"/>
          <w:lang w:eastAsia="en-US"/>
        </w:rPr>
      </w:pPr>
      <w:r w:rsidRPr="001A050A">
        <w:rPr>
          <w:rFonts w:eastAsiaTheme="minorHAnsi"/>
          <w:b/>
          <w:sz w:val="22"/>
          <w:szCs w:val="22"/>
          <w:lang w:eastAsia="en-US"/>
        </w:rPr>
        <w:t>Інвестиційна програма.</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Інвестиційна програма має бути використана для контролю і аналізу витрат проектів по інвестиційним заходам, які будуть присвоєні кінцевим вузлам.</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Програма - об'єкт системи, що створюється на рік. Однак не всі заходи року завершуються в тому ж році. Тому процес планування програм капвкладень є циклічним, програма наступного року схожа на програму попереднього року і включає в себе незавершені заходи попереднього року. Для підтримки цього процесу система має пропонувати функцію перенесення програми і заходів в наступний фінансовий рік.</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Інвестиційна програма має складатися з наступних основних даних:</w:t>
      </w:r>
    </w:p>
    <w:p w:rsidR="000F171F" w:rsidRPr="001A050A" w:rsidRDefault="000F171F" w:rsidP="00597682">
      <w:pPr>
        <w:numPr>
          <w:ilvl w:val="1"/>
          <w:numId w:val="33"/>
        </w:numPr>
        <w:ind w:left="0" w:firstLine="426"/>
        <w:contextualSpacing/>
        <w:jc w:val="both"/>
        <w:rPr>
          <w:rFonts w:eastAsiaTheme="minorHAnsi"/>
          <w:sz w:val="22"/>
          <w:szCs w:val="22"/>
          <w:lang w:eastAsia="en-US"/>
        </w:rPr>
      </w:pPr>
      <w:r w:rsidRPr="001A050A">
        <w:rPr>
          <w:rFonts w:eastAsiaTheme="minorHAnsi"/>
          <w:sz w:val="22"/>
          <w:szCs w:val="22"/>
          <w:lang w:eastAsia="en-US"/>
        </w:rPr>
        <w:lastRenderedPageBreak/>
        <w:t>визначення програми - містить загальні дані для всієї інвестиційної програми в цілому (наприклад: вид програми, код, рік затвердження);</w:t>
      </w:r>
    </w:p>
    <w:p w:rsidR="000F171F" w:rsidRPr="001A050A" w:rsidRDefault="000F171F" w:rsidP="00597682">
      <w:pPr>
        <w:numPr>
          <w:ilvl w:val="1"/>
          <w:numId w:val="33"/>
        </w:numPr>
        <w:ind w:left="0" w:firstLine="426"/>
        <w:contextualSpacing/>
        <w:jc w:val="both"/>
        <w:rPr>
          <w:rFonts w:eastAsiaTheme="minorHAnsi"/>
          <w:sz w:val="22"/>
          <w:szCs w:val="22"/>
          <w:lang w:eastAsia="en-US"/>
        </w:rPr>
      </w:pPr>
      <w:r w:rsidRPr="001A050A">
        <w:rPr>
          <w:rFonts w:eastAsiaTheme="minorHAnsi"/>
          <w:sz w:val="22"/>
          <w:szCs w:val="22"/>
          <w:lang w:eastAsia="en-US"/>
        </w:rPr>
        <w:t>ієрархічна структура інвестиційної програми;</w:t>
      </w:r>
    </w:p>
    <w:p w:rsidR="000F171F" w:rsidRPr="001A050A" w:rsidRDefault="000F171F" w:rsidP="00597682">
      <w:pPr>
        <w:numPr>
          <w:ilvl w:val="1"/>
          <w:numId w:val="33"/>
        </w:numPr>
        <w:ind w:left="0" w:firstLine="426"/>
        <w:contextualSpacing/>
        <w:jc w:val="both"/>
        <w:rPr>
          <w:rFonts w:eastAsiaTheme="minorHAnsi"/>
          <w:sz w:val="22"/>
          <w:szCs w:val="22"/>
          <w:lang w:eastAsia="en-US"/>
        </w:rPr>
      </w:pPr>
      <w:r w:rsidRPr="001A050A">
        <w:rPr>
          <w:rFonts w:eastAsiaTheme="minorHAnsi"/>
          <w:sz w:val="22"/>
          <w:szCs w:val="22"/>
          <w:lang w:eastAsia="en-US"/>
        </w:rPr>
        <w:t>дані для окремих позицій (кінцевих вузлів) інвестиційної програми.</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Основні дані інвестиційної програми:</w:t>
      </w:r>
    </w:p>
    <w:p w:rsidR="000F171F" w:rsidRPr="001A050A" w:rsidRDefault="000F171F" w:rsidP="000F171F">
      <w:pPr>
        <w:jc w:val="both"/>
        <w:rPr>
          <w:rFonts w:eastAsiaTheme="minorHAnsi"/>
          <w:sz w:val="22"/>
          <w:szCs w:val="22"/>
          <w:lang w:eastAsia="en-US"/>
        </w:rPr>
      </w:pPr>
      <w:r w:rsidRPr="001A050A">
        <w:rPr>
          <w:rFonts w:eastAsiaTheme="minorHAnsi"/>
          <w:noProof/>
          <w:sz w:val="22"/>
          <w:szCs w:val="22"/>
          <w:lang w:eastAsia="uk-UA"/>
        </w:rPr>
        <w:drawing>
          <wp:inline distT="0" distB="0" distL="0" distR="0" wp14:anchorId="7E124FB3" wp14:editId="1F887CA4">
            <wp:extent cx="4902200" cy="28295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02200" cy="2829560"/>
                    </a:xfrm>
                    <a:prstGeom prst="rect">
                      <a:avLst/>
                    </a:prstGeom>
                    <a:noFill/>
                    <a:ln>
                      <a:noFill/>
                    </a:ln>
                  </pic:spPr>
                </pic:pic>
              </a:graphicData>
            </a:graphic>
          </wp:inline>
        </w:drawing>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Визначення програми має містити загальні дані по всій інвестиційній програмі:</w:t>
      </w:r>
    </w:p>
    <w:p w:rsidR="000F171F" w:rsidRPr="001A050A" w:rsidRDefault="000F171F" w:rsidP="00597682">
      <w:pPr>
        <w:numPr>
          <w:ilvl w:val="1"/>
          <w:numId w:val="34"/>
        </w:numPr>
        <w:ind w:left="0" w:firstLine="426"/>
        <w:contextualSpacing/>
        <w:jc w:val="both"/>
        <w:rPr>
          <w:rFonts w:eastAsiaTheme="minorHAnsi"/>
          <w:sz w:val="22"/>
          <w:szCs w:val="22"/>
          <w:lang w:eastAsia="en-US"/>
        </w:rPr>
      </w:pPr>
      <w:r w:rsidRPr="001A050A">
        <w:rPr>
          <w:rFonts w:eastAsiaTheme="minorHAnsi"/>
          <w:sz w:val="22"/>
          <w:szCs w:val="22"/>
          <w:lang w:eastAsia="en-US"/>
        </w:rPr>
        <w:t>вид програми;</w:t>
      </w:r>
    </w:p>
    <w:p w:rsidR="000F171F" w:rsidRPr="001A050A" w:rsidRDefault="000F171F" w:rsidP="00597682">
      <w:pPr>
        <w:numPr>
          <w:ilvl w:val="1"/>
          <w:numId w:val="34"/>
        </w:numPr>
        <w:ind w:left="0" w:firstLine="426"/>
        <w:contextualSpacing/>
        <w:jc w:val="both"/>
        <w:rPr>
          <w:rFonts w:eastAsiaTheme="minorHAnsi"/>
          <w:sz w:val="22"/>
          <w:szCs w:val="22"/>
          <w:lang w:eastAsia="en-US"/>
        </w:rPr>
      </w:pPr>
      <w:r w:rsidRPr="001A050A">
        <w:rPr>
          <w:rFonts w:eastAsiaTheme="minorHAnsi"/>
          <w:sz w:val="22"/>
          <w:szCs w:val="22"/>
          <w:lang w:eastAsia="en-US"/>
        </w:rPr>
        <w:t>відповідальний;</w:t>
      </w:r>
    </w:p>
    <w:p w:rsidR="000F171F" w:rsidRPr="001A050A" w:rsidRDefault="000F171F" w:rsidP="00597682">
      <w:pPr>
        <w:numPr>
          <w:ilvl w:val="1"/>
          <w:numId w:val="34"/>
        </w:numPr>
        <w:ind w:left="0" w:firstLine="426"/>
        <w:contextualSpacing/>
        <w:jc w:val="both"/>
        <w:rPr>
          <w:rFonts w:eastAsiaTheme="minorHAnsi"/>
          <w:sz w:val="22"/>
          <w:szCs w:val="22"/>
          <w:lang w:eastAsia="en-US"/>
        </w:rPr>
      </w:pPr>
      <w:r w:rsidRPr="001A050A">
        <w:rPr>
          <w:rFonts w:eastAsiaTheme="minorHAnsi"/>
          <w:sz w:val="22"/>
          <w:szCs w:val="22"/>
          <w:lang w:eastAsia="en-US"/>
        </w:rPr>
        <w:t>варіант фінансового року;</w:t>
      </w:r>
    </w:p>
    <w:p w:rsidR="000F171F" w:rsidRPr="001A050A" w:rsidRDefault="000F171F" w:rsidP="00597682">
      <w:pPr>
        <w:numPr>
          <w:ilvl w:val="1"/>
          <w:numId w:val="34"/>
        </w:numPr>
        <w:ind w:left="0" w:firstLine="426"/>
        <w:contextualSpacing/>
        <w:jc w:val="both"/>
        <w:rPr>
          <w:rFonts w:eastAsiaTheme="minorHAnsi"/>
          <w:sz w:val="22"/>
          <w:szCs w:val="22"/>
          <w:lang w:eastAsia="en-US"/>
        </w:rPr>
      </w:pPr>
      <w:r w:rsidRPr="001A050A">
        <w:rPr>
          <w:rFonts w:eastAsiaTheme="minorHAnsi"/>
          <w:sz w:val="22"/>
          <w:szCs w:val="22"/>
          <w:lang w:eastAsia="en-US"/>
        </w:rPr>
        <w:t>валюта.</w:t>
      </w:r>
    </w:p>
    <w:p w:rsidR="000F171F" w:rsidRPr="001A050A" w:rsidRDefault="000F171F" w:rsidP="000F171F">
      <w:pPr>
        <w:ind w:left="66"/>
        <w:jc w:val="both"/>
        <w:rPr>
          <w:rFonts w:eastAsiaTheme="minorHAnsi"/>
          <w:sz w:val="22"/>
          <w:szCs w:val="22"/>
          <w:lang w:eastAsia="en-US"/>
        </w:rPr>
      </w:pP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Вид програми має класифікувати інвестиційну програму, визначає профіль бюджету і планування, а також чи буде виконуватися розподіл бюджету.</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Довідник відповідальних буде визначено на етапі реалізації.</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 xml:space="preserve">Варіант фінансового року має відповідати значенню K4 «Календарний рік, 4 періоду» згідно з довідником. </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Валюта UAH Гривна.</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Інвестиційна програма має використовуватися для структурування і узагальнення інформації по всіх інвестиційних заходів. Система виводить структуру програми в транзакціях ведення в формі горизонтальної деревовидної діаграми. Позиціях інвестиційної програми необхідно привласнювати інвестиційні заходи та заявки на них.</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Система однозначно має ідентифікувати кожну позицію програми за допомогою:</w:t>
      </w:r>
    </w:p>
    <w:p w:rsidR="000F171F" w:rsidRPr="001A050A" w:rsidRDefault="000F171F" w:rsidP="00597682">
      <w:pPr>
        <w:numPr>
          <w:ilvl w:val="1"/>
          <w:numId w:val="35"/>
        </w:numPr>
        <w:ind w:left="0" w:firstLine="426"/>
        <w:contextualSpacing/>
        <w:jc w:val="both"/>
        <w:rPr>
          <w:rFonts w:eastAsiaTheme="minorHAnsi"/>
          <w:sz w:val="22"/>
          <w:szCs w:val="22"/>
          <w:lang w:eastAsia="en-US"/>
        </w:rPr>
      </w:pPr>
      <w:r w:rsidRPr="001A050A">
        <w:rPr>
          <w:rFonts w:eastAsiaTheme="minorHAnsi"/>
          <w:sz w:val="22"/>
          <w:szCs w:val="22"/>
          <w:lang w:eastAsia="en-US"/>
        </w:rPr>
        <w:t>імені і року затвердження інвестиційної програми;</w:t>
      </w:r>
    </w:p>
    <w:p w:rsidR="000F171F" w:rsidRPr="001A050A" w:rsidRDefault="000F171F" w:rsidP="00597682">
      <w:pPr>
        <w:numPr>
          <w:ilvl w:val="1"/>
          <w:numId w:val="35"/>
        </w:numPr>
        <w:ind w:left="0" w:firstLine="426"/>
        <w:contextualSpacing/>
        <w:jc w:val="both"/>
        <w:rPr>
          <w:rFonts w:eastAsiaTheme="minorHAnsi"/>
          <w:sz w:val="22"/>
          <w:szCs w:val="22"/>
          <w:lang w:eastAsia="en-US"/>
        </w:rPr>
      </w:pPr>
      <w:r w:rsidRPr="001A050A">
        <w:rPr>
          <w:rFonts w:eastAsiaTheme="minorHAnsi"/>
          <w:sz w:val="22"/>
          <w:szCs w:val="22"/>
          <w:lang w:eastAsia="en-US"/>
        </w:rPr>
        <w:t>ідентифікатора позиції, що має максимум 24 символи.</w:t>
      </w:r>
    </w:p>
    <w:p w:rsidR="000F171F" w:rsidRPr="001A050A" w:rsidRDefault="000F171F" w:rsidP="000F171F">
      <w:pPr>
        <w:ind w:firstLine="426"/>
        <w:jc w:val="both"/>
        <w:rPr>
          <w:rFonts w:eastAsiaTheme="minorHAnsi"/>
          <w:sz w:val="22"/>
          <w:szCs w:val="22"/>
          <w:lang w:eastAsia="en-US"/>
        </w:rPr>
      </w:pP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Для кожної позиції програми потрібно задати організаційні присвоєння (наприклад, балансових одиниць, заводу або місцем виникнення витрат). При створенні нових позицій програми має відбуватися автоматичне копіювання присвоєнь і загальних даних з попередніх позицій в нові, підлеглі їм позиції.</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Планована структура підприємства з точки зору управління інвестиціями складається із наступних розділів:</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t>будівництво, модернізація та реконструкція електромереж та обладнання;</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t>заходи зі зниження нетехнічних витрат електроенергії;</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t>Впровадження та розвиток автоматизованих систем;</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t>впровадження та розвиток інформаційних технологій;</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t>впровадження та розвиток систем зв'язку;</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t>модернізація та закупівля колісної техніки;</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lastRenderedPageBreak/>
        <w:t>інше.</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Проекти: основні дані.</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Щоб проект міг бути виконаний у всій його повноті, повинні бути точно вказані його цілі  та структуровані роботи, які підлягають виконанню в рамках проекту.</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Структурний план проекту має бути моделлю проекту, яка ведеться в ієрархічній формі. Таким чином, структурний план проекту має відображати структурну організацію проекту, розбиту на фази реалізації та операції. Це має розділяти проект на керовані сфери.</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Окремі елементи структурного плану проекту – це мають бути елементи ієрархічної структури робіт (далі: ІСР - елементи). Залежно від фази проекту ІСР - елементи необхідно розбивати на структурні складові. Структурний план проекту має бути оперативною основою для планування витрат і виручки, планування термінів і присвоєння бюджету.</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Структурний план проекту повинен складатися з наступних основних даних:</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визначення проекту;</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ІСР - елементи; </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операції;</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робочі місця;</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документи;</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тексти PS;</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етапи.</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Визначення проекту.</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Визначення проекту - має бути єднальною структурою для всіх організаційних елементів в проекті. У визначенні проекту мають бути вміщені дані, що відносяться до проекту в цілому (терміни початку і закінчення проекту, організаційні дані і параметри планування).</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Визначення проекту маю містити значення за замовчуванням для ІСР-елементів:</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маска нумерації;</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КО;</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БО;</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завод;</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місце розташування;</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ідентифікатор виробничого календаря;</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правило розрахунку.</w:t>
      </w:r>
    </w:p>
    <w:p w:rsidR="000F171F" w:rsidRPr="001A050A" w:rsidRDefault="000F171F" w:rsidP="000F171F">
      <w:pPr>
        <w:jc w:val="both"/>
        <w:rPr>
          <w:rFonts w:eastAsiaTheme="minorHAnsi"/>
          <w:sz w:val="22"/>
          <w:szCs w:val="22"/>
          <w:lang w:eastAsia="en-US"/>
        </w:rPr>
      </w:pPr>
    </w:p>
    <w:p w:rsidR="000F171F" w:rsidRPr="001A050A" w:rsidRDefault="000F171F" w:rsidP="000F171F">
      <w:pPr>
        <w:ind w:firstLine="567"/>
        <w:jc w:val="both"/>
        <w:rPr>
          <w:rFonts w:eastAsiaTheme="minorHAnsi"/>
          <w:sz w:val="22"/>
          <w:szCs w:val="22"/>
          <w:lang w:eastAsia="en-US"/>
        </w:rPr>
      </w:pPr>
      <w:r w:rsidRPr="001A050A">
        <w:rPr>
          <w:rFonts w:eastAsiaTheme="minorHAnsi"/>
          <w:sz w:val="22"/>
          <w:szCs w:val="22"/>
          <w:lang w:eastAsia="en-US"/>
        </w:rPr>
        <w:t>Дані значення мають зберігатися в профілі проекту. На кожен вид проекту потрібно вести окремий профіль налаштувань.</w:t>
      </w:r>
    </w:p>
    <w:p w:rsidR="000F171F" w:rsidRPr="001A050A" w:rsidRDefault="000F171F" w:rsidP="000F171F">
      <w:pPr>
        <w:ind w:firstLine="567"/>
        <w:jc w:val="both"/>
        <w:rPr>
          <w:rFonts w:eastAsiaTheme="minorHAnsi"/>
          <w:sz w:val="22"/>
          <w:szCs w:val="22"/>
          <w:lang w:eastAsia="en-US"/>
        </w:rPr>
      </w:pPr>
      <w:r w:rsidRPr="001A050A">
        <w:rPr>
          <w:rFonts w:eastAsiaTheme="minorHAnsi"/>
          <w:sz w:val="22"/>
          <w:szCs w:val="22"/>
          <w:lang w:eastAsia="en-US"/>
        </w:rPr>
        <w:t>Маска нумерації проекту буде визначена на етапі реалізації</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Види проектів:</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BUD   - Капітальне будівництво;</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REK    - Реконструкція;</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TPO  - Технічне переоснащення; </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PST    - Приєднання до ЕУ стандартне;</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PNS   - Приєднання до ЕУ не стандартне;</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TEL    - Телемеханізація;</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МOZ - Монтаж основних засобів;</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POZ  -  Придбання ОЗ, МНМА, НА;</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RST – Реконструкція після стихії.</w:t>
      </w:r>
    </w:p>
    <w:p w:rsidR="000F171F" w:rsidRPr="001A050A" w:rsidRDefault="000F171F" w:rsidP="000F171F">
      <w:pPr>
        <w:ind w:firstLine="426"/>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Кожному виду проекту має відповідати свій профіль проекту:</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01   Нове будівництво</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02   Реконструкція ОЗ</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03   Технічне переоснащення  ОЗ</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 xml:space="preserve">04   Телемеханізація </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05   Приєднання до ЕУ стандартне</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lastRenderedPageBreak/>
        <w:t>06   Приєднання до ЕУ не стандартне</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07   Придбання ОЗ,МНМА,НА</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08   Монтаж ОЗ</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09   Монтаж МНМА</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10   Збільшення вартості МНМА</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11   Програмно-технічний комплекс</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12   Інші</w:t>
      </w:r>
    </w:p>
    <w:p w:rsidR="000F171F" w:rsidRPr="001A050A" w:rsidRDefault="000F171F" w:rsidP="000F171F">
      <w:pPr>
        <w:jc w:val="both"/>
        <w:rPr>
          <w:rFonts w:eastAsiaTheme="minorHAnsi"/>
          <w:sz w:val="22"/>
          <w:szCs w:val="22"/>
          <w:lang w:eastAsia="en-US"/>
        </w:rPr>
      </w:pP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В процесі реалізації види проектів і профілі можуть бути змінені і доповнені.</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Профіль проекту містить значення за замовчуванням і параметри для обробки проекту. Дані для профілю проекту мають вестися при налаштуванні модуля PS. При створенні структурного плану проекту, профіль проекту мають зберігатися у визначенні проекту. Під час роботи зі структурним планом проекту значення за замовчуванням з профілю проекту можуть бути змінені.</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У ІСР-елементі мають міститися дані, що стосуються безпосередньо елементу ієрархічної структури робіт, але не суперечать даним з вищого визначення проекту.</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За допомогою оперативних індикаторів мають бути задані атрибути ІСР-елемента і визначені завдання, які цей елемент може виконувати в проекті. Можливість зміни оперативних індикаторів в плануванні проекту буде залежати від системного статусу.</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Системний статус «відкрити» (CRTD) має бути початковим системним статусом для нових ІСР-елементів. У цьому статусі має здійснюватися структурування проекту і планування термінів, витрат і виручки. Система встановлює цей статус автоматично при створенні нового ІСР-елемента. Для роботи з проектами їм повинен бути наданий статус «ДЕБЛ» деблокувати (REL). Необхідною передумовою для деблокування ІСР-елемента має  бути встановлення статусу «Створено». У цьому статусі ІСР-елементам потрібно привласнювати витрати.</w:t>
      </w:r>
    </w:p>
    <w:p w:rsidR="000F171F" w:rsidRPr="001A050A" w:rsidRDefault="000F171F" w:rsidP="000F171F">
      <w:pPr>
        <w:ind w:firstLine="709"/>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ІСР-елементам мають бути присвоєні такі оперативні індикатори:</w:t>
      </w:r>
    </w:p>
    <w:p w:rsidR="000F171F" w:rsidRPr="001A050A" w:rsidRDefault="000F171F" w:rsidP="00597682">
      <w:pPr>
        <w:numPr>
          <w:ilvl w:val="0"/>
          <w:numId w:val="41"/>
        </w:numPr>
        <w:ind w:left="0" w:firstLine="426"/>
        <w:contextualSpacing/>
        <w:jc w:val="both"/>
        <w:rPr>
          <w:rFonts w:eastAsiaTheme="minorHAnsi"/>
          <w:sz w:val="22"/>
          <w:szCs w:val="22"/>
          <w:lang w:eastAsia="en-US"/>
        </w:rPr>
      </w:pPr>
      <w:r w:rsidRPr="001A050A">
        <w:rPr>
          <w:rFonts w:eastAsiaTheme="minorHAnsi"/>
          <w:sz w:val="22"/>
          <w:szCs w:val="22"/>
          <w:lang w:eastAsia="en-US"/>
        </w:rPr>
        <w:t>елемент планування витрат - при плануванні витрат для ІСР-елемента, слід вказати, що він є елементом планування;</w:t>
      </w:r>
    </w:p>
    <w:p w:rsidR="000F171F" w:rsidRPr="001A050A" w:rsidRDefault="000F171F" w:rsidP="00597682">
      <w:pPr>
        <w:numPr>
          <w:ilvl w:val="0"/>
          <w:numId w:val="41"/>
        </w:numPr>
        <w:ind w:left="0" w:firstLine="426"/>
        <w:contextualSpacing/>
        <w:jc w:val="both"/>
        <w:rPr>
          <w:rFonts w:eastAsiaTheme="minorHAnsi"/>
          <w:sz w:val="22"/>
          <w:szCs w:val="22"/>
          <w:lang w:eastAsia="en-US"/>
        </w:rPr>
      </w:pPr>
      <w:r w:rsidRPr="001A050A">
        <w:rPr>
          <w:rFonts w:eastAsiaTheme="minorHAnsi"/>
          <w:sz w:val="22"/>
          <w:szCs w:val="22"/>
          <w:lang w:eastAsia="en-US"/>
        </w:rPr>
        <w:t>елемент контирування - для проводки в ІСР-елемент фактичних витрат, необхідно вказати, що він є елементом контирування. Будь-які об'єкти (наприклад, внутрішні замовлення, мережеві графіки або замовлення на поставку) можуть присвоюватися ІСР-елементу, тільки якщо для нього був встановлений індикатор контирування;</w:t>
      </w:r>
    </w:p>
    <w:p w:rsidR="000F171F" w:rsidRPr="001A050A" w:rsidRDefault="000F171F" w:rsidP="00597682">
      <w:pPr>
        <w:numPr>
          <w:ilvl w:val="0"/>
          <w:numId w:val="41"/>
        </w:numPr>
        <w:ind w:left="0" w:firstLine="426"/>
        <w:contextualSpacing/>
        <w:jc w:val="both"/>
        <w:rPr>
          <w:rFonts w:eastAsiaTheme="minorHAnsi"/>
          <w:sz w:val="22"/>
          <w:szCs w:val="22"/>
          <w:lang w:eastAsia="en-US"/>
        </w:rPr>
      </w:pPr>
      <w:r w:rsidRPr="001A050A">
        <w:rPr>
          <w:rFonts w:eastAsiaTheme="minorHAnsi"/>
          <w:sz w:val="22"/>
          <w:szCs w:val="22"/>
          <w:lang w:eastAsia="en-US"/>
        </w:rPr>
        <w:t>елемент фактури - для планування і проведення надходжень до ІСР-елементу, необхідно вказати, що він є елементом фактури.</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У ІСР-елемент необхідно ввести наступні дані:</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вид проекту, статуси проекту, заявників та відповідальних за реалізацію проекту, оперативні індикатори;</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налаштовані профілі для календарного планування, управління інвестиціями, управління бюджетами;</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базисні терміни початку і завершення ІСР-елемента, а також заплановані терміни;</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присвоєння організаційних даних;</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керуючі параметри, розмір інвестицій;</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призначені для користувача поля;</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докладні тексти;</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дані калькуляції;</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адміністративні дані.</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sz w:val="22"/>
          <w:szCs w:val="22"/>
          <w:lang w:eastAsia="en-US"/>
        </w:rPr>
      </w:pPr>
      <w:r w:rsidRPr="001A050A">
        <w:rPr>
          <w:rFonts w:eastAsiaTheme="minorHAnsi"/>
          <w:sz w:val="22"/>
          <w:szCs w:val="22"/>
          <w:lang w:eastAsia="en-US"/>
        </w:rPr>
        <w:t>Важливим параметром має бути профіль управління інвестиціями, який керує вибором класу картки незавершених капітальних інвестицій, створюваної автоматично після вказівки інвестиційного профілю.</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Капітальне будівництво </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Капітальне будівництво_Стандартне приєднання до ЕУ</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Капітальне будівництво _Не стандартне приєднання до ЕУ</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Придбання ОЗ</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Реконструкція, технічне переоснащення ОЗ</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Виготовлення ОЗ</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Реконструкція, технічне переоснащення ОЗ</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Реконструкція, технічне переоснащення ОЗ_Стандартне приєднання до ЕУ</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lastRenderedPageBreak/>
        <w:t>Реконструкція, технічне переоснащення ОЗ_Не стандартне приєднання до ЕУ</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Придбання МНМА</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Виготовлення МНМА </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Придбання НА</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sz w:val="22"/>
          <w:szCs w:val="22"/>
          <w:lang w:eastAsia="en-US"/>
        </w:rPr>
      </w:pPr>
      <w:r w:rsidRPr="001A050A">
        <w:rPr>
          <w:rFonts w:eastAsiaTheme="minorHAnsi"/>
          <w:sz w:val="22"/>
          <w:szCs w:val="22"/>
          <w:lang w:eastAsia="en-US"/>
        </w:rPr>
        <w:t>Для обліку витрат по заходам інвестиційної діяльності мають бути налаштовані рахунки Головної книги в модулі «Фінанси» і види витрат в модулі «Контролінг» в розрізі елементів:</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ТМЦ - інвестиційна діяльність</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Проектно-вишукувальні роботи</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Будівельно-монтажні роботи</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Пусконалагоджувальні роботи</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Інші послуги</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ОЗ_НМА</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Фінансові витрати</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Роботи господарським способом</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sz w:val="22"/>
          <w:szCs w:val="22"/>
          <w:lang w:eastAsia="en-US"/>
        </w:rPr>
      </w:pPr>
      <w:r w:rsidRPr="001A050A">
        <w:rPr>
          <w:rFonts w:eastAsiaTheme="minorHAnsi"/>
          <w:sz w:val="22"/>
          <w:szCs w:val="22"/>
          <w:lang w:eastAsia="en-US"/>
        </w:rPr>
        <w:t>Для обліку заходів інвестиційної діяльності мають бути реалізовані наступні бізнес-сценарії:</w:t>
      </w:r>
    </w:p>
    <w:p w:rsidR="000F171F" w:rsidRPr="001A050A" w:rsidRDefault="000F171F" w:rsidP="00597682">
      <w:pPr>
        <w:numPr>
          <w:ilvl w:val="0"/>
          <w:numId w:val="45"/>
        </w:numPr>
        <w:ind w:left="0" w:firstLine="426"/>
        <w:contextualSpacing/>
        <w:jc w:val="both"/>
        <w:rPr>
          <w:rFonts w:eastAsiaTheme="minorHAnsi"/>
          <w:sz w:val="22"/>
          <w:szCs w:val="22"/>
          <w:lang w:eastAsia="en-US"/>
        </w:rPr>
      </w:pPr>
      <w:r w:rsidRPr="001A050A">
        <w:rPr>
          <w:rFonts w:eastAsiaTheme="minorHAnsi"/>
          <w:sz w:val="22"/>
          <w:szCs w:val="22"/>
          <w:lang w:eastAsia="en-US"/>
        </w:rPr>
        <w:t>Виконання робіт підрядним способом</w:t>
      </w:r>
    </w:p>
    <w:p w:rsidR="000F171F" w:rsidRPr="001A050A" w:rsidRDefault="000F171F" w:rsidP="00597682">
      <w:pPr>
        <w:numPr>
          <w:ilvl w:val="0"/>
          <w:numId w:val="45"/>
        </w:numPr>
        <w:ind w:left="0" w:firstLine="426"/>
        <w:contextualSpacing/>
        <w:jc w:val="both"/>
        <w:rPr>
          <w:rFonts w:eastAsiaTheme="minorHAnsi"/>
          <w:sz w:val="22"/>
          <w:szCs w:val="22"/>
          <w:lang w:eastAsia="en-US"/>
        </w:rPr>
      </w:pPr>
      <w:r w:rsidRPr="001A050A">
        <w:rPr>
          <w:rFonts w:eastAsiaTheme="minorHAnsi"/>
          <w:sz w:val="22"/>
          <w:szCs w:val="22"/>
          <w:lang w:eastAsia="en-US"/>
        </w:rPr>
        <w:t>Виконання робіт господарським способом</w:t>
      </w:r>
    </w:p>
    <w:p w:rsidR="000F171F" w:rsidRPr="001A050A" w:rsidRDefault="000F171F" w:rsidP="00597682">
      <w:pPr>
        <w:numPr>
          <w:ilvl w:val="0"/>
          <w:numId w:val="45"/>
        </w:numPr>
        <w:ind w:left="0" w:firstLine="426"/>
        <w:contextualSpacing/>
        <w:jc w:val="both"/>
        <w:rPr>
          <w:rFonts w:eastAsiaTheme="minorHAnsi"/>
          <w:sz w:val="22"/>
          <w:szCs w:val="22"/>
          <w:lang w:eastAsia="en-US"/>
        </w:rPr>
      </w:pPr>
      <w:r w:rsidRPr="001A050A">
        <w:rPr>
          <w:rFonts w:eastAsiaTheme="minorHAnsi"/>
          <w:sz w:val="22"/>
          <w:szCs w:val="22"/>
          <w:lang w:eastAsia="en-US"/>
        </w:rPr>
        <w:t>Закупівля товарно-матеріальних цінностей, основних засобів, нематеріальних активів.</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Робочі місця</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 xml:space="preserve">Робоче місце - бізнес-об'єкт в системі SAP ERP, на якому повинна виконуватися операція власної обробки. </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Робочі місця мають створюватися для заводу і їм мають присвоюватися коди ідентифікації. Для кожної з бригад, ділянок заводу, які беруть участь в інвестиційних проектах, має створюватися робоче місце. Вид робочого місця, який визначається при налаштуванні робочого місця, має встановлювати, які дані можна вести в робочому місці. Видами робочого місця мають бути, наприклад, люди або машини.</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 xml:space="preserve">Всі роботи, що виконуються структурними підрозділами підприємства, що стосуються виконання проектів, мають бути реалізовані через функціонал системи SAP ERP модуля PM "ТОРО". </w:t>
      </w:r>
    </w:p>
    <w:p w:rsidR="000F171F" w:rsidRPr="001A050A" w:rsidRDefault="000F171F" w:rsidP="000F171F">
      <w:pPr>
        <w:ind w:firstLine="709"/>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Документи</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Документ - носій інформації, що містить відомості для реалізації проекту, але створені  поза системою SAP ERP. Документи можуть відображати будь-яку збережену інформацію, таку як технічні креслення, діаграми, програми або нормативи, в своїй сукупності описують який-небудь об'єкт.</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Документи, які розроблені в рамках проекту і повинні використовуватися з метою керівництва до дії, аналізу або контролю, мають бути прив'язаними до ІСР-елементу, операціям або компонентів матеріалів.</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Такі присвоєння мають розбиватися за допомогою функцій обробки в системі управління документами, або ж безпосередньо в проекті (наприклад, в Project Builder або в календарному графіку проекту). Це має дозволити, наприклад, переглядати технічні креслення, створені в зовнішніх системах, безпосередньо в проекті.</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Тексти  PS</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PS-Тексти - тексти, які мають бути створені і адмініструватися в Системі проектів SAP ERP. В рамках опрацювання проекту має бути можливість введення супутньої інформації (таких як опис технології виконання, уточнення умов роботи і т.д.) безпосередньо в Системі проектів за допомогою формулярів, що називаються PS-тексти.</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Обробляти PS-тексти можна або в каталозі PS-текстів, або ж в проекті (наприклад, в Project Builder або в календарному графіку проекту). PS-тексти мають вводитися за допомогою власної програми обробки текстів системи SAP (файли SAPScript) або в MS Word (файли RTF або DOC).</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Етапи</w:t>
      </w:r>
    </w:p>
    <w:p w:rsidR="000F171F" w:rsidRPr="001A050A" w:rsidRDefault="000F171F" w:rsidP="000F171F">
      <w:pPr>
        <w:ind w:firstLine="851"/>
        <w:jc w:val="both"/>
        <w:rPr>
          <w:rFonts w:eastAsiaTheme="minorHAnsi"/>
          <w:sz w:val="22"/>
          <w:szCs w:val="22"/>
          <w:lang w:eastAsia="en-US"/>
        </w:rPr>
      </w:pPr>
      <w:r w:rsidRPr="001A050A">
        <w:rPr>
          <w:rFonts w:eastAsiaTheme="minorHAnsi"/>
          <w:sz w:val="22"/>
          <w:szCs w:val="22"/>
          <w:lang w:eastAsia="en-US"/>
        </w:rPr>
        <w:t>Етапи мають використовуватися для позначки переходу між різними фазами або операціями. Також вони мають використовуватися для виконання таких завдань:</w:t>
      </w:r>
    </w:p>
    <w:p w:rsidR="000F171F" w:rsidRPr="001A050A" w:rsidRDefault="000F171F" w:rsidP="00597682">
      <w:pPr>
        <w:numPr>
          <w:ilvl w:val="0"/>
          <w:numId w:val="46"/>
        </w:numPr>
        <w:ind w:left="0" w:firstLine="426"/>
        <w:contextualSpacing/>
        <w:jc w:val="both"/>
        <w:rPr>
          <w:rFonts w:eastAsiaTheme="minorHAnsi"/>
          <w:sz w:val="22"/>
          <w:szCs w:val="22"/>
          <w:lang w:eastAsia="en-US"/>
        </w:rPr>
      </w:pPr>
      <w:r w:rsidRPr="001A050A">
        <w:rPr>
          <w:rFonts w:eastAsiaTheme="minorHAnsi"/>
          <w:sz w:val="22"/>
          <w:szCs w:val="22"/>
          <w:lang w:eastAsia="en-US"/>
        </w:rPr>
        <w:t>поетапний аналіз тенденції;</w:t>
      </w:r>
    </w:p>
    <w:p w:rsidR="000F171F" w:rsidRPr="001A050A" w:rsidRDefault="000F171F" w:rsidP="00597682">
      <w:pPr>
        <w:numPr>
          <w:ilvl w:val="0"/>
          <w:numId w:val="46"/>
        </w:numPr>
        <w:ind w:left="0" w:firstLine="426"/>
        <w:contextualSpacing/>
        <w:jc w:val="both"/>
        <w:rPr>
          <w:rFonts w:eastAsiaTheme="minorHAnsi"/>
          <w:sz w:val="22"/>
          <w:szCs w:val="22"/>
          <w:lang w:eastAsia="en-US"/>
        </w:rPr>
      </w:pPr>
      <w:r w:rsidRPr="001A050A">
        <w:rPr>
          <w:rFonts w:eastAsiaTheme="minorHAnsi"/>
          <w:sz w:val="22"/>
          <w:szCs w:val="22"/>
          <w:lang w:eastAsia="en-US"/>
        </w:rPr>
        <w:t>ініціація попередньо визначених функцій етапу.</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lastRenderedPageBreak/>
        <w:t>Поетапний аналіз тенденцій - це простий метод для аналізу термінів в проекті і порівняння їх із запланованими термінами. Він має використовуватися для швидкого розпізнання трендів і відхилень від планового графіка.</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Заплановані терміни етапів, які стосуються ходу проекту, мають порівнюватися в різні моменти часу. Відхилення від планового графіка мають ставати очевидними. Діаграма поетапного аналізу тенденцій має використовуватися в графічній формі і являти собою трикутник, сторони якого мають бути осями часу. Терміни етапів мають бути показані по звітним термінах.</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Функція етапу має бути запущена автоматично при зміні системного або призначеного для користувача статусу в операції. Має бути можливість ініціації функції етапу вручну під час підтвердження операції.</w:t>
      </w:r>
    </w:p>
    <w:p w:rsidR="000F171F"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6. Вимоги до інструментів підготовки звітності в системі.</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Функціональність і якість засобів підготовки звітності повинні забезпечити:</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відповідність і постійну адаптацію пропонованого програмного комплексу вимогам українського законодавства у області бухгалтерського і податкового обліку, цивільного законодавства, галузевого законодавства. </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інтегрується з іншими інструментами підготовки звітності в системі.</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формування зведеної звітності для керівництва Компанії і для контролюючих організацій відповідно до законодавства;</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вивантаження звітів в офісні додатки (MS Excel, MS Word) для подальшої обробки і форматування.</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наявність бібліотеки вбудованої стандартної управлінської звітності в системі, окремо по функціональних блоках.</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наявність вбудованих засобів оптимізації виконання звітів в системі.</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дозвільних/заборонних дій адміністратора на повноваження по запуску звітів (групи звітів).</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створення звітів за довільну кількість облікових періодів.</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видачу інформації про надходження і відпустки ТМЦ, стан складського запасу на звітну дату або за період у вигляді паперового документа, екранної форми і файлу на магнітному носії, відповідно до регламентуючих документів.</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створення типових звітів типу “оборотна відомість” за довільну кількість облікових періодів.</w:t>
      </w:r>
    </w:p>
    <w:p w:rsidR="000F171F" w:rsidRPr="001A050A" w:rsidRDefault="000F171F" w:rsidP="000F171F">
      <w:pPr>
        <w:jc w:val="both"/>
        <w:rPr>
          <w:rFonts w:eastAsiaTheme="minorHAnsi"/>
          <w:sz w:val="22"/>
          <w:szCs w:val="22"/>
          <w:lang w:eastAsia="en-US"/>
        </w:rPr>
      </w:pPr>
      <w:r w:rsidRPr="001A050A">
        <w:rPr>
          <w:rFonts w:eastAsiaTheme="minorHAnsi"/>
          <w:sz w:val="22"/>
          <w:szCs w:val="22"/>
          <w:lang w:eastAsia="en-US"/>
        </w:rPr>
        <w:t xml:space="preserve">  </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7. Вимоги до інформаційної  безпеки</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 xml:space="preserve">Система ERP повинна забезпечити:      </w:t>
      </w:r>
    </w:p>
    <w:p w:rsidR="000F171F" w:rsidRPr="001A050A" w:rsidRDefault="000F171F" w:rsidP="00597682">
      <w:pPr>
        <w:numPr>
          <w:ilvl w:val="0"/>
          <w:numId w:val="48"/>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адміністрування безпеки системи на рівні серверу додатків і на рівні серверу баз даних. </w:t>
      </w:r>
    </w:p>
    <w:p w:rsidR="000F171F" w:rsidRPr="001A050A" w:rsidRDefault="000F171F" w:rsidP="00597682">
      <w:pPr>
        <w:numPr>
          <w:ilvl w:val="0"/>
          <w:numId w:val="48"/>
        </w:numPr>
        <w:ind w:left="0" w:firstLine="426"/>
        <w:contextualSpacing/>
        <w:jc w:val="both"/>
        <w:rPr>
          <w:rFonts w:eastAsiaTheme="minorHAnsi"/>
          <w:sz w:val="22"/>
          <w:szCs w:val="22"/>
          <w:lang w:eastAsia="en-US"/>
        </w:rPr>
      </w:pPr>
      <w:r w:rsidRPr="001A050A">
        <w:rPr>
          <w:rFonts w:eastAsiaTheme="minorHAnsi"/>
          <w:sz w:val="22"/>
          <w:szCs w:val="22"/>
          <w:lang w:eastAsia="en-US"/>
        </w:rPr>
        <w:t>наявність єдиного ідентифікатора користувача в системі.</w:t>
      </w:r>
    </w:p>
    <w:p w:rsidR="000F171F" w:rsidRPr="001A050A" w:rsidRDefault="000F171F" w:rsidP="00597682">
      <w:pPr>
        <w:numPr>
          <w:ilvl w:val="0"/>
          <w:numId w:val="48"/>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наявність вбудованого механізму захисту даних на рівні екземплярів бізнес об'єктів, наприклад: </w:t>
      </w:r>
    </w:p>
    <w:p w:rsidR="000F171F" w:rsidRPr="001A050A" w:rsidRDefault="000F171F" w:rsidP="00597682">
      <w:pPr>
        <w:numPr>
          <w:ilvl w:val="0"/>
          <w:numId w:val="49"/>
        </w:numPr>
        <w:ind w:left="567" w:firstLine="284"/>
        <w:contextualSpacing/>
        <w:jc w:val="both"/>
        <w:rPr>
          <w:rFonts w:eastAsiaTheme="minorHAnsi"/>
          <w:sz w:val="22"/>
          <w:szCs w:val="22"/>
          <w:lang w:eastAsia="en-US"/>
        </w:rPr>
      </w:pPr>
      <w:r w:rsidRPr="001A050A">
        <w:rPr>
          <w:rFonts w:eastAsiaTheme="minorHAnsi"/>
          <w:sz w:val="22"/>
          <w:szCs w:val="22"/>
          <w:lang w:eastAsia="en-US"/>
        </w:rPr>
        <w:t>окремої господарської одиниці (структурного підрозділу);</w:t>
      </w:r>
    </w:p>
    <w:p w:rsidR="000F171F" w:rsidRPr="001A050A" w:rsidRDefault="000F171F" w:rsidP="00597682">
      <w:pPr>
        <w:numPr>
          <w:ilvl w:val="0"/>
          <w:numId w:val="49"/>
        </w:numPr>
        <w:ind w:left="567" w:firstLine="284"/>
        <w:contextualSpacing/>
        <w:jc w:val="both"/>
        <w:rPr>
          <w:rFonts w:eastAsiaTheme="minorHAnsi"/>
          <w:sz w:val="22"/>
          <w:szCs w:val="22"/>
          <w:lang w:eastAsia="en-US"/>
        </w:rPr>
      </w:pPr>
      <w:r w:rsidRPr="001A050A">
        <w:rPr>
          <w:rFonts w:eastAsiaTheme="minorHAnsi"/>
          <w:sz w:val="22"/>
          <w:szCs w:val="22"/>
          <w:lang w:eastAsia="en-US"/>
        </w:rPr>
        <w:t>департаменту і/або відділу;</w:t>
      </w:r>
    </w:p>
    <w:p w:rsidR="000F171F" w:rsidRPr="001A050A" w:rsidRDefault="000F171F" w:rsidP="00597682">
      <w:pPr>
        <w:numPr>
          <w:ilvl w:val="0"/>
          <w:numId w:val="49"/>
        </w:numPr>
        <w:ind w:left="567" w:firstLine="284"/>
        <w:contextualSpacing/>
        <w:jc w:val="both"/>
        <w:rPr>
          <w:rFonts w:eastAsiaTheme="minorHAnsi"/>
          <w:sz w:val="22"/>
          <w:szCs w:val="22"/>
          <w:lang w:eastAsia="en-US"/>
        </w:rPr>
      </w:pPr>
      <w:r w:rsidRPr="001A050A">
        <w:rPr>
          <w:rFonts w:eastAsiaTheme="minorHAnsi"/>
          <w:sz w:val="22"/>
          <w:szCs w:val="22"/>
          <w:lang w:eastAsia="en-US"/>
        </w:rPr>
        <w:t>користувача – розмежування прав доступу на рівні користувача (згідно штатному розкладу і виконуваних обов'язків);</w:t>
      </w:r>
    </w:p>
    <w:p w:rsidR="000F171F" w:rsidRPr="001A050A" w:rsidRDefault="000F171F" w:rsidP="00597682">
      <w:pPr>
        <w:numPr>
          <w:ilvl w:val="0"/>
          <w:numId w:val="49"/>
        </w:numPr>
        <w:ind w:left="567" w:firstLine="284"/>
        <w:contextualSpacing/>
        <w:jc w:val="both"/>
        <w:rPr>
          <w:rFonts w:eastAsiaTheme="minorHAnsi"/>
          <w:sz w:val="22"/>
          <w:szCs w:val="22"/>
          <w:lang w:eastAsia="en-US"/>
        </w:rPr>
      </w:pPr>
      <w:r w:rsidRPr="001A050A">
        <w:rPr>
          <w:rFonts w:eastAsiaTheme="minorHAnsi"/>
          <w:sz w:val="22"/>
          <w:szCs w:val="22"/>
          <w:lang w:eastAsia="en-US"/>
        </w:rPr>
        <w:t>звітів і/або групи звітів;</w:t>
      </w:r>
    </w:p>
    <w:p w:rsidR="000F171F" w:rsidRPr="001A050A" w:rsidRDefault="000F171F" w:rsidP="00597682">
      <w:pPr>
        <w:numPr>
          <w:ilvl w:val="0"/>
          <w:numId w:val="49"/>
        </w:numPr>
        <w:ind w:left="567" w:firstLine="284"/>
        <w:contextualSpacing/>
        <w:jc w:val="both"/>
        <w:rPr>
          <w:rFonts w:eastAsiaTheme="minorHAnsi"/>
          <w:sz w:val="22"/>
          <w:szCs w:val="22"/>
          <w:lang w:eastAsia="en-US"/>
        </w:rPr>
      </w:pPr>
      <w:r w:rsidRPr="001A050A">
        <w:rPr>
          <w:rFonts w:eastAsiaTheme="minorHAnsi"/>
          <w:sz w:val="22"/>
          <w:szCs w:val="22"/>
          <w:lang w:eastAsia="en-US"/>
        </w:rPr>
        <w:t>даних і/або групи даних (наприклад, обмеження доступу по певній групі аналітичних рахунків, вибірці суб'єктів розрахунку, номерам документів і т.д.);</w:t>
      </w:r>
    </w:p>
    <w:p w:rsidR="000F171F" w:rsidRPr="001A050A" w:rsidRDefault="000F171F" w:rsidP="00597682">
      <w:pPr>
        <w:numPr>
          <w:ilvl w:val="0"/>
          <w:numId w:val="49"/>
        </w:numPr>
        <w:ind w:left="567" w:firstLine="284"/>
        <w:contextualSpacing/>
        <w:jc w:val="both"/>
        <w:rPr>
          <w:rFonts w:eastAsiaTheme="minorHAnsi"/>
          <w:sz w:val="22"/>
          <w:szCs w:val="22"/>
          <w:lang w:eastAsia="en-US"/>
        </w:rPr>
      </w:pPr>
      <w:r w:rsidRPr="001A050A">
        <w:rPr>
          <w:rFonts w:eastAsiaTheme="minorHAnsi"/>
          <w:sz w:val="22"/>
          <w:szCs w:val="22"/>
          <w:lang w:eastAsia="en-US"/>
        </w:rPr>
        <w:t>окремих записів на рівні БД.</w:t>
      </w:r>
    </w:p>
    <w:p w:rsidR="000F171F" w:rsidRPr="001A050A" w:rsidRDefault="000F171F" w:rsidP="00597682">
      <w:pPr>
        <w:numPr>
          <w:ilvl w:val="0"/>
          <w:numId w:val="50"/>
        </w:numPr>
        <w:ind w:left="0" w:firstLine="426"/>
        <w:contextualSpacing/>
        <w:jc w:val="both"/>
        <w:rPr>
          <w:rFonts w:eastAsiaTheme="minorHAnsi"/>
          <w:sz w:val="22"/>
          <w:szCs w:val="22"/>
          <w:lang w:eastAsia="en-US"/>
        </w:rPr>
      </w:pPr>
      <w:r w:rsidRPr="001A050A">
        <w:rPr>
          <w:rFonts w:eastAsiaTheme="minorHAnsi"/>
          <w:sz w:val="22"/>
          <w:szCs w:val="22"/>
          <w:lang w:eastAsia="en-US"/>
        </w:rPr>
        <w:t>вистежування спроб несанкціонованого доступу з повідомленням адміністратора системи;</w:t>
      </w:r>
    </w:p>
    <w:p w:rsidR="000F171F" w:rsidRPr="001A050A" w:rsidRDefault="000F171F" w:rsidP="00597682">
      <w:pPr>
        <w:numPr>
          <w:ilvl w:val="0"/>
          <w:numId w:val="50"/>
        </w:numPr>
        <w:ind w:left="0" w:firstLine="426"/>
        <w:contextualSpacing/>
        <w:jc w:val="both"/>
        <w:rPr>
          <w:rFonts w:eastAsiaTheme="minorHAnsi"/>
          <w:sz w:val="22"/>
          <w:szCs w:val="22"/>
          <w:lang w:eastAsia="en-US"/>
        </w:rPr>
      </w:pPr>
      <w:r w:rsidRPr="001A050A">
        <w:rPr>
          <w:rFonts w:eastAsiaTheme="minorHAnsi"/>
          <w:sz w:val="22"/>
          <w:szCs w:val="22"/>
          <w:lang w:eastAsia="en-US"/>
        </w:rPr>
        <w:t>наявність вбудованого механізму обмеження вибірки даних на рівні окремих екранних форм системи;</w:t>
      </w:r>
    </w:p>
    <w:p w:rsidR="000F171F" w:rsidRPr="001A050A" w:rsidRDefault="000F171F" w:rsidP="00597682">
      <w:pPr>
        <w:numPr>
          <w:ilvl w:val="0"/>
          <w:numId w:val="50"/>
        </w:numPr>
        <w:ind w:left="0" w:firstLine="426"/>
        <w:contextualSpacing/>
        <w:jc w:val="both"/>
        <w:rPr>
          <w:rFonts w:eastAsiaTheme="minorHAnsi"/>
          <w:sz w:val="22"/>
          <w:szCs w:val="22"/>
          <w:lang w:eastAsia="en-US"/>
        </w:rPr>
      </w:pPr>
      <w:r w:rsidRPr="001A050A">
        <w:rPr>
          <w:rFonts w:eastAsiaTheme="minorHAnsi"/>
          <w:sz w:val="22"/>
          <w:szCs w:val="22"/>
          <w:lang w:eastAsia="en-US"/>
        </w:rPr>
        <w:t>підтримку журналу аудиту доступу, з вказівкою імен, терміналу, дати і тривалості доступу в систему кожного конкретного користувача.</w:t>
      </w:r>
    </w:p>
    <w:p w:rsidR="00A474D5" w:rsidRPr="005C1FDF" w:rsidRDefault="00A474D5" w:rsidP="00A474D5">
      <w:pPr>
        <w:rPr>
          <w:b/>
          <w:color w:val="FF0000"/>
        </w:rPr>
      </w:pPr>
    </w:p>
    <w:p w:rsidR="00A474D5" w:rsidRPr="005C1FDF" w:rsidRDefault="00A474D5" w:rsidP="00A474D5">
      <w:pPr>
        <w:jc w:val="center"/>
        <w:rPr>
          <w:b/>
          <w:color w:val="FF0000"/>
        </w:rPr>
      </w:pPr>
    </w:p>
    <w:p w:rsidR="00A474D5" w:rsidRPr="005C1FDF" w:rsidRDefault="00A474D5" w:rsidP="00A474D5">
      <w:pPr>
        <w:jc w:val="center"/>
        <w:rPr>
          <w:b/>
          <w:color w:val="FF0000"/>
        </w:rPr>
      </w:pPr>
    </w:p>
    <w:p w:rsidR="00F52A82" w:rsidRPr="005C1FDF" w:rsidRDefault="00F52A82" w:rsidP="00F52A82">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right"/>
        <w:rPr>
          <w:b/>
          <w:bCs/>
        </w:rPr>
      </w:pPr>
      <w:r w:rsidRPr="005C1FDF">
        <w:rPr>
          <w:b/>
          <w:bCs/>
        </w:rPr>
        <w:tab/>
      </w:r>
      <w:r w:rsidR="00414750" w:rsidRPr="005C1FDF">
        <w:rPr>
          <w:b/>
          <w:bCs/>
        </w:rPr>
        <w:t>Додаток 5</w:t>
      </w:r>
      <w:r w:rsidRPr="005C1FDF">
        <w:rPr>
          <w:b/>
          <w:bCs/>
        </w:rPr>
        <w:t>.</w:t>
      </w:r>
    </w:p>
    <w:p w:rsidR="0063307B" w:rsidRPr="005C1FDF" w:rsidRDefault="0063307B" w:rsidP="00F52A82">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right"/>
        <w:rPr>
          <w:b/>
          <w:bCs/>
        </w:rPr>
      </w:pPr>
    </w:p>
    <w:p w:rsidR="0063307B" w:rsidRPr="005C1FDF" w:rsidRDefault="0063307B" w:rsidP="0063307B">
      <w:pPr>
        <w:widowControl w:val="0"/>
      </w:pPr>
      <w:r w:rsidRPr="005C1FDF">
        <w:t>«</w:t>
      </w:r>
      <w:r w:rsidRPr="005C1FDF">
        <w:rPr>
          <w:b/>
        </w:rPr>
        <w:t>ПОГОДЖЕНО</w:t>
      </w:r>
      <w:r w:rsidRPr="005C1FDF">
        <w:t>»</w:t>
      </w:r>
    </w:p>
    <w:p w:rsidR="0063307B" w:rsidRPr="005C1FDF" w:rsidRDefault="0063307B" w:rsidP="0063307B">
      <w:pPr>
        <w:widowControl w:val="0"/>
      </w:pPr>
      <w:r w:rsidRPr="005C1FDF">
        <w:rPr>
          <w:sz w:val="22"/>
          <w:szCs w:val="22"/>
        </w:rPr>
        <w:lastRenderedPageBreak/>
        <w:t>________________________</w:t>
      </w:r>
    </w:p>
    <w:p w:rsidR="0063307B" w:rsidRPr="005C1FDF" w:rsidRDefault="0063307B" w:rsidP="0063307B">
      <w:pPr>
        <w:widowControl w:val="0"/>
        <w:ind w:left="720"/>
        <w:rPr>
          <w:sz w:val="18"/>
          <w:szCs w:val="18"/>
        </w:rPr>
      </w:pPr>
      <w:r w:rsidRPr="005C1FDF">
        <w:rPr>
          <w:sz w:val="18"/>
          <w:szCs w:val="18"/>
        </w:rPr>
        <w:t>(П.І.Б., посада)</w:t>
      </w:r>
    </w:p>
    <w:p w:rsidR="0063307B" w:rsidRPr="005C1FDF" w:rsidRDefault="0063307B" w:rsidP="0063307B">
      <w:pPr>
        <w:widowControl w:val="0"/>
      </w:pPr>
      <w:r w:rsidRPr="005C1FDF">
        <w:t>______________________</w:t>
      </w:r>
    </w:p>
    <w:p w:rsidR="0063307B" w:rsidRPr="005C1FDF" w:rsidRDefault="0063307B" w:rsidP="0063307B">
      <w:pPr>
        <w:widowControl w:val="0"/>
        <w:ind w:left="720"/>
      </w:pPr>
      <w:r w:rsidRPr="005C1FDF">
        <w:rPr>
          <w:sz w:val="18"/>
          <w:szCs w:val="18"/>
        </w:rPr>
        <w:t>(підпис, дата)</w:t>
      </w:r>
    </w:p>
    <w:p w:rsidR="0063307B" w:rsidRPr="005C1FDF" w:rsidRDefault="0063307B" w:rsidP="00F52A82">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right"/>
        <w:rPr>
          <w:b/>
          <w:bCs/>
        </w:rPr>
      </w:pPr>
    </w:p>
    <w:p w:rsidR="00264B79" w:rsidRPr="005C1FDF" w:rsidRDefault="00264B79" w:rsidP="00F52A82">
      <w:pPr>
        <w:ind w:left="7380"/>
        <w:jc w:val="right"/>
        <w:rPr>
          <w:rFonts w:eastAsia="Times New Roman CYR" w:cs="Times New Roman CYR"/>
          <w:b/>
          <w:bCs/>
          <w:lang w:bidi="ru-RU"/>
        </w:rPr>
      </w:pPr>
    </w:p>
    <w:p w:rsidR="00264B79" w:rsidRPr="005C1FDF" w:rsidRDefault="00264B79" w:rsidP="00264B79">
      <w:pPr>
        <w:rPr>
          <w:rFonts w:eastAsia="Times New Roman CYR" w:cs="Times New Roman CYR"/>
          <w:lang w:bidi="ru-RU"/>
        </w:rPr>
      </w:pPr>
    </w:p>
    <w:p w:rsidR="000F171F" w:rsidRPr="001A050A" w:rsidRDefault="000F171F" w:rsidP="000F171F">
      <w:pPr>
        <w:jc w:val="center"/>
        <w:rPr>
          <w:rFonts w:eastAsiaTheme="minorHAnsi"/>
          <w:b/>
          <w:sz w:val="22"/>
          <w:szCs w:val="22"/>
          <w:lang w:eastAsia="en-US"/>
        </w:rPr>
      </w:pPr>
      <w:r w:rsidRPr="001A050A">
        <w:rPr>
          <w:rFonts w:eastAsiaTheme="minorHAnsi"/>
          <w:b/>
          <w:sz w:val="22"/>
          <w:szCs w:val="22"/>
          <w:lang w:eastAsia="en-US"/>
        </w:rPr>
        <w:t xml:space="preserve">Технічні вимоги до предмету закупівлі </w:t>
      </w:r>
    </w:p>
    <w:p w:rsidR="000F171F" w:rsidRPr="001A050A" w:rsidRDefault="000F171F" w:rsidP="000F171F">
      <w:pPr>
        <w:jc w:val="center"/>
        <w:rPr>
          <w:rFonts w:eastAsiaTheme="minorHAnsi"/>
          <w:b/>
          <w:sz w:val="22"/>
          <w:szCs w:val="22"/>
          <w:lang w:eastAsia="en-US"/>
        </w:rPr>
      </w:pPr>
      <w:r w:rsidRPr="001A050A">
        <w:rPr>
          <w:rFonts w:eastAsiaTheme="minorHAnsi"/>
          <w:b/>
          <w:sz w:val="22"/>
          <w:szCs w:val="22"/>
          <w:lang w:eastAsia="en-US"/>
        </w:rPr>
        <w:t xml:space="preserve">Інформація про необхідні технічні, якісні та </w:t>
      </w:r>
    </w:p>
    <w:p w:rsidR="000F171F" w:rsidRPr="001A050A" w:rsidRDefault="000F171F" w:rsidP="000F171F">
      <w:pPr>
        <w:jc w:val="center"/>
        <w:rPr>
          <w:rFonts w:eastAsiaTheme="minorHAnsi"/>
          <w:b/>
          <w:sz w:val="22"/>
          <w:szCs w:val="22"/>
          <w:lang w:eastAsia="en-US"/>
        </w:rPr>
      </w:pPr>
      <w:r w:rsidRPr="001A050A">
        <w:rPr>
          <w:rFonts w:eastAsiaTheme="minorHAnsi"/>
          <w:b/>
          <w:sz w:val="22"/>
          <w:szCs w:val="22"/>
          <w:lang w:eastAsia="en-US"/>
        </w:rPr>
        <w:t>кількісні характеристики предмета закупівлі</w:t>
      </w:r>
    </w:p>
    <w:p w:rsidR="000F171F" w:rsidRPr="001A050A" w:rsidRDefault="000F171F" w:rsidP="000F171F">
      <w:pPr>
        <w:jc w:val="both"/>
        <w:rPr>
          <w:rFonts w:eastAsiaTheme="minorHAnsi"/>
          <w:b/>
          <w:sz w:val="22"/>
          <w:szCs w:val="22"/>
          <w:lang w:eastAsia="en-US"/>
        </w:rPr>
      </w:pPr>
    </w:p>
    <w:p w:rsidR="000F171F" w:rsidRPr="001A050A" w:rsidRDefault="000F171F" w:rsidP="000F171F">
      <w:pPr>
        <w:jc w:val="center"/>
        <w:rPr>
          <w:rFonts w:eastAsiaTheme="minorHAnsi"/>
          <w:b/>
          <w:sz w:val="22"/>
          <w:szCs w:val="22"/>
          <w:lang w:eastAsia="en-US"/>
        </w:rPr>
      </w:pPr>
      <w:r w:rsidRPr="001A050A">
        <w:rPr>
          <w:rFonts w:eastAsiaTheme="minorHAnsi"/>
          <w:b/>
          <w:sz w:val="22"/>
          <w:szCs w:val="22"/>
          <w:lang w:eastAsia="en-US"/>
        </w:rPr>
        <w:t xml:space="preserve">Послуги з впровадження функціональності SAP ERP </w:t>
      </w:r>
    </w:p>
    <w:p w:rsidR="000F171F" w:rsidRPr="001A050A" w:rsidRDefault="000F171F" w:rsidP="000F171F">
      <w:pPr>
        <w:jc w:val="center"/>
        <w:rPr>
          <w:rFonts w:eastAsiaTheme="minorHAnsi"/>
          <w:b/>
          <w:sz w:val="22"/>
          <w:szCs w:val="22"/>
          <w:lang w:eastAsia="en-US"/>
        </w:rPr>
      </w:pPr>
      <w:r w:rsidRPr="001A050A">
        <w:rPr>
          <w:rFonts w:eastAsiaTheme="minorHAnsi"/>
          <w:b/>
          <w:sz w:val="22"/>
          <w:szCs w:val="22"/>
          <w:lang w:eastAsia="en-US"/>
        </w:rPr>
        <w:t>«Управління капітальними інвестиціями в енергетиці»</w:t>
      </w:r>
    </w:p>
    <w:p w:rsidR="000F171F" w:rsidRPr="001A050A" w:rsidRDefault="000F171F" w:rsidP="000F171F">
      <w:pPr>
        <w:jc w:val="center"/>
        <w:rPr>
          <w:rFonts w:eastAsiaTheme="minorHAnsi"/>
          <w:b/>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1. Призначення і мета впровадження функціональності SAP ERP «Управління  капітальними інвестиціями в енергетиці»</w:t>
      </w:r>
    </w:p>
    <w:p w:rsidR="000F171F" w:rsidRPr="001A050A" w:rsidRDefault="000F171F" w:rsidP="000F171F">
      <w:pPr>
        <w:jc w:val="both"/>
        <w:rPr>
          <w:rFonts w:eastAsiaTheme="minorHAnsi"/>
          <w:b/>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Нормативні вимоги:</w:t>
      </w:r>
    </w:p>
    <w:p w:rsidR="000F171F" w:rsidRPr="001A050A" w:rsidRDefault="000F171F" w:rsidP="00597682">
      <w:pPr>
        <w:numPr>
          <w:ilvl w:val="0"/>
          <w:numId w:val="22"/>
        </w:numPr>
        <w:ind w:left="0" w:firstLine="0"/>
        <w:jc w:val="both"/>
        <w:rPr>
          <w:rFonts w:eastAsiaTheme="minorHAnsi"/>
          <w:sz w:val="22"/>
          <w:szCs w:val="22"/>
          <w:lang w:eastAsia="en-US"/>
        </w:rPr>
      </w:pPr>
      <w:r w:rsidRPr="001A050A">
        <w:rPr>
          <w:rFonts w:eastAsiaTheme="minorHAnsi"/>
          <w:sz w:val="22"/>
          <w:szCs w:val="22"/>
          <w:lang w:eastAsia="en-US"/>
        </w:rPr>
        <w:t>Постанова НКРЕКП від 4 вересня 2018 року N 955 «Про затвердження Порядку розроблення та подання на затвердження планів розвитку систем розподілу та інвестиційних програм операторів систем розподілу» із змінами і доповненнями;</w:t>
      </w:r>
    </w:p>
    <w:p w:rsidR="000F171F" w:rsidRPr="001A050A" w:rsidRDefault="000F171F" w:rsidP="00597682">
      <w:pPr>
        <w:numPr>
          <w:ilvl w:val="0"/>
          <w:numId w:val="22"/>
        </w:numPr>
        <w:ind w:left="0" w:firstLine="0"/>
        <w:jc w:val="both"/>
        <w:rPr>
          <w:rFonts w:eastAsiaTheme="minorHAnsi"/>
          <w:sz w:val="22"/>
          <w:szCs w:val="22"/>
          <w:lang w:eastAsia="en-US"/>
        </w:rPr>
      </w:pPr>
      <w:r w:rsidRPr="001A050A">
        <w:rPr>
          <w:rFonts w:eastAsiaTheme="minorHAnsi"/>
          <w:sz w:val="22"/>
          <w:szCs w:val="22"/>
          <w:lang w:eastAsia="en-US"/>
        </w:rPr>
        <w:t>Постанова НКРЕКП від 28.02.2019  № 282 «Про затвердження форм звітності НКРЕКП для учасників ринку електричної енергії та інструкцій щодо їх заповнення» із змінами і доповненнями;</w:t>
      </w:r>
    </w:p>
    <w:p w:rsidR="000F171F" w:rsidRPr="001A050A" w:rsidRDefault="000F171F" w:rsidP="00597682">
      <w:pPr>
        <w:numPr>
          <w:ilvl w:val="0"/>
          <w:numId w:val="22"/>
        </w:numPr>
        <w:ind w:left="0" w:firstLine="0"/>
        <w:jc w:val="both"/>
        <w:rPr>
          <w:rFonts w:eastAsiaTheme="minorHAnsi"/>
          <w:sz w:val="22"/>
          <w:szCs w:val="22"/>
          <w:lang w:eastAsia="en-US"/>
        </w:rPr>
      </w:pPr>
      <w:r w:rsidRPr="001A050A">
        <w:rPr>
          <w:rFonts w:eastAsiaTheme="minorHAnsi"/>
          <w:sz w:val="22"/>
          <w:szCs w:val="22"/>
          <w:lang w:eastAsia="en-US"/>
        </w:rPr>
        <w:t>Постанова НКРЕКП 11.07.2013 № 899 «Про затвердження Порядку визначення регуляторної бази активів суб’єктів природних монополій у сфері електроенергетики» із змінами і доповненнями.</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 xml:space="preserve">В зв’язку з  нормативними вимогами обліку інвестиційної програми, поліпшення якості  та оперативності інформації та з зростаючими обліковими потребами регуляторного тарифу, товариству необхідне сучасне інтегроване в існуючу ERP систему рішення. </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За допомогою нових ліцензій повинна бути виконана безшовна інтеграція з вже існуючим програмним забезпеченням. Необхідно, щоб створення нового функціоналу було  виконано на базі діючої системи керування підприємством. Нові ліцензії мають бути додатковими робочими місцями для вже експлуатованої системи.</w:t>
      </w:r>
    </w:p>
    <w:p w:rsidR="000F171F" w:rsidRPr="001A050A" w:rsidRDefault="000F171F" w:rsidP="000F171F">
      <w:pPr>
        <w:jc w:val="both"/>
        <w:rPr>
          <w:rFonts w:eastAsiaTheme="minorHAnsi"/>
          <w:b/>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2.  Критерії  щодо  технологічної платформи системи ERP.</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 xml:space="preserve">Система ERP повинна забезпечити:      </w:t>
      </w:r>
    </w:p>
    <w:p w:rsidR="000F171F" w:rsidRPr="001A050A" w:rsidRDefault="000F171F" w:rsidP="00597682">
      <w:pPr>
        <w:numPr>
          <w:ilvl w:val="1"/>
          <w:numId w:val="24"/>
        </w:numPr>
        <w:ind w:left="0" w:firstLine="425"/>
        <w:jc w:val="both"/>
        <w:rPr>
          <w:rFonts w:eastAsiaTheme="minorHAnsi"/>
          <w:sz w:val="22"/>
          <w:szCs w:val="22"/>
          <w:lang w:eastAsia="en-US"/>
        </w:rPr>
      </w:pPr>
      <w:r w:rsidRPr="001A050A">
        <w:rPr>
          <w:rFonts w:eastAsiaTheme="minorHAnsi"/>
          <w:sz w:val="22"/>
          <w:szCs w:val="22"/>
          <w:lang w:eastAsia="en-US"/>
        </w:rPr>
        <w:t>роботу та інтеграцію усіх модулів у багаторівневій  розподіленій архітектурі клієнт-сервер і забезпечувати продуктивну роботу при великій кількості  користувачів (=&gt;500);</w:t>
      </w:r>
    </w:p>
    <w:p w:rsidR="000F171F" w:rsidRPr="001A050A" w:rsidRDefault="000F171F" w:rsidP="00597682">
      <w:pPr>
        <w:numPr>
          <w:ilvl w:val="1"/>
          <w:numId w:val="24"/>
        </w:numPr>
        <w:ind w:left="0" w:firstLine="425"/>
        <w:jc w:val="both"/>
        <w:rPr>
          <w:rFonts w:eastAsiaTheme="minorHAnsi"/>
          <w:sz w:val="22"/>
          <w:szCs w:val="22"/>
          <w:lang w:eastAsia="en-US"/>
        </w:rPr>
      </w:pPr>
      <w:r w:rsidRPr="001A050A">
        <w:rPr>
          <w:rFonts w:eastAsiaTheme="minorHAnsi"/>
          <w:sz w:val="22"/>
          <w:szCs w:val="22"/>
          <w:lang w:eastAsia="en-US"/>
        </w:rPr>
        <w:t>функціонування серверів на операційних системах Microsoft Windows NT/2000/XP, UNIX та роботу користувачів (клієнтів) в середовищі Windows;</w:t>
      </w:r>
    </w:p>
    <w:p w:rsidR="000F171F" w:rsidRPr="001A050A" w:rsidRDefault="000F171F" w:rsidP="00597682">
      <w:pPr>
        <w:numPr>
          <w:ilvl w:val="1"/>
          <w:numId w:val="24"/>
        </w:numPr>
        <w:ind w:left="0" w:firstLine="425"/>
        <w:jc w:val="both"/>
        <w:rPr>
          <w:rFonts w:eastAsiaTheme="minorHAnsi"/>
          <w:sz w:val="22"/>
          <w:szCs w:val="22"/>
          <w:lang w:eastAsia="en-US"/>
        </w:rPr>
      </w:pPr>
      <w:r w:rsidRPr="001A050A">
        <w:rPr>
          <w:rFonts w:eastAsiaTheme="minorHAnsi"/>
          <w:sz w:val="22"/>
          <w:szCs w:val="22"/>
          <w:lang w:eastAsia="en-US"/>
        </w:rPr>
        <w:t>масштабування;</w:t>
      </w:r>
    </w:p>
    <w:p w:rsidR="000F171F" w:rsidRPr="001A050A" w:rsidRDefault="000F171F" w:rsidP="00597682">
      <w:pPr>
        <w:numPr>
          <w:ilvl w:val="1"/>
          <w:numId w:val="24"/>
        </w:numPr>
        <w:ind w:left="0" w:firstLine="425"/>
        <w:jc w:val="both"/>
        <w:rPr>
          <w:rFonts w:eastAsiaTheme="minorHAnsi"/>
          <w:sz w:val="22"/>
          <w:szCs w:val="22"/>
          <w:lang w:eastAsia="en-US"/>
        </w:rPr>
      </w:pPr>
      <w:r w:rsidRPr="001A050A">
        <w:rPr>
          <w:rFonts w:eastAsiaTheme="minorHAnsi"/>
          <w:sz w:val="22"/>
          <w:szCs w:val="22"/>
          <w:lang w:eastAsia="en-US"/>
        </w:rPr>
        <w:t>підтримку WEB – технологій;</w:t>
      </w:r>
    </w:p>
    <w:p w:rsidR="000F171F" w:rsidRPr="001A050A" w:rsidRDefault="000F171F" w:rsidP="00597682">
      <w:pPr>
        <w:numPr>
          <w:ilvl w:val="1"/>
          <w:numId w:val="24"/>
        </w:numPr>
        <w:ind w:left="0" w:firstLine="425"/>
        <w:jc w:val="both"/>
        <w:rPr>
          <w:rFonts w:eastAsiaTheme="minorHAnsi"/>
          <w:sz w:val="22"/>
          <w:szCs w:val="22"/>
          <w:lang w:eastAsia="en-US"/>
        </w:rPr>
      </w:pPr>
      <w:r w:rsidRPr="001A050A">
        <w:rPr>
          <w:rFonts w:eastAsiaTheme="minorHAnsi"/>
          <w:sz w:val="22"/>
          <w:szCs w:val="22"/>
          <w:lang w:eastAsia="en-US"/>
        </w:rPr>
        <w:t>відкритість структури системи і відкритий вихідний код усіх додатків.</w:t>
      </w:r>
    </w:p>
    <w:p w:rsidR="000F171F" w:rsidRPr="001A050A" w:rsidRDefault="000F171F" w:rsidP="000F171F">
      <w:pPr>
        <w:jc w:val="both"/>
        <w:rPr>
          <w:rFonts w:eastAsiaTheme="minorHAnsi"/>
          <w:sz w:val="22"/>
          <w:szCs w:val="22"/>
          <w:lang w:eastAsia="en-US"/>
        </w:rPr>
      </w:pPr>
      <w:r w:rsidRPr="001A050A">
        <w:rPr>
          <w:rFonts w:eastAsiaTheme="minorHAnsi"/>
          <w:sz w:val="22"/>
          <w:szCs w:val="22"/>
          <w:lang w:eastAsia="en-US"/>
        </w:rPr>
        <w:t xml:space="preserve">              </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 xml:space="preserve">3. Критерії щодо адаптивності системи ERP. </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Система ERP повинна забезпечити можливість:</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t>зміни користувальницького меню;</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t>зміни/додавання форм уведення;</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t>зміни/додавання звітів;</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t>додавання нових таблиць у базу даних;</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додавання нової функціональності;</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t>використовувати розвиті засоби настроювання бізнесів-процесів;</w:t>
      </w:r>
    </w:p>
    <w:p w:rsidR="000F171F" w:rsidRPr="001A050A" w:rsidRDefault="000F171F" w:rsidP="00597682">
      <w:pPr>
        <w:numPr>
          <w:ilvl w:val="0"/>
          <w:numId w:val="25"/>
        </w:numPr>
        <w:ind w:left="0" w:firstLine="426"/>
        <w:contextualSpacing/>
        <w:jc w:val="both"/>
        <w:rPr>
          <w:rFonts w:eastAsiaTheme="minorHAnsi"/>
          <w:sz w:val="22"/>
          <w:szCs w:val="22"/>
          <w:lang w:eastAsia="en-US"/>
        </w:rPr>
      </w:pPr>
      <w:r w:rsidRPr="001A050A">
        <w:rPr>
          <w:rFonts w:eastAsiaTheme="minorHAnsi"/>
          <w:sz w:val="22"/>
          <w:szCs w:val="22"/>
          <w:lang w:eastAsia="en-US"/>
        </w:rPr>
        <w:t>сумісність з розповсюдженими офісними додатками.</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4. Критерії  щодо  функціональності системи   «Управління  капітальними інвестиціями в енергетиці»</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В сфері керування інвестиціями повинне бути забезпечено впровадження модуля «Управління капітальними інвестиціями в енергетиці», який дозволить товариству вирішити наступні задачі:</w:t>
      </w:r>
    </w:p>
    <w:p w:rsidR="000F171F" w:rsidRPr="001A050A" w:rsidRDefault="000F171F" w:rsidP="00597682">
      <w:pPr>
        <w:numPr>
          <w:ilvl w:val="0"/>
          <w:numId w:val="26"/>
        </w:numPr>
        <w:ind w:left="0" w:firstLine="426"/>
        <w:contextualSpacing/>
        <w:jc w:val="both"/>
        <w:rPr>
          <w:rFonts w:eastAsiaTheme="minorHAnsi"/>
          <w:sz w:val="22"/>
          <w:szCs w:val="22"/>
          <w:lang w:eastAsia="en-US"/>
        </w:rPr>
      </w:pPr>
      <w:r w:rsidRPr="001A050A">
        <w:rPr>
          <w:rFonts w:eastAsiaTheme="minorHAnsi"/>
          <w:sz w:val="22"/>
          <w:szCs w:val="22"/>
          <w:lang w:eastAsia="en-US"/>
        </w:rPr>
        <w:lastRenderedPageBreak/>
        <w:t>інтеграцію процесу керування інвестиційними проектами в загальну систему управління товариством у рамках єдиної інформаційної системи  управління підприємством ERP;</w:t>
      </w:r>
    </w:p>
    <w:p w:rsidR="000F171F" w:rsidRPr="001A050A" w:rsidRDefault="000F171F" w:rsidP="00597682">
      <w:pPr>
        <w:numPr>
          <w:ilvl w:val="0"/>
          <w:numId w:val="26"/>
        </w:numPr>
        <w:ind w:left="0" w:firstLine="426"/>
        <w:contextualSpacing/>
        <w:jc w:val="both"/>
        <w:rPr>
          <w:rFonts w:eastAsiaTheme="minorHAnsi"/>
          <w:sz w:val="22"/>
          <w:szCs w:val="22"/>
          <w:lang w:eastAsia="en-US"/>
        </w:rPr>
      </w:pPr>
      <w:r w:rsidRPr="001A050A">
        <w:rPr>
          <w:rFonts w:eastAsiaTheme="minorHAnsi"/>
          <w:sz w:val="22"/>
          <w:szCs w:val="22"/>
          <w:lang w:eastAsia="en-US"/>
        </w:rPr>
        <w:t>забезпечення функцій планування і фінансування процесів інвестування на підприємстві при проведенні різних інвестиційних заходів:</w:t>
      </w:r>
    </w:p>
    <w:p w:rsidR="000F171F" w:rsidRPr="001A050A" w:rsidRDefault="000F171F" w:rsidP="00597682">
      <w:pPr>
        <w:numPr>
          <w:ilvl w:val="0"/>
          <w:numId w:val="27"/>
        </w:numPr>
        <w:ind w:left="0" w:firstLine="851"/>
        <w:contextualSpacing/>
        <w:jc w:val="both"/>
        <w:rPr>
          <w:rFonts w:eastAsiaTheme="minorHAnsi"/>
          <w:sz w:val="22"/>
          <w:szCs w:val="22"/>
          <w:lang w:eastAsia="en-US"/>
        </w:rPr>
      </w:pPr>
      <w:r w:rsidRPr="001A050A">
        <w:rPr>
          <w:rFonts w:eastAsiaTheme="minorHAnsi"/>
          <w:sz w:val="22"/>
          <w:szCs w:val="22"/>
          <w:lang w:eastAsia="en-US"/>
        </w:rPr>
        <w:t>інвестиції в матеріальні активи, наприклад, надходження основних засобів у результаті власного виготовлення або покупки;</w:t>
      </w:r>
    </w:p>
    <w:p w:rsidR="000F171F" w:rsidRPr="001A050A" w:rsidRDefault="000F171F" w:rsidP="00597682">
      <w:pPr>
        <w:numPr>
          <w:ilvl w:val="0"/>
          <w:numId w:val="27"/>
        </w:numPr>
        <w:ind w:left="0" w:firstLine="851"/>
        <w:contextualSpacing/>
        <w:jc w:val="both"/>
        <w:rPr>
          <w:rFonts w:eastAsiaTheme="minorHAnsi"/>
          <w:sz w:val="22"/>
          <w:szCs w:val="22"/>
          <w:lang w:eastAsia="en-US"/>
        </w:rPr>
      </w:pPr>
      <w:r w:rsidRPr="001A050A">
        <w:rPr>
          <w:rFonts w:eastAsiaTheme="minorHAnsi"/>
          <w:sz w:val="22"/>
          <w:szCs w:val="22"/>
          <w:lang w:eastAsia="en-US"/>
        </w:rPr>
        <w:t>інвестиції в основні засоби згідно інвестиційної програми;</w:t>
      </w:r>
    </w:p>
    <w:p w:rsidR="000F171F" w:rsidRPr="001A050A" w:rsidRDefault="000F171F" w:rsidP="00597682">
      <w:pPr>
        <w:numPr>
          <w:ilvl w:val="0"/>
          <w:numId w:val="27"/>
        </w:numPr>
        <w:ind w:left="0" w:firstLine="851"/>
        <w:contextualSpacing/>
        <w:jc w:val="both"/>
        <w:rPr>
          <w:rFonts w:eastAsiaTheme="minorHAnsi"/>
          <w:sz w:val="22"/>
          <w:szCs w:val="22"/>
          <w:lang w:eastAsia="en-US"/>
        </w:rPr>
      </w:pPr>
      <w:r w:rsidRPr="001A050A">
        <w:rPr>
          <w:rFonts w:eastAsiaTheme="minorHAnsi"/>
          <w:sz w:val="22"/>
          <w:szCs w:val="22"/>
          <w:lang w:eastAsia="en-US"/>
        </w:rPr>
        <w:t>проекти по ремонтах і реконструкції устаткування</w:t>
      </w:r>
    </w:p>
    <w:p w:rsidR="000F171F" w:rsidRPr="001A050A" w:rsidRDefault="000F171F" w:rsidP="00597682">
      <w:pPr>
        <w:numPr>
          <w:ilvl w:val="0"/>
          <w:numId w:val="28"/>
        </w:numPr>
        <w:ind w:left="0" w:firstLine="426"/>
        <w:contextualSpacing/>
        <w:jc w:val="both"/>
        <w:rPr>
          <w:rFonts w:eastAsiaTheme="minorHAnsi"/>
          <w:sz w:val="22"/>
          <w:szCs w:val="22"/>
          <w:lang w:eastAsia="en-US"/>
        </w:rPr>
      </w:pPr>
      <w:r w:rsidRPr="001A050A">
        <w:rPr>
          <w:rFonts w:eastAsiaTheme="minorHAnsi"/>
          <w:sz w:val="22"/>
          <w:szCs w:val="22"/>
          <w:lang w:eastAsia="en-US"/>
        </w:rPr>
        <w:t>створення єдиної бази інвестиційних заходів. Ведення повної структури інвестиційної програми підприємства та її версій;</w:t>
      </w:r>
    </w:p>
    <w:p w:rsidR="000F171F" w:rsidRPr="001A050A" w:rsidRDefault="000F171F" w:rsidP="00597682">
      <w:pPr>
        <w:numPr>
          <w:ilvl w:val="0"/>
          <w:numId w:val="28"/>
        </w:numPr>
        <w:ind w:left="0" w:firstLine="426"/>
        <w:contextualSpacing/>
        <w:jc w:val="both"/>
        <w:rPr>
          <w:rFonts w:eastAsiaTheme="minorHAnsi"/>
          <w:sz w:val="22"/>
          <w:szCs w:val="22"/>
          <w:lang w:eastAsia="en-US"/>
        </w:rPr>
      </w:pPr>
      <w:r w:rsidRPr="001A050A">
        <w:rPr>
          <w:rFonts w:eastAsiaTheme="minorHAnsi"/>
          <w:sz w:val="22"/>
          <w:szCs w:val="22"/>
          <w:lang w:eastAsia="en-US"/>
        </w:rPr>
        <w:t>автоматизація циклічного планування і керування інвестиційними бюджетами різного рівня в рамках усього підприємства;</w:t>
      </w:r>
    </w:p>
    <w:p w:rsidR="000F171F" w:rsidRPr="001A050A" w:rsidRDefault="000F171F" w:rsidP="00597682">
      <w:pPr>
        <w:numPr>
          <w:ilvl w:val="0"/>
          <w:numId w:val="28"/>
        </w:numPr>
        <w:ind w:left="0" w:firstLine="426"/>
        <w:contextualSpacing/>
        <w:jc w:val="both"/>
        <w:rPr>
          <w:rFonts w:eastAsiaTheme="minorHAnsi"/>
          <w:sz w:val="22"/>
          <w:szCs w:val="22"/>
          <w:lang w:eastAsia="en-US"/>
        </w:rPr>
      </w:pPr>
      <w:r w:rsidRPr="001A050A">
        <w:rPr>
          <w:rFonts w:eastAsiaTheme="minorHAnsi"/>
          <w:sz w:val="22"/>
          <w:szCs w:val="22"/>
          <w:lang w:eastAsia="en-US"/>
        </w:rPr>
        <w:t>керування інвестиціями на етапі планування і затвердження за допомогою механізму заявок на інвестиційні заходи:</w:t>
      </w:r>
    </w:p>
    <w:p w:rsidR="000F171F" w:rsidRPr="001A050A" w:rsidRDefault="000F171F" w:rsidP="00597682">
      <w:pPr>
        <w:numPr>
          <w:ilvl w:val="0"/>
          <w:numId w:val="29"/>
        </w:numPr>
        <w:ind w:left="0" w:firstLine="851"/>
        <w:contextualSpacing/>
        <w:jc w:val="both"/>
        <w:rPr>
          <w:rFonts w:eastAsiaTheme="minorHAnsi"/>
          <w:sz w:val="22"/>
          <w:szCs w:val="22"/>
          <w:lang w:eastAsia="en-US"/>
        </w:rPr>
      </w:pPr>
      <w:r w:rsidRPr="001A050A">
        <w:rPr>
          <w:rFonts w:eastAsiaTheme="minorHAnsi"/>
          <w:sz w:val="22"/>
          <w:szCs w:val="22"/>
          <w:lang w:eastAsia="en-US"/>
        </w:rPr>
        <w:t>планування щомісячних витрат по інвестиційних заходах;</w:t>
      </w:r>
    </w:p>
    <w:p w:rsidR="000F171F" w:rsidRPr="001A050A" w:rsidRDefault="000F171F" w:rsidP="00597682">
      <w:pPr>
        <w:numPr>
          <w:ilvl w:val="0"/>
          <w:numId w:val="29"/>
        </w:numPr>
        <w:ind w:left="0" w:firstLine="851"/>
        <w:contextualSpacing/>
        <w:jc w:val="both"/>
        <w:rPr>
          <w:rFonts w:eastAsiaTheme="minorHAnsi"/>
          <w:sz w:val="22"/>
          <w:szCs w:val="22"/>
          <w:lang w:eastAsia="en-US"/>
        </w:rPr>
      </w:pPr>
      <w:r w:rsidRPr="001A050A">
        <w:rPr>
          <w:rFonts w:eastAsiaTheme="minorHAnsi"/>
          <w:sz w:val="22"/>
          <w:szCs w:val="22"/>
          <w:lang w:eastAsia="en-US"/>
        </w:rPr>
        <w:t>генерація інвестиційних проектів на основі затверджених заявок.</w:t>
      </w:r>
    </w:p>
    <w:p w:rsidR="000F171F" w:rsidRPr="001A050A" w:rsidRDefault="000F171F" w:rsidP="00597682">
      <w:pPr>
        <w:numPr>
          <w:ilvl w:val="0"/>
          <w:numId w:val="30"/>
        </w:numPr>
        <w:ind w:left="0" w:firstLine="426"/>
        <w:contextualSpacing/>
        <w:jc w:val="both"/>
        <w:rPr>
          <w:rFonts w:eastAsiaTheme="minorHAnsi"/>
          <w:sz w:val="22"/>
          <w:szCs w:val="22"/>
          <w:lang w:eastAsia="en-US"/>
        </w:rPr>
      </w:pPr>
      <w:r w:rsidRPr="001A050A">
        <w:rPr>
          <w:rFonts w:eastAsiaTheme="minorHAnsi"/>
          <w:sz w:val="22"/>
          <w:szCs w:val="22"/>
          <w:lang w:eastAsia="en-US"/>
        </w:rPr>
        <w:t>контроль виконання інвестиційних проектів на базі порівнянь план/факт, відстеження динаміки витрат, платежів і термінів виконання проектів.</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В сфері управління проектами повинне бути забезпечено впровадження модуля «Управління проектами», який дозволить товариству вирішити наступні задачі:</w:t>
      </w:r>
    </w:p>
    <w:p w:rsidR="000F171F" w:rsidRPr="001A050A" w:rsidRDefault="000F171F" w:rsidP="00597682">
      <w:pPr>
        <w:numPr>
          <w:ilvl w:val="0"/>
          <w:numId w:val="30"/>
        </w:numPr>
        <w:ind w:left="0" w:firstLine="426"/>
        <w:contextualSpacing/>
        <w:jc w:val="both"/>
        <w:rPr>
          <w:rFonts w:eastAsiaTheme="minorHAnsi"/>
          <w:sz w:val="22"/>
          <w:szCs w:val="22"/>
          <w:lang w:eastAsia="en-US"/>
        </w:rPr>
      </w:pPr>
      <w:r w:rsidRPr="001A050A">
        <w:rPr>
          <w:rFonts w:eastAsiaTheme="minorHAnsi"/>
          <w:sz w:val="22"/>
          <w:szCs w:val="22"/>
          <w:lang w:eastAsia="en-US"/>
        </w:rPr>
        <w:t>ведення єдиної бази проектів різного призначення: інвестиційних проектів, проектів по різних видах діяльності (ремонт, капітальне будівництво, реконструкції й ін.);</w:t>
      </w:r>
    </w:p>
    <w:p w:rsidR="000F171F" w:rsidRPr="001A050A" w:rsidRDefault="000F171F" w:rsidP="00597682">
      <w:pPr>
        <w:numPr>
          <w:ilvl w:val="0"/>
          <w:numId w:val="30"/>
        </w:numPr>
        <w:ind w:left="0" w:firstLine="426"/>
        <w:contextualSpacing/>
        <w:jc w:val="both"/>
        <w:rPr>
          <w:rFonts w:eastAsiaTheme="minorHAnsi"/>
          <w:sz w:val="22"/>
          <w:szCs w:val="22"/>
          <w:lang w:eastAsia="en-US"/>
        </w:rPr>
      </w:pPr>
      <w:r w:rsidRPr="001A050A">
        <w:rPr>
          <w:rFonts w:eastAsiaTheme="minorHAnsi"/>
          <w:sz w:val="22"/>
          <w:szCs w:val="22"/>
          <w:lang w:eastAsia="en-US"/>
        </w:rPr>
        <w:t>забезпечення можливості детального планування і контролю виконання проектів:</w:t>
      </w:r>
    </w:p>
    <w:p w:rsidR="000F171F" w:rsidRPr="001A050A" w:rsidRDefault="000F171F" w:rsidP="00597682">
      <w:pPr>
        <w:numPr>
          <w:ilvl w:val="0"/>
          <w:numId w:val="31"/>
        </w:numPr>
        <w:ind w:left="0" w:firstLine="851"/>
        <w:contextualSpacing/>
        <w:jc w:val="both"/>
        <w:rPr>
          <w:rFonts w:eastAsiaTheme="minorHAnsi"/>
          <w:sz w:val="22"/>
          <w:szCs w:val="22"/>
          <w:lang w:eastAsia="en-US"/>
        </w:rPr>
      </w:pPr>
      <w:r w:rsidRPr="001A050A">
        <w:rPr>
          <w:rFonts w:eastAsiaTheme="minorHAnsi"/>
          <w:sz w:val="22"/>
          <w:szCs w:val="22"/>
          <w:lang w:eastAsia="en-US"/>
        </w:rPr>
        <w:t>щомісячне планування витрат і платежів по проектах;</w:t>
      </w:r>
    </w:p>
    <w:p w:rsidR="000F171F" w:rsidRPr="001A050A" w:rsidRDefault="000F171F" w:rsidP="00597682">
      <w:pPr>
        <w:numPr>
          <w:ilvl w:val="0"/>
          <w:numId w:val="31"/>
        </w:numPr>
        <w:ind w:left="0" w:firstLine="851"/>
        <w:contextualSpacing/>
        <w:jc w:val="both"/>
        <w:rPr>
          <w:rFonts w:eastAsiaTheme="minorHAnsi"/>
          <w:sz w:val="22"/>
          <w:szCs w:val="22"/>
          <w:lang w:eastAsia="en-US"/>
        </w:rPr>
      </w:pPr>
      <w:r w:rsidRPr="001A050A">
        <w:rPr>
          <w:rFonts w:eastAsiaTheme="minorHAnsi"/>
          <w:sz w:val="22"/>
          <w:szCs w:val="22"/>
          <w:lang w:eastAsia="en-US"/>
        </w:rPr>
        <w:t>бюджетування по проектах на основі структури проектів;</w:t>
      </w:r>
    </w:p>
    <w:p w:rsidR="000F171F" w:rsidRPr="001A050A" w:rsidRDefault="000F171F" w:rsidP="00597682">
      <w:pPr>
        <w:numPr>
          <w:ilvl w:val="0"/>
          <w:numId w:val="31"/>
        </w:numPr>
        <w:ind w:left="0" w:firstLine="851"/>
        <w:contextualSpacing/>
        <w:jc w:val="both"/>
        <w:rPr>
          <w:rFonts w:eastAsiaTheme="minorHAnsi"/>
          <w:sz w:val="22"/>
          <w:szCs w:val="22"/>
          <w:lang w:eastAsia="en-US"/>
        </w:rPr>
      </w:pPr>
      <w:r w:rsidRPr="001A050A">
        <w:rPr>
          <w:rFonts w:eastAsiaTheme="minorHAnsi"/>
          <w:sz w:val="22"/>
          <w:szCs w:val="22"/>
          <w:lang w:eastAsia="en-US"/>
        </w:rPr>
        <w:t>планування термінів виконання проектів на основі сіткових графіків.</w:t>
      </w:r>
    </w:p>
    <w:p w:rsidR="000F171F" w:rsidRPr="001A050A" w:rsidRDefault="000F171F" w:rsidP="00597682">
      <w:pPr>
        <w:numPr>
          <w:ilvl w:val="0"/>
          <w:numId w:val="31"/>
        </w:numPr>
        <w:ind w:left="0" w:firstLine="851"/>
        <w:contextualSpacing/>
        <w:jc w:val="both"/>
        <w:rPr>
          <w:rFonts w:eastAsiaTheme="minorHAnsi"/>
          <w:sz w:val="22"/>
          <w:szCs w:val="22"/>
          <w:lang w:eastAsia="en-US"/>
        </w:rPr>
      </w:pPr>
      <w:r w:rsidRPr="001A050A">
        <w:rPr>
          <w:rFonts w:eastAsiaTheme="minorHAnsi"/>
          <w:sz w:val="22"/>
          <w:szCs w:val="22"/>
          <w:lang w:eastAsia="en-US"/>
        </w:rPr>
        <w:t>Забезпечення функцій керування документацією по проектах.</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контроль керування якістю виконання проектів на основі системи статусів окремих етапів проектів;</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забезпечення механізму детального обліку витрат по проектах. Інтеграція механізму обліку фактичних витрат по проектах із загальним обліком витрат підприємства;</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керування потоком коштів по проекту з метою аналізу зв'язаних із проектом потоків платежів і надання інформації про плановані і фактичні терміни платежів зв'язаних із проектами;</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реалізацію механізмів, що дозволяють здійснювати планування і моніторинг потреби в матеріалах на проект. Здійснення контролю матеріальних потоків по проектах;</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реалізацію механізмів для планування і проведення план-фактичного аналізу виконання проекту по термінах, платежах, витратах;</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реалізацію механізму керування різними версіями проектів для цілей моделювання;</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побудову інформаційної системи, що дозволяє звести оперативний аналіз різного роду інформації з проектів;</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реалізацію формування проводок по руху додаткового капіталу (дооцінки основних засобів);</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автоматизацію обліку орендних відносин;</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оперативний доступ до інформації для користувачів різного рівня;</w:t>
      </w:r>
    </w:p>
    <w:p w:rsidR="000F171F" w:rsidRPr="001A050A" w:rsidRDefault="000F171F" w:rsidP="00597682">
      <w:pPr>
        <w:numPr>
          <w:ilvl w:val="0"/>
          <w:numId w:val="32"/>
        </w:numPr>
        <w:ind w:left="0" w:firstLine="426"/>
        <w:contextualSpacing/>
        <w:jc w:val="both"/>
        <w:rPr>
          <w:rFonts w:eastAsiaTheme="minorHAnsi"/>
          <w:sz w:val="22"/>
          <w:szCs w:val="22"/>
          <w:lang w:eastAsia="en-US"/>
        </w:rPr>
      </w:pPr>
      <w:r w:rsidRPr="001A050A">
        <w:rPr>
          <w:rFonts w:eastAsiaTheme="minorHAnsi"/>
          <w:sz w:val="22"/>
          <w:szCs w:val="22"/>
          <w:lang w:eastAsia="en-US"/>
        </w:rPr>
        <w:t>реалізацію системи персонального контролю введення первинних документів.</w:t>
      </w:r>
    </w:p>
    <w:p w:rsidR="000F171F" w:rsidRPr="001A050A" w:rsidRDefault="000F171F" w:rsidP="000F171F">
      <w:pPr>
        <w:jc w:val="both"/>
        <w:rPr>
          <w:rFonts w:eastAsiaTheme="minorHAnsi"/>
          <w:b/>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5. Загальний функціональний об’єм  та опис вимог.</w:t>
      </w:r>
    </w:p>
    <w:p w:rsidR="000F171F" w:rsidRPr="001A050A" w:rsidRDefault="000F171F" w:rsidP="000F171F">
      <w:pPr>
        <w:jc w:val="both"/>
        <w:rPr>
          <w:rFonts w:eastAsiaTheme="minorHAnsi"/>
          <w:b/>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«Управління інвестиціями» (IM):</w:t>
      </w:r>
    </w:p>
    <w:p w:rsidR="000F171F" w:rsidRPr="001A050A" w:rsidRDefault="000F171F" w:rsidP="00597682">
      <w:pPr>
        <w:numPr>
          <w:ilvl w:val="0"/>
          <w:numId w:val="23"/>
        </w:numPr>
        <w:ind w:left="1349" w:hanging="357"/>
        <w:jc w:val="both"/>
        <w:rPr>
          <w:rFonts w:eastAsiaTheme="minorHAnsi"/>
          <w:sz w:val="22"/>
          <w:szCs w:val="22"/>
          <w:lang w:eastAsia="en-US"/>
        </w:rPr>
      </w:pPr>
      <w:r w:rsidRPr="001A050A">
        <w:rPr>
          <w:rFonts w:eastAsiaTheme="minorHAnsi"/>
          <w:sz w:val="22"/>
          <w:szCs w:val="22"/>
          <w:lang w:eastAsia="en-US"/>
        </w:rPr>
        <w:t>Інвестиційні програми</w:t>
      </w:r>
    </w:p>
    <w:p w:rsidR="000F171F" w:rsidRPr="001A050A" w:rsidRDefault="000F171F" w:rsidP="00597682">
      <w:pPr>
        <w:numPr>
          <w:ilvl w:val="0"/>
          <w:numId w:val="23"/>
        </w:numPr>
        <w:ind w:left="1349" w:hanging="357"/>
        <w:jc w:val="both"/>
        <w:rPr>
          <w:rFonts w:eastAsiaTheme="minorHAnsi"/>
          <w:sz w:val="22"/>
          <w:szCs w:val="22"/>
          <w:lang w:eastAsia="en-US"/>
        </w:rPr>
      </w:pPr>
      <w:r w:rsidRPr="001A050A">
        <w:rPr>
          <w:rFonts w:eastAsiaTheme="minorHAnsi"/>
          <w:sz w:val="22"/>
          <w:szCs w:val="22"/>
          <w:lang w:eastAsia="en-US"/>
        </w:rPr>
        <w:t>Проекти як інвестиційні заходи</w:t>
      </w:r>
    </w:p>
    <w:p w:rsidR="000F171F" w:rsidRPr="001A050A" w:rsidRDefault="000F171F" w:rsidP="00597682">
      <w:pPr>
        <w:numPr>
          <w:ilvl w:val="0"/>
          <w:numId w:val="23"/>
        </w:numPr>
        <w:ind w:left="1349" w:hanging="357"/>
        <w:jc w:val="both"/>
        <w:rPr>
          <w:rFonts w:eastAsiaTheme="minorHAnsi"/>
          <w:sz w:val="22"/>
          <w:szCs w:val="22"/>
          <w:lang w:eastAsia="en-US"/>
        </w:rPr>
      </w:pPr>
      <w:r w:rsidRPr="001A050A">
        <w:rPr>
          <w:rFonts w:eastAsiaTheme="minorHAnsi"/>
          <w:sz w:val="22"/>
          <w:szCs w:val="22"/>
          <w:lang w:eastAsia="en-US"/>
        </w:rPr>
        <w:t>Інформаційна система</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«Управління проектами» (PS):</w:t>
      </w:r>
    </w:p>
    <w:p w:rsidR="000F171F" w:rsidRPr="001A050A" w:rsidRDefault="000F171F" w:rsidP="00597682">
      <w:pPr>
        <w:numPr>
          <w:ilvl w:val="0"/>
          <w:numId w:val="23"/>
        </w:numPr>
        <w:jc w:val="both"/>
        <w:rPr>
          <w:rFonts w:eastAsiaTheme="minorHAnsi"/>
          <w:sz w:val="22"/>
          <w:szCs w:val="22"/>
          <w:lang w:eastAsia="en-US"/>
        </w:rPr>
      </w:pPr>
      <w:r w:rsidRPr="001A050A">
        <w:rPr>
          <w:rFonts w:eastAsiaTheme="minorHAnsi"/>
          <w:sz w:val="22"/>
          <w:szCs w:val="22"/>
          <w:lang w:eastAsia="en-US"/>
        </w:rPr>
        <w:t>Структурний план проекту</w:t>
      </w:r>
    </w:p>
    <w:p w:rsidR="000F171F" w:rsidRPr="001A050A" w:rsidRDefault="000F171F" w:rsidP="00597682">
      <w:pPr>
        <w:numPr>
          <w:ilvl w:val="0"/>
          <w:numId w:val="23"/>
        </w:numPr>
        <w:jc w:val="both"/>
        <w:rPr>
          <w:rFonts w:eastAsiaTheme="minorHAnsi"/>
          <w:sz w:val="22"/>
          <w:szCs w:val="22"/>
          <w:lang w:eastAsia="en-US"/>
        </w:rPr>
      </w:pPr>
      <w:r w:rsidRPr="001A050A">
        <w:rPr>
          <w:rFonts w:eastAsiaTheme="minorHAnsi"/>
          <w:sz w:val="22"/>
          <w:szCs w:val="22"/>
          <w:lang w:eastAsia="en-US"/>
        </w:rPr>
        <w:t>Облік витрат по проектам  (Планові/фактичні витрати)</w:t>
      </w:r>
    </w:p>
    <w:p w:rsidR="000F171F" w:rsidRPr="001A050A" w:rsidRDefault="000F171F" w:rsidP="00597682">
      <w:pPr>
        <w:numPr>
          <w:ilvl w:val="0"/>
          <w:numId w:val="23"/>
        </w:numPr>
        <w:jc w:val="both"/>
        <w:rPr>
          <w:rFonts w:eastAsiaTheme="minorHAnsi"/>
          <w:sz w:val="22"/>
          <w:szCs w:val="22"/>
          <w:lang w:eastAsia="en-US"/>
        </w:rPr>
      </w:pPr>
      <w:r w:rsidRPr="001A050A">
        <w:rPr>
          <w:rFonts w:eastAsiaTheme="minorHAnsi"/>
          <w:sz w:val="22"/>
          <w:szCs w:val="22"/>
          <w:lang w:eastAsia="en-US"/>
        </w:rPr>
        <w:t>Перерахунок витрат</w:t>
      </w:r>
    </w:p>
    <w:p w:rsidR="000F171F" w:rsidRPr="001A050A" w:rsidRDefault="000F171F" w:rsidP="00597682">
      <w:pPr>
        <w:numPr>
          <w:ilvl w:val="0"/>
          <w:numId w:val="23"/>
        </w:numPr>
        <w:jc w:val="both"/>
        <w:rPr>
          <w:rFonts w:eastAsiaTheme="minorHAnsi"/>
          <w:sz w:val="22"/>
          <w:szCs w:val="22"/>
          <w:lang w:eastAsia="en-US"/>
        </w:rPr>
      </w:pPr>
      <w:r w:rsidRPr="001A050A">
        <w:rPr>
          <w:rFonts w:eastAsiaTheme="minorHAnsi"/>
          <w:sz w:val="22"/>
          <w:szCs w:val="22"/>
          <w:lang w:eastAsia="en-US"/>
        </w:rPr>
        <w:t>Інформаційна система</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i/>
          <w:sz w:val="22"/>
          <w:szCs w:val="22"/>
          <w:lang w:eastAsia="en-US"/>
        </w:rPr>
      </w:pPr>
      <w:r w:rsidRPr="001A050A">
        <w:rPr>
          <w:rFonts w:eastAsiaTheme="minorHAnsi"/>
          <w:b/>
          <w:i/>
          <w:sz w:val="22"/>
          <w:szCs w:val="22"/>
          <w:lang w:eastAsia="en-US"/>
        </w:rPr>
        <w:t>Організаційна структура інвестиційної програми</w:t>
      </w:r>
    </w:p>
    <w:p w:rsidR="000F171F" w:rsidRPr="001A050A" w:rsidRDefault="000F171F" w:rsidP="000F171F">
      <w:pPr>
        <w:ind w:firstLine="851"/>
        <w:jc w:val="both"/>
        <w:rPr>
          <w:rFonts w:eastAsiaTheme="minorHAnsi"/>
          <w:sz w:val="22"/>
          <w:szCs w:val="22"/>
          <w:lang w:eastAsia="en-US"/>
        </w:rPr>
      </w:pPr>
      <w:r w:rsidRPr="001A050A">
        <w:rPr>
          <w:rFonts w:eastAsiaTheme="minorHAnsi"/>
          <w:sz w:val="22"/>
          <w:szCs w:val="22"/>
          <w:lang w:eastAsia="en-US"/>
        </w:rPr>
        <w:t>Інвестиційна програма не має власної організаційної структури - вона інтегрується в існуючу структуру шляхом присвоєння організаційних одиниць фінансів, контролінгу та логістики, що діє на момент реалізації проекту.</w:t>
      </w:r>
    </w:p>
    <w:p w:rsidR="000F171F" w:rsidRPr="001A050A" w:rsidRDefault="000F171F" w:rsidP="000F171F">
      <w:pPr>
        <w:ind w:firstLine="851"/>
        <w:jc w:val="both"/>
        <w:rPr>
          <w:rFonts w:eastAsiaTheme="minorHAnsi"/>
          <w:sz w:val="22"/>
          <w:szCs w:val="22"/>
          <w:lang w:eastAsia="en-US"/>
        </w:rPr>
      </w:pPr>
      <w:r w:rsidRPr="001A050A">
        <w:rPr>
          <w:rFonts w:eastAsiaTheme="minorHAnsi"/>
          <w:sz w:val="22"/>
          <w:szCs w:val="22"/>
          <w:lang w:eastAsia="en-US"/>
        </w:rPr>
        <w:t>Для кожної позиції програми можна задати організаційні присвоєння (наприклад, балансових одиниць, заводу або місцем виникнення витрат). При створенні нових позицій програми відбувається автоматичне копіювання присвоєнь і загальних даних з вищестоящих позицій в нові, підлеглі їм позиції.</w:t>
      </w:r>
    </w:p>
    <w:p w:rsidR="000F171F" w:rsidRPr="001A050A" w:rsidRDefault="000F171F" w:rsidP="000F171F">
      <w:pPr>
        <w:jc w:val="both"/>
        <w:rPr>
          <w:rFonts w:eastAsiaTheme="minorHAnsi"/>
          <w:b/>
          <w:i/>
          <w:sz w:val="22"/>
          <w:szCs w:val="22"/>
          <w:lang w:eastAsia="en-US"/>
        </w:rPr>
      </w:pPr>
    </w:p>
    <w:p w:rsidR="000F171F" w:rsidRPr="001A050A" w:rsidRDefault="000F171F" w:rsidP="000F171F">
      <w:pPr>
        <w:jc w:val="both"/>
        <w:rPr>
          <w:rFonts w:eastAsiaTheme="minorHAnsi"/>
          <w:b/>
          <w:i/>
          <w:sz w:val="22"/>
          <w:szCs w:val="22"/>
          <w:lang w:eastAsia="en-US"/>
        </w:rPr>
      </w:pPr>
      <w:r w:rsidRPr="001A050A">
        <w:rPr>
          <w:rFonts w:eastAsiaTheme="minorHAnsi"/>
          <w:b/>
          <w:i/>
          <w:sz w:val="22"/>
          <w:szCs w:val="22"/>
          <w:lang w:eastAsia="en-US"/>
        </w:rPr>
        <w:t>Організаційна структура проектів:</w:t>
      </w:r>
    </w:p>
    <w:p w:rsidR="000F171F" w:rsidRPr="001A050A" w:rsidRDefault="000F171F" w:rsidP="000F171F">
      <w:pPr>
        <w:ind w:firstLine="851"/>
        <w:jc w:val="both"/>
        <w:rPr>
          <w:rFonts w:eastAsiaTheme="minorHAnsi"/>
          <w:sz w:val="22"/>
          <w:szCs w:val="22"/>
          <w:lang w:eastAsia="en-US"/>
        </w:rPr>
      </w:pPr>
      <w:r w:rsidRPr="001A050A">
        <w:rPr>
          <w:rFonts w:eastAsiaTheme="minorHAnsi"/>
          <w:sz w:val="22"/>
          <w:szCs w:val="22"/>
          <w:lang w:eastAsia="en-US"/>
        </w:rPr>
        <w:t>Проекти не мають власної організаційної структури, вони включаються в існуючу структуру шляхом присвоєння організаційних одиниць фінансів, контролінгу та логістики.</w:t>
      </w:r>
    </w:p>
    <w:p w:rsidR="000F171F" w:rsidRPr="001A050A" w:rsidRDefault="000F171F" w:rsidP="000F171F">
      <w:pPr>
        <w:ind w:firstLine="851"/>
        <w:jc w:val="both"/>
        <w:rPr>
          <w:rFonts w:eastAsiaTheme="minorHAnsi"/>
          <w:sz w:val="22"/>
          <w:szCs w:val="22"/>
          <w:lang w:eastAsia="en-US"/>
        </w:rPr>
      </w:pPr>
      <w:r w:rsidRPr="001A050A">
        <w:rPr>
          <w:rFonts w:eastAsiaTheme="minorHAnsi"/>
          <w:sz w:val="22"/>
          <w:szCs w:val="22"/>
          <w:lang w:eastAsia="en-US"/>
        </w:rPr>
        <w:t>Кожен проект починається з визначення та класифікації структур, необхідних для обробки, і їх включення в існуючу структуру підприємства</w:t>
      </w:r>
    </w:p>
    <w:p w:rsidR="000F171F" w:rsidRPr="001A050A" w:rsidRDefault="000F171F" w:rsidP="000F171F">
      <w:pPr>
        <w:jc w:val="both"/>
        <w:rPr>
          <w:rFonts w:eastAsiaTheme="minorHAnsi"/>
          <w:b/>
          <w:sz w:val="22"/>
          <w:szCs w:val="22"/>
          <w:lang w:eastAsia="en-US"/>
        </w:rPr>
      </w:pPr>
    </w:p>
    <w:p w:rsidR="000F171F" w:rsidRPr="001A050A" w:rsidRDefault="000F171F" w:rsidP="000F171F">
      <w:pPr>
        <w:jc w:val="both"/>
        <w:rPr>
          <w:rFonts w:eastAsiaTheme="minorHAnsi"/>
          <w:sz w:val="22"/>
          <w:szCs w:val="22"/>
          <w:lang w:eastAsia="en-US"/>
        </w:rPr>
      </w:pPr>
      <w:r w:rsidRPr="001A050A">
        <w:rPr>
          <w:rFonts w:eastAsiaTheme="minorHAnsi"/>
          <w:noProof/>
          <w:sz w:val="22"/>
          <w:szCs w:val="22"/>
          <w:lang w:eastAsia="uk-UA"/>
        </w:rPr>
        <w:drawing>
          <wp:inline distT="0" distB="0" distL="0" distR="0" wp14:anchorId="1CD471AD" wp14:editId="1D19B3C5">
            <wp:extent cx="3022600" cy="364744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2600" cy="3647440"/>
                    </a:xfrm>
                    <a:prstGeom prst="rect">
                      <a:avLst/>
                    </a:prstGeom>
                    <a:noFill/>
                    <a:ln>
                      <a:noFill/>
                    </a:ln>
                  </pic:spPr>
                </pic:pic>
              </a:graphicData>
            </a:graphic>
          </wp:inline>
        </w:drawing>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Основні дані.</w:t>
      </w:r>
    </w:p>
    <w:p w:rsidR="000F171F" w:rsidRPr="001A050A" w:rsidRDefault="000F171F" w:rsidP="000F171F">
      <w:pPr>
        <w:ind w:firstLine="709"/>
        <w:jc w:val="both"/>
        <w:rPr>
          <w:rFonts w:eastAsiaTheme="minorHAnsi"/>
          <w:b/>
          <w:sz w:val="22"/>
          <w:szCs w:val="22"/>
          <w:lang w:eastAsia="en-US"/>
        </w:rPr>
      </w:pPr>
      <w:r w:rsidRPr="001A050A">
        <w:rPr>
          <w:rFonts w:eastAsiaTheme="minorHAnsi"/>
          <w:b/>
          <w:sz w:val="22"/>
          <w:szCs w:val="22"/>
          <w:lang w:eastAsia="en-US"/>
        </w:rPr>
        <w:t>Інвестиційна програма.</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Інвестиційна програма має бути використана для контролю і аналізу витрат проектів по інвестиційним заходам, які будуть присвоєні кінцевим вузлам.</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Програма - об'єкт системи, що створюється на рік. Однак не всі заходи року завершуються в тому ж році. Тому процес планування програм капвкладень є циклічним, програма наступного року схожа на програму попереднього року і включає в себе незавершені заходи попереднього року. Для підтримки цього процесу система має пропонувати функцію перенесення програми і заходів в наступний фінансовий рік.</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Інвестиційна програма має складатися з наступних основних даних:</w:t>
      </w:r>
    </w:p>
    <w:p w:rsidR="000F171F" w:rsidRPr="001A050A" w:rsidRDefault="000F171F" w:rsidP="00597682">
      <w:pPr>
        <w:numPr>
          <w:ilvl w:val="1"/>
          <w:numId w:val="33"/>
        </w:numPr>
        <w:ind w:left="0" w:firstLine="426"/>
        <w:contextualSpacing/>
        <w:jc w:val="both"/>
        <w:rPr>
          <w:rFonts w:eastAsiaTheme="minorHAnsi"/>
          <w:sz w:val="22"/>
          <w:szCs w:val="22"/>
          <w:lang w:eastAsia="en-US"/>
        </w:rPr>
      </w:pPr>
      <w:r w:rsidRPr="001A050A">
        <w:rPr>
          <w:rFonts w:eastAsiaTheme="minorHAnsi"/>
          <w:sz w:val="22"/>
          <w:szCs w:val="22"/>
          <w:lang w:eastAsia="en-US"/>
        </w:rPr>
        <w:t>визначення програми - містить загальні дані для всієї інвестиційної програми в цілому (наприклад: вид програми, код, рік затвердження);</w:t>
      </w:r>
    </w:p>
    <w:p w:rsidR="000F171F" w:rsidRPr="001A050A" w:rsidRDefault="000F171F" w:rsidP="00597682">
      <w:pPr>
        <w:numPr>
          <w:ilvl w:val="1"/>
          <w:numId w:val="33"/>
        </w:numPr>
        <w:ind w:left="0" w:firstLine="426"/>
        <w:contextualSpacing/>
        <w:jc w:val="both"/>
        <w:rPr>
          <w:rFonts w:eastAsiaTheme="minorHAnsi"/>
          <w:sz w:val="22"/>
          <w:szCs w:val="22"/>
          <w:lang w:eastAsia="en-US"/>
        </w:rPr>
      </w:pPr>
      <w:r w:rsidRPr="001A050A">
        <w:rPr>
          <w:rFonts w:eastAsiaTheme="minorHAnsi"/>
          <w:sz w:val="22"/>
          <w:szCs w:val="22"/>
          <w:lang w:eastAsia="en-US"/>
        </w:rPr>
        <w:t>ієрархічна структура інвестиційної програми;</w:t>
      </w:r>
    </w:p>
    <w:p w:rsidR="000F171F" w:rsidRPr="001A050A" w:rsidRDefault="000F171F" w:rsidP="00597682">
      <w:pPr>
        <w:numPr>
          <w:ilvl w:val="1"/>
          <w:numId w:val="33"/>
        </w:numPr>
        <w:ind w:left="0" w:firstLine="426"/>
        <w:contextualSpacing/>
        <w:jc w:val="both"/>
        <w:rPr>
          <w:rFonts w:eastAsiaTheme="minorHAnsi"/>
          <w:sz w:val="22"/>
          <w:szCs w:val="22"/>
          <w:lang w:eastAsia="en-US"/>
        </w:rPr>
      </w:pPr>
      <w:r w:rsidRPr="001A050A">
        <w:rPr>
          <w:rFonts w:eastAsiaTheme="minorHAnsi"/>
          <w:sz w:val="22"/>
          <w:szCs w:val="22"/>
          <w:lang w:eastAsia="en-US"/>
        </w:rPr>
        <w:t>дані для окремих позицій (кінцевих вузлів) інвестиційної програми.</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Основні дані інвестиційної програми:</w:t>
      </w:r>
    </w:p>
    <w:p w:rsidR="000F171F" w:rsidRPr="001A050A" w:rsidRDefault="000F171F" w:rsidP="000F171F">
      <w:pPr>
        <w:jc w:val="both"/>
        <w:rPr>
          <w:rFonts w:eastAsiaTheme="minorHAnsi"/>
          <w:sz w:val="22"/>
          <w:szCs w:val="22"/>
          <w:lang w:eastAsia="en-US"/>
        </w:rPr>
      </w:pPr>
      <w:r w:rsidRPr="001A050A">
        <w:rPr>
          <w:rFonts w:eastAsiaTheme="minorHAnsi"/>
          <w:noProof/>
          <w:sz w:val="22"/>
          <w:szCs w:val="22"/>
          <w:lang w:eastAsia="uk-UA"/>
        </w:rPr>
        <w:lastRenderedPageBreak/>
        <w:drawing>
          <wp:inline distT="0" distB="0" distL="0" distR="0" wp14:anchorId="7E124FB3" wp14:editId="1F887CA4">
            <wp:extent cx="4902200" cy="28295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02200" cy="2829560"/>
                    </a:xfrm>
                    <a:prstGeom prst="rect">
                      <a:avLst/>
                    </a:prstGeom>
                    <a:noFill/>
                    <a:ln>
                      <a:noFill/>
                    </a:ln>
                  </pic:spPr>
                </pic:pic>
              </a:graphicData>
            </a:graphic>
          </wp:inline>
        </w:drawing>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Визначення програми має містити загальні дані по всій інвестиційній програмі:</w:t>
      </w:r>
    </w:p>
    <w:p w:rsidR="000F171F" w:rsidRPr="001A050A" w:rsidRDefault="000F171F" w:rsidP="00597682">
      <w:pPr>
        <w:numPr>
          <w:ilvl w:val="1"/>
          <w:numId w:val="34"/>
        </w:numPr>
        <w:ind w:left="0" w:firstLine="426"/>
        <w:contextualSpacing/>
        <w:jc w:val="both"/>
        <w:rPr>
          <w:rFonts w:eastAsiaTheme="minorHAnsi"/>
          <w:sz w:val="22"/>
          <w:szCs w:val="22"/>
          <w:lang w:eastAsia="en-US"/>
        </w:rPr>
      </w:pPr>
      <w:r w:rsidRPr="001A050A">
        <w:rPr>
          <w:rFonts w:eastAsiaTheme="minorHAnsi"/>
          <w:sz w:val="22"/>
          <w:szCs w:val="22"/>
          <w:lang w:eastAsia="en-US"/>
        </w:rPr>
        <w:t>вид програми;</w:t>
      </w:r>
    </w:p>
    <w:p w:rsidR="000F171F" w:rsidRPr="001A050A" w:rsidRDefault="000F171F" w:rsidP="00597682">
      <w:pPr>
        <w:numPr>
          <w:ilvl w:val="1"/>
          <w:numId w:val="34"/>
        </w:numPr>
        <w:ind w:left="0" w:firstLine="426"/>
        <w:contextualSpacing/>
        <w:jc w:val="both"/>
        <w:rPr>
          <w:rFonts w:eastAsiaTheme="minorHAnsi"/>
          <w:sz w:val="22"/>
          <w:szCs w:val="22"/>
          <w:lang w:eastAsia="en-US"/>
        </w:rPr>
      </w:pPr>
      <w:r w:rsidRPr="001A050A">
        <w:rPr>
          <w:rFonts w:eastAsiaTheme="minorHAnsi"/>
          <w:sz w:val="22"/>
          <w:szCs w:val="22"/>
          <w:lang w:eastAsia="en-US"/>
        </w:rPr>
        <w:t>відповідальний;</w:t>
      </w:r>
    </w:p>
    <w:p w:rsidR="000F171F" w:rsidRPr="001A050A" w:rsidRDefault="000F171F" w:rsidP="00597682">
      <w:pPr>
        <w:numPr>
          <w:ilvl w:val="1"/>
          <w:numId w:val="34"/>
        </w:numPr>
        <w:ind w:left="0" w:firstLine="426"/>
        <w:contextualSpacing/>
        <w:jc w:val="both"/>
        <w:rPr>
          <w:rFonts w:eastAsiaTheme="minorHAnsi"/>
          <w:sz w:val="22"/>
          <w:szCs w:val="22"/>
          <w:lang w:eastAsia="en-US"/>
        </w:rPr>
      </w:pPr>
      <w:r w:rsidRPr="001A050A">
        <w:rPr>
          <w:rFonts w:eastAsiaTheme="minorHAnsi"/>
          <w:sz w:val="22"/>
          <w:szCs w:val="22"/>
          <w:lang w:eastAsia="en-US"/>
        </w:rPr>
        <w:t>варіант фінансового року;</w:t>
      </w:r>
    </w:p>
    <w:p w:rsidR="000F171F" w:rsidRPr="001A050A" w:rsidRDefault="000F171F" w:rsidP="00597682">
      <w:pPr>
        <w:numPr>
          <w:ilvl w:val="1"/>
          <w:numId w:val="34"/>
        </w:numPr>
        <w:ind w:left="0" w:firstLine="426"/>
        <w:contextualSpacing/>
        <w:jc w:val="both"/>
        <w:rPr>
          <w:rFonts w:eastAsiaTheme="minorHAnsi"/>
          <w:sz w:val="22"/>
          <w:szCs w:val="22"/>
          <w:lang w:eastAsia="en-US"/>
        </w:rPr>
      </w:pPr>
      <w:r w:rsidRPr="001A050A">
        <w:rPr>
          <w:rFonts w:eastAsiaTheme="minorHAnsi"/>
          <w:sz w:val="22"/>
          <w:szCs w:val="22"/>
          <w:lang w:eastAsia="en-US"/>
        </w:rPr>
        <w:t>валюта.</w:t>
      </w:r>
    </w:p>
    <w:p w:rsidR="000F171F" w:rsidRPr="001A050A" w:rsidRDefault="000F171F" w:rsidP="000F171F">
      <w:pPr>
        <w:ind w:left="66"/>
        <w:jc w:val="both"/>
        <w:rPr>
          <w:rFonts w:eastAsiaTheme="minorHAnsi"/>
          <w:sz w:val="22"/>
          <w:szCs w:val="22"/>
          <w:lang w:eastAsia="en-US"/>
        </w:rPr>
      </w:pP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Вид програми має класифікувати інвестиційну програму, визначає профіль бюджету і планування, а також чи буде виконуватися розподіл бюджету.</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Довідник відповідальних буде визначено на етапі реалізації.</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 xml:space="preserve">Варіант фінансового року має відповідати значенню K4 «Календарний рік, 4 періоду» згідно з довідником. </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Валюта UAH Гривна.</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Інвестиційна програма має використовуватися для структурування і узагальнення інформації по всіх інвестиційних заходів. Система виводить структуру програми в транзакціях ведення в формі горизонтальної деревовидної діаграми. Позиціях інвестиційної програми необхідно привласнювати інвестиційні заходи та заявки на них.</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Система однозначно має ідентифікувати кожну позицію програми за допомогою:</w:t>
      </w:r>
    </w:p>
    <w:p w:rsidR="000F171F" w:rsidRPr="001A050A" w:rsidRDefault="000F171F" w:rsidP="00597682">
      <w:pPr>
        <w:numPr>
          <w:ilvl w:val="1"/>
          <w:numId w:val="35"/>
        </w:numPr>
        <w:ind w:left="0" w:firstLine="426"/>
        <w:contextualSpacing/>
        <w:jc w:val="both"/>
        <w:rPr>
          <w:rFonts w:eastAsiaTheme="minorHAnsi"/>
          <w:sz w:val="22"/>
          <w:szCs w:val="22"/>
          <w:lang w:eastAsia="en-US"/>
        </w:rPr>
      </w:pPr>
      <w:r w:rsidRPr="001A050A">
        <w:rPr>
          <w:rFonts w:eastAsiaTheme="minorHAnsi"/>
          <w:sz w:val="22"/>
          <w:szCs w:val="22"/>
          <w:lang w:eastAsia="en-US"/>
        </w:rPr>
        <w:t>імені і року затвердження інвестиційної програми;</w:t>
      </w:r>
    </w:p>
    <w:p w:rsidR="000F171F" w:rsidRPr="001A050A" w:rsidRDefault="000F171F" w:rsidP="00597682">
      <w:pPr>
        <w:numPr>
          <w:ilvl w:val="1"/>
          <w:numId w:val="35"/>
        </w:numPr>
        <w:ind w:left="0" w:firstLine="426"/>
        <w:contextualSpacing/>
        <w:jc w:val="both"/>
        <w:rPr>
          <w:rFonts w:eastAsiaTheme="minorHAnsi"/>
          <w:sz w:val="22"/>
          <w:szCs w:val="22"/>
          <w:lang w:eastAsia="en-US"/>
        </w:rPr>
      </w:pPr>
      <w:r w:rsidRPr="001A050A">
        <w:rPr>
          <w:rFonts w:eastAsiaTheme="minorHAnsi"/>
          <w:sz w:val="22"/>
          <w:szCs w:val="22"/>
          <w:lang w:eastAsia="en-US"/>
        </w:rPr>
        <w:t>ідентифікатора позиції, що має максимум 24 символи.</w:t>
      </w:r>
    </w:p>
    <w:p w:rsidR="000F171F" w:rsidRPr="001A050A" w:rsidRDefault="000F171F" w:rsidP="000F171F">
      <w:pPr>
        <w:ind w:firstLine="426"/>
        <w:jc w:val="both"/>
        <w:rPr>
          <w:rFonts w:eastAsiaTheme="minorHAnsi"/>
          <w:sz w:val="22"/>
          <w:szCs w:val="22"/>
          <w:lang w:eastAsia="en-US"/>
        </w:rPr>
      </w:pP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Для кожної позиції програми потрібно задати організаційні присвоєння (наприклад, балансових одиниць, заводу або місцем виникнення витрат). При створенні нових позицій програми має відбуватися автоматичне копіювання присвоєнь і загальних даних з попередніх позицій в нові, підлеглі їм позиції.</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Планована структура підприємства з точки зору управління інвестиціями складається із наступних розділів:</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t>будівництво, модернізація та реконструкція електромереж та обладнання;</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t>заходи зі зниження нетехнічних витрат електроенергії;</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t>Впровадження та розвиток автоматизованих систем;</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t>впровадження та розвиток інформаційних технологій;</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t>впровадження та розвиток систем зв'язку;</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t>модернізація та закупівля колісної техніки;</w:t>
      </w:r>
    </w:p>
    <w:p w:rsidR="000F171F" w:rsidRPr="001A050A" w:rsidRDefault="000F171F" w:rsidP="00597682">
      <w:pPr>
        <w:numPr>
          <w:ilvl w:val="0"/>
          <w:numId w:val="36"/>
        </w:numPr>
        <w:ind w:left="0" w:firstLine="426"/>
        <w:contextualSpacing/>
        <w:jc w:val="both"/>
        <w:rPr>
          <w:rFonts w:eastAsiaTheme="minorHAnsi"/>
          <w:sz w:val="22"/>
          <w:szCs w:val="22"/>
          <w:lang w:eastAsia="en-US"/>
        </w:rPr>
      </w:pPr>
      <w:r w:rsidRPr="001A050A">
        <w:rPr>
          <w:rFonts w:eastAsiaTheme="minorHAnsi"/>
          <w:sz w:val="22"/>
          <w:szCs w:val="22"/>
          <w:lang w:eastAsia="en-US"/>
        </w:rPr>
        <w:t>інше.</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Проекти: основні дані.</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Щоб проект міг бути виконаний у всій його повноті, повинні бути точно вказані його цілі  та структуровані роботи, які підлягають виконанню в рамках проекту.</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lastRenderedPageBreak/>
        <w:t>Структурний план проекту має бути моделлю проекту, яка ведеться в ієрархічній формі. Таким чином, структурний план проекту має відображати структурну організацію проекту, розбиту на фази реалізації та операції. Це має розділяти проект на керовані сфери.</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Окремі елементи структурного плану проекту – це мають бути елементи ієрархічної структури робіт (далі: ІСР - елементи). Залежно від фази проекту ІСР - елементи необхідно розбивати на структурні складові. Структурний план проекту має бути оперативною основою для планування витрат і виручки, планування термінів і присвоєння бюджету.</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Структурний план проекту повинен складатися з наступних основних даних:</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визначення проекту;</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ІСР - елементи; </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операції;</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робочі місця;</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документи;</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тексти PS;</w:t>
      </w:r>
    </w:p>
    <w:p w:rsidR="000F171F" w:rsidRPr="001A050A" w:rsidRDefault="000F171F" w:rsidP="00597682">
      <w:pPr>
        <w:numPr>
          <w:ilvl w:val="1"/>
          <w:numId w:val="37"/>
        </w:numPr>
        <w:ind w:left="0" w:firstLine="426"/>
        <w:contextualSpacing/>
        <w:jc w:val="both"/>
        <w:rPr>
          <w:rFonts w:eastAsiaTheme="minorHAnsi"/>
          <w:sz w:val="22"/>
          <w:szCs w:val="22"/>
          <w:lang w:eastAsia="en-US"/>
        </w:rPr>
      </w:pPr>
      <w:r w:rsidRPr="001A050A">
        <w:rPr>
          <w:rFonts w:eastAsiaTheme="minorHAnsi"/>
          <w:sz w:val="22"/>
          <w:szCs w:val="22"/>
          <w:lang w:eastAsia="en-US"/>
        </w:rPr>
        <w:t>етапи.</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Визначення проекту.</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Визначення проекту - має бути єднальною структурою для всіх організаційних елементів в проекті. У визначенні проекту мають бути вміщені дані, що відносяться до проекту в цілому (терміни початку і закінчення проекту, організаційні дані і параметри планування).</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Визначення проекту маю містити значення за замовчуванням для ІСР-елементів:</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маска нумерації;</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КО;</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БО;</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завод;</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місце розташування;</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ідентифікатор виробничого календаря;</w:t>
      </w:r>
    </w:p>
    <w:p w:rsidR="000F171F" w:rsidRPr="001A050A" w:rsidRDefault="000F171F" w:rsidP="00597682">
      <w:pPr>
        <w:numPr>
          <w:ilvl w:val="1"/>
          <w:numId w:val="38"/>
        </w:numPr>
        <w:ind w:left="0" w:firstLine="426"/>
        <w:contextualSpacing/>
        <w:jc w:val="both"/>
        <w:rPr>
          <w:rFonts w:eastAsiaTheme="minorHAnsi"/>
          <w:sz w:val="22"/>
          <w:szCs w:val="22"/>
          <w:lang w:eastAsia="en-US"/>
        </w:rPr>
      </w:pPr>
      <w:r w:rsidRPr="001A050A">
        <w:rPr>
          <w:rFonts w:eastAsiaTheme="minorHAnsi"/>
          <w:sz w:val="22"/>
          <w:szCs w:val="22"/>
          <w:lang w:eastAsia="en-US"/>
        </w:rPr>
        <w:t>правило розрахунку.</w:t>
      </w:r>
    </w:p>
    <w:p w:rsidR="000F171F" w:rsidRPr="001A050A" w:rsidRDefault="000F171F" w:rsidP="000F171F">
      <w:pPr>
        <w:jc w:val="both"/>
        <w:rPr>
          <w:rFonts w:eastAsiaTheme="minorHAnsi"/>
          <w:sz w:val="22"/>
          <w:szCs w:val="22"/>
          <w:lang w:eastAsia="en-US"/>
        </w:rPr>
      </w:pPr>
    </w:p>
    <w:p w:rsidR="000F171F" w:rsidRPr="001A050A" w:rsidRDefault="000F171F" w:rsidP="000F171F">
      <w:pPr>
        <w:ind w:firstLine="567"/>
        <w:jc w:val="both"/>
        <w:rPr>
          <w:rFonts w:eastAsiaTheme="minorHAnsi"/>
          <w:sz w:val="22"/>
          <w:szCs w:val="22"/>
          <w:lang w:eastAsia="en-US"/>
        </w:rPr>
      </w:pPr>
      <w:r w:rsidRPr="001A050A">
        <w:rPr>
          <w:rFonts w:eastAsiaTheme="minorHAnsi"/>
          <w:sz w:val="22"/>
          <w:szCs w:val="22"/>
          <w:lang w:eastAsia="en-US"/>
        </w:rPr>
        <w:t>Дані значення мають зберігатися в профілі проекту. На кожен вид проекту потрібно вести окремий профіль налаштувань.</w:t>
      </w:r>
    </w:p>
    <w:p w:rsidR="000F171F" w:rsidRPr="001A050A" w:rsidRDefault="000F171F" w:rsidP="000F171F">
      <w:pPr>
        <w:ind w:firstLine="567"/>
        <w:jc w:val="both"/>
        <w:rPr>
          <w:rFonts w:eastAsiaTheme="minorHAnsi"/>
          <w:sz w:val="22"/>
          <w:szCs w:val="22"/>
          <w:lang w:eastAsia="en-US"/>
        </w:rPr>
      </w:pPr>
      <w:r w:rsidRPr="001A050A">
        <w:rPr>
          <w:rFonts w:eastAsiaTheme="minorHAnsi"/>
          <w:sz w:val="22"/>
          <w:szCs w:val="22"/>
          <w:lang w:eastAsia="en-US"/>
        </w:rPr>
        <w:t>Маска нумерації проекту буде визначена на етапі реалізації</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Види проектів:</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BUD   - Капітальне будівництво;</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REK    - Реконструкція;</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TPO  - Технічне переоснащення; </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PST    - Приєднання до ЕУ стандартне;</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PNS   - Приєднання до ЕУ не стандартне;</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TEL    - Телемеханізація;</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МOZ - Монтаж основних засобів;</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POZ  -  Придбання ОЗ, МНМА, НА;</w:t>
      </w:r>
    </w:p>
    <w:p w:rsidR="000F171F" w:rsidRPr="001A050A" w:rsidRDefault="000F171F" w:rsidP="00597682">
      <w:pPr>
        <w:numPr>
          <w:ilvl w:val="0"/>
          <w:numId w:val="39"/>
        </w:numPr>
        <w:ind w:left="0" w:firstLine="426"/>
        <w:contextualSpacing/>
        <w:jc w:val="both"/>
        <w:rPr>
          <w:rFonts w:eastAsiaTheme="minorHAnsi"/>
          <w:sz w:val="22"/>
          <w:szCs w:val="22"/>
          <w:lang w:eastAsia="en-US"/>
        </w:rPr>
      </w:pPr>
      <w:r w:rsidRPr="001A050A">
        <w:rPr>
          <w:rFonts w:eastAsiaTheme="minorHAnsi"/>
          <w:sz w:val="22"/>
          <w:szCs w:val="22"/>
          <w:lang w:eastAsia="en-US"/>
        </w:rPr>
        <w:t>RST – Реконструкція після стихії.</w:t>
      </w:r>
    </w:p>
    <w:p w:rsidR="000F171F" w:rsidRPr="001A050A" w:rsidRDefault="000F171F" w:rsidP="000F171F">
      <w:pPr>
        <w:ind w:firstLine="426"/>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Кожному виду проекту має відповідати свій профіль проекту:</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01   Нове будівництво</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02   Реконструкція ОЗ</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03   Технічне переоснащення  ОЗ</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 xml:space="preserve">04   Телемеханізація </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05   Приєднання до ЕУ стандартне</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06   Приєднання до ЕУ не стандартне</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07   Придбання ОЗ,МНМА,НА</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08   Монтаж ОЗ</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09   Монтаж МНМА</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10   Збільшення вартості МНМА</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lastRenderedPageBreak/>
        <w:t>11   Програмно-технічний комплекс</w:t>
      </w:r>
    </w:p>
    <w:p w:rsidR="000F171F" w:rsidRPr="001A050A" w:rsidRDefault="000F171F" w:rsidP="00597682">
      <w:pPr>
        <w:numPr>
          <w:ilvl w:val="0"/>
          <w:numId w:val="40"/>
        </w:numPr>
        <w:contextualSpacing/>
        <w:jc w:val="both"/>
        <w:rPr>
          <w:rFonts w:eastAsiaTheme="minorHAnsi"/>
          <w:sz w:val="22"/>
          <w:szCs w:val="22"/>
          <w:lang w:eastAsia="en-US"/>
        </w:rPr>
      </w:pPr>
      <w:r w:rsidRPr="001A050A">
        <w:rPr>
          <w:rFonts w:eastAsiaTheme="minorHAnsi"/>
          <w:sz w:val="22"/>
          <w:szCs w:val="22"/>
          <w:lang w:eastAsia="en-US"/>
        </w:rPr>
        <w:t>12   Інші</w:t>
      </w:r>
    </w:p>
    <w:p w:rsidR="000F171F" w:rsidRPr="001A050A" w:rsidRDefault="000F171F" w:rsidP="000F171F">
      <w:pPr>
        <w:jc w:val="both"/>
        <w:rPr>
          <w:rFonts w:eastAsiaTheme="minorHAnsi"/>
          <w:sz w:val="22"/>
          <w:szCs w:val="22"/>
          <w:lang w:eastAsia="en-US"/>
        </w:rPr>
      </w:pP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В процесі реалізації види проектів і профілі можуть бути змінені і доповнені.</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Профіль проекту містить значення за замовчуванням і параметри для обробки проекту. Дані для профілю проекту мають вестися при налаштуванні модуля PS. При створенні структурного плану проекту, профіль проекту мають зберігатися у визначенні проекту. Під час роботи зі структурним планом проекту значення за замовчуванням з профілю проекту можуть бути змінені.</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У ІСР-елементі мають міститися дані, що стосуються безпосередньо елементу ієрархічної структури робіт, але не суперечать даним з вищого визначення проекту.</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За допомогою оперативних індикаторів мають бути задані атрибути ІСР-елемента і визначені завдання, які цей елемент може виконувати в проекті. Можливість зміни оперативних індикаторів в плануванні проекту буде залежати від системного статусу.</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Системний статус «відкрити» (CRTD) має бути початковим системним статусом для нових ІСР-елементів. У цьому статусі має здійснюватися структурування проекту і планування термінів, витрат і виручки. Система встановлює цей статус автоматично при створенні нового ІСР-елемента. Для роботи з проектами їм повинен бути наданий статус «ДЕБЛ» деблокувати (REL). Необхідною передумовою для деблокування ІСР-елемента має  бути встановлення статусу «Створено». У цьому статусі ІСР-елементам потрібно привласнювати витрати.</w:t>
      </w:r>
    </w:p>
    <w:p w:rsidR="000F171F" w:rsidRPr="001A050A" w:rsidRDefault="000F171F" w:rsidP="000F171F">
      <w:pPr>
        <w:ind w:firstLine="709"/>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ІСР-елементам мають бути присвоєні такі оперативні індикатори:</w:t>
      </w:r>
    </w:p>
    <w:p w:rsidR="000F171F" w:rsidRPr="001A050A" w:rsidRDefault="000F171F" w:rsidP="00597682">
      <w:pPr>
        <w:numPr>
          <w:ilvl w:val="0"/>
          <w:numId w:val="41"/>
        </w:numPr>
        <w:ind w:left="0" w:firstLine="426"/>
        <w:contextualSpacing/>
        <w:jc w:val="both"/>
        <w:rPr>
          <w:rFonts w:eastAsiaTheme="minorHAnsi"/>
          <w:sz w:val="22"/>
          <w:szCs w:val="22"/>
          <w:lang w:eastAsia="en-US"/>
        </w:rPr>
      </w:pPr>
      <w:r w:rsidRPr="001A050A">
        <w:rPr>
          <w:rFonts w:eastAsiaTheme="minorHAnsi"/>
          <w:sz w:val="22"/>
          <w:szCs w:val="22"/>
          <w:lang w:eastAsia="en-US"/>
        </w:rPr>
        <w:t>елемент планування витрат - при плануванні витрат для ІСР-елемента, слід вказати, що він є елементом планування;</w:t>
      </w:r>
    </w:p>
    <w:p w:rsidR="000F171F" w:rsidRPr="001A050A" w:rsidRDefault="000F171F" w:rsidP="00597682">
      <w:pPr>
        <w:numPr>
          <w:ilvl w:val="0"/>
          <w:numId w:val="41"/>
        </w:numPr>
        <w:ind w:left="0" w:firstLine="426"/>
        <w:contextualSpacing/>
        <w:jc w:val="both"/>
        <w:rPr>
          <w:rFonts w:eastAsiaTheme="minorHAnsi"/>
          <w:sz w:val="22"/>
          <w:szCs w:val="22"/>
          <w:lang w:eastAsia="en-US"/>
        </w:rPr>
      </w:pPr>
      <w:r w:rsidRPr="001A050A">
        <w:rPr>
          <w:rFonts w:eastAsiaTheme="minorHAnsi"/>
          <w:sz w:val="22"/>
          <w:szCs w:val="22"/>
          <w:lang w:eastAsia="en-US"/>
        </w:rPr>
        <w:t>елемент контирування - для проводки в ІСР-елемент фактичних витрат, необхідно вказати, що він є елементом контирування. Будь-які об'єкти (наприклад, внутрішні замовлення, мережеві графіки або замовлення на поставку) можуть присвоюватися ІСР-елементу, тільки якщо для нього був встановлений індикатор контирування;</w:t>
      </w:r>
    </w:p>
    <w:p w:rsidR="000F171F" w:rsidRPr="001A050A" w:rsidRDefault="000F171F" w:rsidP="00597682">
      <w:pPr>
        <w:numPr>
          <w:ilvl w:val="0"/>
          <w:numId w:val="41"/>
        </w:numPr>
        <w:ind w:left="0" w:firstLine="426"/>
        <w:contextualSpacing/>
        <w:jc w:val="both"/>
        <w:rPr>
          <w:rFonts w:eastAsiaTheme="minorHAnsi"/>
          <w:sz w:val="22"/>
          <w:szCs w:val="22"/>
          <w:lang w:eastAsia="en-US"/>
        </w:rPr>
      </w:pPr>
      <w:r w:rsidRPr="001A050A">
        <w:rPr>
          <w:rFonts w:eastAsiaTheme="minorHAnsi"/>
          <w:sz w:val="22"/>
          <w:szCs w:val="22"/>
          <w:lang w:eastAsia="en-US"/>
        </w:rPr>
        <w:t>елемент фактури - для планування і проведення надходжень до ІСР-елементу, необхідно вказати, що він є елементом фактури.</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У ІСР-елемент необхідно ввести наступні дані:</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вид проекту, статуси проекту, заявників та відповідальних за реалізацію проекту, оперативні індикатори;</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налаштовані профілі для календарного планування, управління інвестиціями, управління бюджетами;</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базисні терміни початку і завершення ІСР-елемента, а також заплановані терміни;</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присвоєння організаційних даних;</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керуючі параметри, розмір інвестицій;</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призначені для користувача поля;</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докладні тексти;</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дані калькуляції;</w:t>
      </w:r>
    </w:p>
    <w:p w:rsidR="000F171F" w:rsidRPr="001A050A" w:rsidRDefault="000F171F" w:rsidP="00597682">
      <w:pPr>
        <w:numPr>
          <w:ilvl w:val="1"/>
          <w:numId w:val="42"/>
        </w:numPr>
        <w:ind w:left="0" w:firstLine="426"/>
        <w:contextualSpacing/>
        <w:jc w:val="both"/>
        <w:rPr>
          <w:rFonts w:eastAsiaTheme="minorHAnsi"/>
          <w:sz w:val="22"/>
          <w:szCs w:val="22"/>
          <w:lang w:eastAsia="en-US"/>
        </w:rPr>
      </w:pPr>
      <w:r w:rsidRPr="001A050A">
        <w:rPr>
          <w:rFonts w:eastAsiaTheme="minorHAnsi"/>
          <w:sz w:val="22"/>
          <w:szCs w:val="22"/>
          <w:lang w:eastAsia="en-US"/>
        </w:rPr>
        <w:t>адміністративні дані.</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sz w:val="22"/>
          <w:szCs w:val="22"/>
          <w:lang w:eastAsia="en-US"/>
        </w:rPr>
      </w:pPr>
      <w:r w:rsidRPr="001A050A">
        <w:rPr>
          <w:rFonts w:eastAsiaTheme="minorHAnsi"/>
          <w:sz w:val="22"/>
          <w:szCs w:val="22"/>
          <w:lang w:eastAsia="en-US"/>
        </w:rPr>
        <w:t>Важливим параметром має бути профіль управління інвестиціями, який керує вибором класу картки незавершених капітальних інвестицій, створюваної автоматично після вказівки інвестиційного профілю.</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Капітальне будівництво </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Капітальне будівництво_Стандартне приєднання до ЕУ</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Капітальне будівництво _Не стандартне приєднання до ЕУ</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Придбання ОЗ</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Реконструкція, технічне переоснащення ОЗ</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Виготовлення ОЗ</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Реконструкція, технічне переоснащення ОЗ</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Реконструкція, технічне переоснащення ОЗ_Стандартне приєднання до ЕУ</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Реконструкція, технічне переоснащення ОЗ_Не стандартне приєднання до ЕУ</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Придбання МНМА</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Виготовлення МНМА </w:t>
      </w:r>
    </w:p>
    <w:p w:rsidR="000F171F" w:rsidRPr="001A050A" w:rsidRDefault="000F171F" w:rsidP="00597682">
      <w:pPr>
        <w:numPr>
          <w:ilvl w:val="1"/>
          <w:numId w:val="43"/>
        </w:numPr>
        <w:ind w:left="0" w:firstLine="426"/>
        <w:contextualSpacing/>
        <w:jc w:val="both"/>
        <w:rPr>
          <w:rFonts w:eastAsiaTheme="minorHAnsi"/>
          <w:sz w:val="22"/>
          <w:szCs w:val="22"/>
          <w:lang w:eastAsia="en-US"/>
        </w:rPr>
      </w:pPr>
      <w:r w:rsidRPr="001A050A">
        <w:rPr>
          <w:rFonts w:eastAsiaTheme="minorHAnsi"/>
          <w:sz w:val="22"/>
          <w:szCs w:val="22"/>
          <w:lang w:eastAsia="en-US"/>
        </w:rPr>
        <w:t>Придбання НА</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sz w:val="22"/>
          <w:szCs w:val="22"/>
          <w:lang w:eastAsia="en-US"/>
        </w:rPr>
      </w:pPr>
      <w:r w:rsidRPr="001A050A">
        <w:rPr>
          <w:rFonts w:eastAsiaTheme="minorHAnsi"/>
          <w:sz w:val="22"/>
          <w:szCs w:val="22"/>
          <w:lang w:eastAsia="en-US"/>
        </w:rPr>
        <w:lastRenderedPageBreak/>
        <w:t>Для обліку витрат по заходам інвестиційної діяльності мають бути налаштовані рахунки Головної книги в модулі «Фінанси» і види витрат в модулі «Контролінг» в розрізі елементів:</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ТМЦ - інвестиційна діяльність</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Проектно-вишукувальні роботи</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Будівельно-монтажні роботи</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Пусконалагоджувальні роботи</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Інші послуги</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ОЗ_НМА</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Фінансові витрати</w:t>
      </w:r>
    </w:p>
    <w:p w:rsidR="000F171F" w:rsidRPr="001A050A" w:rsidRDefault="000F171F" w:rsidP="00597682">
      <w:pPr>
        <w:numPr>
          <w:ilvl w:val="0"/>
          <w:numId w:val="44"/>
        </w:numPr>
        <w:contextualSpacing/>
        <w:jc w:val="both"/>
        <w:rPr>
          <w:rFonts w:eastAsiaTheme="minorHAnsi"/>
          <w:sz w:val="22"/>
          <w:szCs w:val="22"/>
          <w:lang w:eastAsia="en-US"/>
        </w:rPr>
      </w:pPr>
      <w:r w:rsidRPr="001A050A">
        <w:rPr>
          <w:rFonts w:eastAsiaTheme="minorHAnsi"/>
          <w:sz w:val="22"/>
          <w:szCs w:val="22"/>
          <w:lang w:eastAsia="en-US"/>
        </w:rPr>
        <w:t>Роботи господарським способом</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sz w:val="22"/>
          <w:szCs w:val="22"/>
          <w:lang w:eastAsia="en-US"/>
        </w:rPr>
      </w:pPr>
      <w:r w:rsidRPr="001A050A">
        <w:rPr>
          <w:rFonts w:eastAsiaTheme="minorHAnsi"/>
          <w:sz w:val="22"/>
          <w:szCs w:val="22"/>
          <w:lang w:eastAsia="en-US"/>
        </w:rPr>
        <w:t>Для обліку заходів інвестиційної діяльності мають бути реалізовані наступні бізнес-сценарії:</w:t>
      </w:r>
    </w:p>
    <w:p w:rsidR="000F171F" w:rsidRPr="001A050A" w:rsidRDefault="000F171F" w:rsidP="00597682">
      <w:pPr>
        <w:numPr>
          <w:ilvl w:val="0"/>
          <w:numId w:val="45"/>
        </w:numPr>
        <w:ind w:left="0" w:firstLine="426"/>
        <w:contextualSpacing/>
        <w:jc w:val="both"/>
        <w:rPr>
          <w:rFonts w:eastAsiaTheme="minorHAnsi"/>
          <w:sz w:val="22"/>
          <w:szCs w:val="22"/>
          <w:lang w:eastAsia="en-US"/>
        </w:rPr>
      </w:pPr>
      <w:r w:rsidRPr="001A050A">
        <w:rPr>
          <w:rFonts w:eastAsiaTheme="minorHAnsi"/>
          <w:sz w:val="22"/>
          <w:szCs w:val="22"/>
          <w:lang w:eastAsia="en-US"/>
        </w:rPr>
        <w:t>Виконання робіт підрядним способом</w:t>
      </w:r>
    </w:p>
    <w:p w:rsidR="000F171F" w:rsidRPr="001A050A" w:rsidRDefault="000F171F" w:rsidP="00597682">
      <w:pPr>
        <w:numPr>
          <w:ilvl w:val="0"/>
          <w:numId w:val="45"/>
        </w:numPr>
        <w:ind w:left="0" w:firstLine="426"/>
        <w:contextualSpacing/>
        <w:jc w:val="both"/>
        <w:rPr>
          <w:rFonts w:eastAsiaTheme="minorHAnsi"/>
          <w:sz w:val="22"/>
          <w:szCs w:val="22"/>
          <w:lang w:eastAsia="en-US"/>
        </w:rPr>
      </w:pPr>
      <w:r w:rsidRPr="001A050A">
        <w:rPr>
          <w:rFonts w:eastAsiaTheme="minorHAnsi"/>
          <w:sz w:val="22"/>
          <w:szCs w:val="22"/>
          <w:lang w:eastAsia="en-US"/>
        </w:rPr>
        <w:t>Виконання робіт господарським способом</w:t>
      </w:r>
    </w:p>
    <w:p w:rsidR="000F171F" w:rsidRPr="001A050A" w:rsidRDefault="000F171F" w:rsidP="00597682">
      <w:pPr>
        <w:numPr>
          <w:ilvl w:val="0"/>
          <w:numId w:val="45"/>
        </w:numPr>
        <w:ind w:left="0" w:firstLine="426"/>
        <w:contextualSpacing/>
        <w:jc w:val="both"/>
        <w:rPr>
          <w:rFonts w:eastAsiaTheme="minorHAnsi"/>
          <w:sz w:val="22"/>
          <w:szCs w:val="22"/>
          <w:lang w:eastAsia="en-US"/>
        </w:rPr>
      </w:pPr>
      <w:r w:rsidRPr="001A050A">
        <w:rPr>
          <w:rFonts w:eastAsiaTheme="minorHAnsi"/>
          <w:sz w:val="22"/>
          <w:szCs w:val="22"/>
          <w:lang w:eastAsia="en-US"/>
        </w:rPr>
        <w:t>Закупівля товарно-матеріальних цінностей, основних засобів, нематеріальних активів.</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Робочі місця</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 xml:space="preserve">Робоче місце - бізнес-об'єкт в системі SAP ERP, на якому повинна виконуватися операція власної обробки. </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Робочі місця мають створюватися для заводу і їм мають присвоюватися коди ідентифікації. Для кожної з бригад, ділянок заводу, які беруть участь в інвестиційних проектах, має створюватися робоче місце. Вид робочого місця, який визначається при налаштуванні робочого місця, має встановлювати, які дані можна вести в робочому місці. Видами робочого місця мають бути, наприклад, люди або машини.</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 xml:space="preserve">Всі роботи, що виконуються структурними підрозділами підприємства, що стосуються виконання проектів, мають бути реалізовані через функціонал системи SAP ERP модуля PM "ТОРО". </w:t>
      </w:r>
    </w:p>
    <w:p w:rsidR="000F171F" w:rsidRPr="001A050A" w:rsidRDefault="000F171F" w:rsidP="000F171F">
      <w:pPr>
        <w:ind w:firstLine="709"/>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Документи</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Документ - носій інформації, що містить відомості для реалізації проекту, але створені  поза системою SAP ERP. Документи можуть відображати будь-яку збережену інформацію, таку як технічні креслення, діаграми, програми або нормативи, в своїй сукупності описують який-небудь об'єкт.</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Документи, які розроблені в рамках проекту і повинні використовуватися з метою керівництва до дії, аналізу або контролю, мають бути прив'язаними до ІСР-елементу, операціям або компонентів матеріалів.</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Такі присвоєння мають розбиватися за допомогою функцій обробки в системі управління документами, або ж безпосередньо в проекті (наприклад, в Project Builder або в календарному графіку проекту). Це має дозволити, наприклад, переглядати технічні креслення, створені в зовнішніх системах, безпосередньо в проекті.</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Тексти  PS</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PS-Тексти - тексти, які мають бути створені і адмініструватися в Системі проектів SAP ERP. В рамках опрацювання проекту має бути можливість введення супутньої інформації (таких як опис технології виконання, уточнення умов роботи і т.д.) безпосередньо в Системі проектів за допомогою формулярів, що називаються PS-тексти.</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Обробляти PS-тексти можна або в каталозі PS-текстів, або ж в проекті (наприклад, в Project Builder або в календарному графіку проекту). PS-тексти мають вводитися за допомогою власної програми обробки текстів системи SAP (файли SAPScript) або в MS Word (файли RTF або DOC).</w:t>
      </w: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Етапи</w:t>
      </w:r>
    </w:p>
    <w:p w:rsidR="000F171F" w:rsidRPr="001A050A" w:rsidRDefault="000F171F" w:rsidP="000F171F">
      <w:pPr>
        <w:ind w:firstLine="851"/>
        <w:jc w:val="both"/>
        <w:rPr>
          <w:rFonts w:eastAsiaTheme="minorHAnsi"/>
          <w:sz w:val="22"/>
          <w:szCs w:val="22"/>
          <w:lang w:eastAsia="en-US"/>
        </w:rPr>
      </w:pPr>
      <w:r w:rsidRPr="001A050A">
        <w:rPr>
          <w:rFonts w:eastAsiaTheme="minorHAnsi"/>
          <w:sz w:val="22"/>
          <w:szCs w:val="22"/>
          <w:lang w:eastAsia="en-US"/>
        </w:rPr>
        <w:t>Етапи мають використовуватися для позначки переходу між різними фазами або операціями. Також вони мають використовуватися для виконання таких завдань:</w:t>
      </w:r>
    </w:p>
    <w:p w:rsidR="000F171F" w:rsidRPr="001A050A" w:rsidRDefault="000F171F" w:rsidP="00597682">
      <w:pPr>
        <w:numPr>
          <w:ilvl w:val="0"/>
          <w:numId w:val="46"/>
        </w:numPr>
        <w:ind w:left="0" w:firstLine="426"/>
        <w:contextualSpacing/>
        <w:jc w:val="both"/>
        <w:rPr>
          <w:rFonts w:eastAsiaTheme="minorHAnsi"/>
          <w:sz w:val="22"/>
          <w:szCs w:val="22"/>
          <w:lang w:eastAsia="en-US"/>
        </w:rPr>
      </w:pPr>
      <w:r w:rsidRPr="001A050A">
        <w:rPr>
          <w:rFonts w:eastAsiaTheme="minorHAnsi"/>
          <w:sz w:val="22"/>
          <w:szCs w:val="22"/>
          <w:lang w:eastAsia="en-US"/>
        </w:rPr>
        <w:t>поетапний аналіз тенденції;</w:t>
      </w:r>
    </w:p>
    <w:p w:rsidR="000F171F" w:rsidRPr="001A050A" w:rsidRDefault="000F171F" w:rsidP="00597682">
      <w:pPr>
        <w:numPr>
          <w:ilvl w:val="0"/>
          <w:numId w:val="46"/>
        </w:numPr>
        <w:ind w:left="0" w:firstLine="426"/>
        <w:contextualSpacing/>
        <w:jc w:val="both"/>
        <w:rPr>
          <w:rFonts w:eastAsiaTheme="minorHAnsi"/>
          <w:sz w:val="22"/>
          <w:szCs w:val="22"/>
          <w:lang w:eastAsia="en-US"/>
        </w:rPr>
      </w:pPr>
      <w:r w:rsidRPr="001A050A">
        <w:rPr>
          <w:rFonts w:eastAsiaTheme="minorHAnsi"/>
          <w:sz w:val="22"/>
          <w:szCs w:val="22"/>
          <w:lang w:eastAsia="en-US"/>
        </w:rPr>
        <w:t>ініціація попередньо визначених функцій етапу.</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Поетапний аналіз тенденцій - це простий метод для аналізу термінів в проекті і порівняння їх із запланованими термінами. Він має використовуватися для швидкого розпізнання трендів і відхилень від планового графіка.</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 xml:space="preserve">Заплановані терміни етапів, які стосуються ходу проекту, мають порівнюватися в різні моменти часу. Відхилення від планового графіка мають ставати очевидними. Діаграма поетапного аналізу тенденцій має </w:t>
      </w:r>
      <w:r w:rsidRPr="001A050A">
        <w:rPr>
          <w:rFonts w:eastAsiaTheme="minorHAnsi"/>
          <w:sz w:val="22"/>
          <w:szCs w:val="22"/>
          <w:lang w:eastAsia="en-US"/>
        </w:rPr>
        <w:lastRenderedPageBreak/>
        <w:t>використовуватися в графічній формі і являти собою трикутник, сторони якого мають бути осями часу. Терміни етапів мають бути показані по звітним термінах.</w:t>
      </w:r>
    </w:p>
    <w:p w:rsidR="000F171F" w:rsidRPr="001A050A" w:rsidRDefault="000F171F" w:rsidP="000F171F">
      <w:pPr>
        <w:ind w:firstLine="709"/>
        <w:jc w:val="both"/>
        <w:rPr>
          <w:rFonts w:eastAsiaTheme="minorHAnsi"/>
          <w:sz w:val="22"/>
          <w:szCs w:val="22"/>
          <w:lang w:eastAsia="en-US"/>
        </w:rPr>
      </w:pPr>
      <w:r w:rsidRPr="001A050A">
        <w:rPr>
          <w:rFonts w:eastAsiaTheme="minorHAnsi"/>
          <w:sz w:val="22"/>
          <w:szCs w:val="22"/>
          <w:lang w:eastAsia="en-US"/>
        </w:rPr>
        <w:t>Функція етапу має бути запущена автоматично при зміні системного або призначеного для користувача статусу в операції. Має бути можливість ініціації функції етапу вручну під час підтвердження операції.</w:t>
      </w:r>
    </w:p>
    <w:p w:rsidR="000F171F"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sz w:val="22"/>
          <w:szCs w:val="22"/>
          <w:lang w:eastAsia="en-US"/>
        </w:rPr>
      </w:pP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6. Вимоги до інструментів підготовки звітності в системі.</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Функціональність і якість засобів підготовки звітності повинні забезпечити:</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відповідність і постійну адаптацію пропонованого програмного комплексу вимогам українського законодавства у області бухгалтерського і податкового обліку, цивільного законодавства, галузевого законодавства. </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інтегрується з іншими інструментами підготовки звітності в системі.</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формування зведеної звітності для керівництва Компанії і для контролюючих організацій відповідно до законодавства;</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вивантаження звітів в офісні додатки (MS Excel, MS Word) для подальшої обробки і форматування.</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наявність бібліотеки вбудованої стандартної управлінської звітності в системі, окремо по функціональних блоках.</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наявність вбудованих засобів оптимізації виконання звітів в системі.</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дозвільних/заборонних дій адміністратора на повноваження по запуску звітів (групи звітів).</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створення звітів за довільну кількість облікових періодів.</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видачу інформації про надходження і відпустки ТМЦ, стан складського запасу на звітну дату або за період у вигляді паперового документа, екранної форми і файлу на магнітному носії, відповідно до регламентуючих документів.</w:t>
      </w:r>
    </w:p>
    <w:p w:rsidR="000F171F" w:rsidRPr="001A050A" w:rsidRDefault="000F171F" w:rsidP="00597682">
      <w:pPr>
        <w:numPr>
          <w:ilvl w:val="0"/>
          <w:numId w:val="47"/>
        </w:numPr>
        <w:ind w:left="0" w:firstLine="426"/>
        <w:contextualSpacing/>
        <w:jc w:val="both"/>
        <w:rPr>
          <w:rFonts w:eastAsiaTheme="minorHAnsi"/>
          <w:sz w:val="22"/>
          <w:szCs w:val="22"/>
          <w:lang w:eastAsia="en-US"/>
        </w:rPr>
      </w:pPr>
      <w:r w:rsidRPr="001A050A">
        <w:rPr>
          <w:rFonts w:eastAsiaTheme="minorHAnsi"/>
          <w:sz w:val="22"/>
          <w:szCs w:val="22"/>
          <w:lang w:eastAsia="en-US"/>
        </w:rPr>
        <w:t>можливість створення типових звітів типу “оборотна відомість” за довільну кількість облікових періодів.</w:t>
      </w:r>
    </w:p>
    <w:p w:rsidR="000F171F" w:rsidRPr="001A050A" w:rsidRDefault="000F171F" w:rsidP="000F171F">
      <w:pPr>
        <w:jc w:val="both"/>
        <w:rPr>
          <w:rFonts w:eastAsiaTheme="minorHAnsi"/>
          <w:sz w:val="22"/>
          <w:szCs w:val="22"/>
          <w:lang w:eastAsia="en-US"/>
        </w:rPr>
      </w:pPr>
      <w:r w:rsidRPr="001A050A">
        <w:rPr>
          <w:rFonts w:eastAsiaTheme="minorHAnsi"/>
          <w:sz w:val="22"/>
          <w:szCs w:val="22"/>
          <w:lang w:eastAsia="en-US"/>
        </w:rPr>
        <w:t xml:space="preserve">  </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7. Вимоги до інформаційної  безпеки</w:t>
      </w:r>
    </w:p>
    <w:p w:rsidR="000F171F" w:rsidRPr="001A050A" w:rsidRDefault="000F171F" w:rsidP="000F171F">
      <w:pPr>
        <w:jc w:val="both"/>
        <w:rPr>
          <w:rFonts w:eastAsiaTheme="minorHAnsi"/>
          <w:b/>
          <w:sz w:val="22"/>
          <w:szCs w:val="22"/>
          <w:lang w:eastAsia="en-US"/>
        </w:rPr>
      </w:pPr>
      <w:r w:rsidRPr="001A050A">
        <w:rPr>
          <w:rFonts w:eastAsiaTheme="minorHAnsi"/>
          <w:b/>
          <w:sz w:val="22"/>
          <w:szCs w:val="22"/>
          <w:lang w:eastAsia="en-US"/>
        </w:rPr>
        <w:t xml:space="preserve">Система ERP повинна забезпечити:      </w:t>
      </w:r>
    </w:p>
    <w:p w:rsidR="000F171F" w:rsidRPr="001A050A" w:rsidRDefault="000F171F" w:rsidP="00597682">
      <w:pPr>
        <w:numPr>
          <w:ilvl w:val="0"/>
          <w:numId w:val="48"/>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адміністрування безпеки системи на рівні серверу додатків і на рівні серверу баз даних. </w:t>
      </w:r>
    </w:p>
    <w:p w:rsidR="000F171F" w:rsidRPr="001A050A" w:rsidRDefault="000F171F" w:rsidP="00597682">
      <w:pPr>
        <w:numPr>
          <w:ilvl w:val="0"/>
          <w:numId w:val="48"/>
        </w:numPr>
        <w:ind w:left="0" w:firstLine="426"/>
        <w:contextualSpacing/>
        <w:jc w:val="both"/>
        <w:rPr>
          <w:rFonts w:eastAsiaTheme="minorHAnsi"/>
          <w:sz w:val="22"/>
          <w:szCs w:val="22"/>
          <w:lang w:eastAsia="en-US"/>
        </w:rPr>
      </w:pPr>
      <w:r w:rsidRPr="001A050A">
        <w:rPr>
          <w:rFonts w:eastAsiaTheme="minorHAnsi"/>
          <w:sz w:val="22"/>
          <w:szCs w:val="22"/>
          <w:lang w:eastAsia="en-US"/>
        </w:rPr>
        <w:t>наявність єдиного ідентифікатора користувача в системі.</w:t>
      </w:r>
    </w:p>
    <w:p w:rsidR="000F171F" w:rsidRPr="001A050A" w:rsidRDefault="000F171F" w:rsidP="00597682">
      <w:pPr>
        <w:numPr>
          <w:ilvl w:val="0"/>
          <w:numId w:val="48"/>
        </w:numPr>
        <w:ind w:left="0" w:firstLine="426"/>
        <w:contextualSpacing/>
        <w:jc w:val="both"/>
        <w:rPr>
          <w:rFonts w:eastAsiaTheme="minorHAnsi"/>
          <w:sz w:val="22"/>
          <w:szCs w:val="22"/>
          <w:lang w:eastAsia="en-US"/>
        </w:rPr>
      </w:pPr>
      <w:r w:rsidRPr="001A050A">
        <w:rPr>
          <w:rFonts w:eastAsiaTheme="minorHAnsi"/>
          <w:sz w:val="22"/>
          <w:szCs w:val="22"/>
          <w:lang w:eastAsia="en-US"/>
        </w:rPr>
        <w:t xml:space="preserve">наявність вбудованого механізму захисту даних на рівні екземплярів бізнес об'єктів, наприклад: </w:t>
      </w:r>
    </w:p>
    <w:p w:rsidR="000F171F" w:rsidRPr="001A050A" w:rsidRDefault="000F171F" w:rsidP="00597682">
      <w:pPr>
        <w:numPr>
          <w:ilvl w:val="0"/>
          <w:numId w:val="49"/>
        </w:numPr>
        <w:ind w:left="567" w:firstLine="284"/>
        <w:contextualSpacing/>
        <w:jc w:val="both"/>
        <w:rPr>
          <w:rFonts w:eastAsiaTheme="minorHAnsi"/>
          <w:sz w:val="22"/>
          <w:szCs w:val="22"/>
          <w:lang w:eastAsia="en-US"/>
        </w:rPr>
      </w:pPr>
      <w:r w:rsidRPr="001A050A">
        <w:rPr>
          <w:rFonts w:eastAsiaTheme="minorHAnsi"/>
          <w:sz w:val="22"/>
          <w:szCs w:val="22"/>
          <w:lang w:eastAsia="en-US"/>
        </w:rPr>
        <w:t>окремої господарської одиниці (структурного підрозділу);</w:t>
      </w:r>
    </w:p>
    <w:p w:rsidR="000F171F" w:rsidRPr="001A050A" w:rsidRDefault="000F171F" w:rsidP="00597682">
      <w:pPr>
        <w:numPr>
          <w:ilvl w:val="0"/>
          <w:numId w:val="49"/>
        </w:numPr>
        <w:ind w:left="567" w:firstLine="284"/>
        <w:contextualSpacing/>
        <w:jc w:val="both"/>
        <w:rPr>
          <w:rFonts w:eastAsiaTheme="minorHAnsi"/>
          <w:sz w:val="22"/>
          <w:szCs w:val="22"/>
          <w:lang w:eastAsia="en-US"/>
        </w:rPr>
      </w:pPr>
      <w:r w:rsidRPr="001A050A">
        <w:rPr>
          <w:rFonts w:eastAsiaTheme="minorHAnsi"/>
          <w:sz w:val="22"/>
          <w:szCs w:val="22"/>
          <w:lang w:eastAsia="en-US"/>
        </w:rPr>
        <w:t>департаменту і/або відділу;</w:t>
      </w:r>
    </w:p>
    <w:p w:rsidR="000F171F" w:rsidRPr="001A050A" w:rsidRDefault="000F171F" w:rsidP="00597682">
      <w:pPr>
        <w:numPr>
          <w:ilvl w:val="0"/>
          <w:numId w:val="49"/>
        </w:numPr>
        <w:ind w:left="567" w:firstLine="284"/>
        <w:contextualSpacing/>
        <w:jc w:val="both"/>
        <w:rPr>
          <w:rFonts w:eastAsiaTheme="minorHAnsi"/>
          <w:sz w:val="22"/>
          <w:szCs w:val="22"/>
          <w:lang w:eastAsia="en-US"/>
        </w:rPr>
      </w:pPr>
      <w:r w:rsidRPr="001A050A">
        <w:rPr>
          <w:rFonts w:eastAsiaTheme="minorHAnsi"/>
          <w:sz w:val="22"/>
          <w:szCs w:val="22"/>
          <w:lang w:eastAsia="en-US"/>
        </w:rPr>
        <w:t>користувача – розмежування прав доступу на рівні користувача (згідно штатному розкладу і виконуваних обов'язків);</w:t>
      </w:r>
    </w:p>
    <w:p w:rsidR="000F171F" w:rsidRPr="001A050A" w:rsidRDefault="000F171F" w:rsidP="00597682">
      <w:pPr>
        <w:numPr>
          <w:ilvl w:val="0"/>
          <w:numId w:val="49"/>
        </w:numPr>
        <w:ind w:left="567" w:firstLine="284"/>
        <w:contextualSpacing/>
        <w:jc w:val="both"/>
        <w:rPr>
          <w:rFonts w:eastAsiaTheme="minorHAnsi"/>
          <w:sz w:val="22"/>
          <w:szCs w:val="22"/>
          <w:lang w:eastAsia="en-US"/>
        </w:rPr>
      </w:pPr>
      <w:r w:rsidRPr="001A050A">
        <w:rPr>
          <w:rFonts w:eastAsiaTheme="minorHAnsi"/>
          <w:sz w:val="22"/>
          <w:szCs w:val="22"/>
          <w:lang w:eastAsia="en-US"/>
        </w:rPr>
        <w:t>звітів і/або групи звітів;</w:t>
      </w:r>
    </w:p>
    <w:p w:rsidR="000F171F" w:rsidRPr="001A050A" w:rsidRDefault="000F171F" w:rsidP="00597682">
      <w:pPr>
        <w:numPr>
          <w:ilvl w:val="0"/>
          <w:numId w:val="49"/>
        </w:numPr>
        <w:ind w:left="567" w:firstLine="284"/>
        <w:contextualSpacing/>
        <w:jc w:val="both"/>
        <w:rPr>
          <w:rFonts w:eastAsiaTheme="minorHAnsi"/>
          <w:sz w:val="22"/>
          <w:szCs w:val="22"/>
          <w:lang w:eastAsia="en-US"/>
        </w:rPr>
      </w:pPr>
      <w:r w:rsidRPr="001A050A">
        <w:rPr>
          <w:rFonts w:eastAsiaTheme="minorHAnsi"/>
          <w:sz w:val="22"/>
          <w:szCs w:val="22"/>
          <w:lang w:eastAsia="en-US"/>
        </w:rPr>
        <w:t>даних і/або групи даних (наприклад, обмеження доступу по певній групі аналітичних рахунків, вибірці суб'єктів розрахунку, номерам документів і т.д.);</w:t>
      </w:r>
    </w:p>
    <w:p w:rsidR="000F171F" w:rsidRPr="001A050A" w:rsidRDefault="000F171F" w:rsidP="00597682">
      <w:pPr>
        <w:numPr>
          <w:ilvl w:val="0"/>
          <w:numId w:val="49"/>
        </w:numPr>
        <w:ind w:left="567" w:firstLine="284"/>
        <w:contextualSpacing/>
        <w:jc w:val="both"/>
        <w:rPr>
          <w:rFonts w:eastAsiaTheme="minorHAnsi"/>
          <w:sz w:val="22"/>
          <w:szCs w:val="22"/>
          <w:lang w:eastAsia="en-US"/>
        </w:rPr>
      </w:pPr>
      <w:r w:rsidRPr="001A050A">
        <w:rPr>
          <w:rFonts w:eastAsiaTheme="minorHAnsi"/>
          <w:sz w:val="22"/>
          <w:szCs w:val="22"/>
          <w:lang w:eastAsia="en-US"/>
        </w:rPr>
        <w:t>окремих записів на рівні БД.</w:t>
      </w:r>
    </w:p>
    <w:p w:rsidR="000F171F" w:rsidRPr="001A050A" w:rsidRDefault="000F171F" w:rsidP="00597682">
      <w:pPr>
        <w:numPr>
          <w:ilvl w:val="0"/>
          <w:numId w:val="50"/>
        </w:numPr>
        <w:ind w:left="0" w:firstLine="426"/>
        <w:contextualSpacing/>
        <w:jc w:val="both"/>
        <w:rPr>
          <w:rFonts w:eastAsiaTheme="minorHAnsi"/>
          <w:sz w:val="22"/>
          <w:szCs w:val="22"/>
          <w:lang w:eastAsia="en-US"/>
        </w:rPr>
      </w:pPr>
      <w:r w:rsidRPr="001A050A">
        <w:rPr>
          <w:rFonts w:eastAsiaTheme="minorHAnsi"/>
          <w:sz w:val="22"/>
          <w:szCs w:val="22"/>
          <w:lang w:eastAsia="en-US"/>
        </w:rPr>
        <w:t>вистежування спроб несанкціонованого доступу з повідомленням адміністратора системи;</w:t>
      </w:r>
    </w:p>
    <w:p w:rsidR="000F171F" w:rsidRPr="001A050A" w:rsidRDefault="000F171F" w:rsidP="00597682">
      <w:pPr>
        <w:numPr>
          <w:ilvl w:val="0"/>
          <w:numId w:val="50"/>
        </w:numPr>
        <w:ind w:left="0" w:firstLine="426"/>
        <w:contextualSpacing/>
        <w:jc w:val="both"/>
        <w:rPr>
          <w:rFonts w:eastAsiaTheme="minorHAnsi"/>
          <w:sz w:val="22"/>
          <w:szCs w:val="22"/>
          <w:lang w:eastAsia="en-US"/>
        </w:rPr>
      </w:pPr>
      <w:r w:rsidRPr="001A050A">
        <w:rPr>
          <w:rFonts w:eastAsiaTheme="minorHAnsi"/>
          <w:sz w:val="22"/>
          <w:szCs w:val="22"/>
          <w:lang w:eastAsia="en-US"/>
        </w:rPr>
        <w:t>наявність вбудованого механізму обмеження вибірки даних на рівні окремих екранних форм системи;</w:t>
      </w:r>
    </w:p>
    <w:p w:rsidR="000F171F" w:rsidRPr="001A050A" w:rsidRDefault="000F171F" w:rsidP="00597682">
      <w:pPr>
        <w:numPr>
          <w:ilvl w:val="0"/>
          <w:numId w:val="50"/>
        </w:numPr>
        <w:ind w:left="0" w:firstLine="426"/>
        <w:contextualSpacing/>
        <w:jc w:val="both"/>
        <w:rPr>
          <w:rFonts w:eastAsiaTheme="minorHAnsi"/>
          <w:sz w:val="22"/>
          <w:szCs w:val="22"/>
          <w:lang w:eastAsia="en-US"/>
        </w:rPr>
      </w:pPr>
      <w:r w:rsidRPr="001A050A">
        <w:rPr>
          <w:rFonts w:eastAsiaTheme="minorHAnsi"/>
          <w:sz w:val="22"/>
          <w:szCs w:val="22"/>
          <w:lang w:eastAsia="en-US"/>
        </w:rPr>
        <w:t>підтримку журналу аудиту доступу, з вказівкою імен, терміналу, дати і тривалості доступу в систему кожного конкретного користувача.</w:t>
      </w:r>
    </w:p>
    <w:p w:rsidR="000F171F" w:rsidRPr="000F171F" w:rsidRDefault="000F171F" w:rsidP="000F171F">
      <w:pPr>
        <w:pStyle w:val="afd"/>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4"/>
          <w:szCs w:val="24"/>
        </w:rPr>
      </w:pPr>
      <w:r w:rsidRPr="000F171F">
        <w:rPr>
          <w:rFonts w:ascii="Times New Roman" w:hAnsi="Times New Roman"/>
          <w:b/>
          <w:bCs/>
          <w:sz w:val="24"/>
          <w:szCs w:val="24"/>
        </w:rPr>
        <w:t>Додаток 6.</w:t>
      </w:r>
    </w:p>
    <w:p w:rsidR="000F171F" w:rsidRPr="000F171F" w:rsidRDefault="000F171F" w:rsidP="000F171F">
      <w:pPr>
        <w:pStyle w:val="afd"/>
        <w:jc w:val="center"/>
        <w:rPr>
          <w:rFonts w:ascii="Times New Roman" w:eastAsia="Times New Roman CYR" w:hAnsi="Times New Roman"/>
          <w:b/>
          <w:bCs/>
          <w:sz w:val="24"/>
          <w:szCs w:val="24"/>
          <w:lang w:bidi="ru-RU"/>
        </w:rPr>
      </w:pPr>
    </w:p>
    <w:p w:rsidR="000F171F" w:rsidRPr="000F171F" w:rsidRDefault="000F171F" w:rsidP="000F171F">
      <w:pPr>
        <w:pStyle w:val="afd"/>
        <w:jc w:val="center"/>
        <w:rPr>
          <w:rFonts w:ascii="Times New Roman" w:eastAsia="Times New Roman CYR" w:hAnsi="Times New Roman"/>
          <w:b/>
          <w:sz w:val="24"/>
          <w:szCs w:val="24"/>
          <w:lang w:bidi="ru-RU"/>
        </w:rPr>
      </w:pPr>
      <w:r w:rsidRPr="000F171F">
        <w:rPr>
          <w:rFonts w:ascii="Times New Roman" w:eastAsia="Times New Roman CYR" w:hAnsi="Times New Roman"/>
          <w:b/>
          <w:sz w:val="24"/>
          <w:szCs w:val="24"/>
          <w:lang w:bidi="ru-RU"/>
        </w:rPr>
        <w:t>Довідка про наявність працівників відповідної кваліфікації,</w:t>
      </w:r>
    </w:p>
    <w:p w:rsidR="000F171F" w:rsidRPr="000F171F" w:rsidRDefault="000F171F" w:rsidP="000F171F">
      <w:pPr>
        <w:pStyle w:val="afd"/>
        <w:jc w:val="center"/>
        <w:rPr>
          <w:rFonts w:ascii="Times New Roman" w:eastAsia="Times New Roman CYR" w:hAnsi="Times New Roman"/>
          <w:b/>
          <w:sz w:val="24"/>
          <w:szCs w:val="24"/>
          <w:lang w:bidi="ru-RU"/>
        </w:rPr>
      </w:pPr>
      <w:r w:rsidRPr="000F171F">
        <w:rPr>
          <w:rFonts w:ascii="Times New Roman" w:eastAsia="Times New Roman CYR" w:hAnsi="Times New Roman"/>
          <w:b/>
          <w:sz w:val="24"/>
          <w:szCs w:val="24"/>
          <w:lang w:bidi="ru-RU"/>
        </w:rPr>
        <w:t>які мають необхідні знання та досвід роботи</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411"/>
        <w:gridCol w:w="1541"/>
        <w:gridCol w:w="1497"/>
        <w:gridCol w:w="852"/>
        <w:gridCol w:w="923"/>
        <w:gridCol w:w="1145"/>
        <w:gridCol w:w="1135"/>
        <w:gridCol w:w="982"/>
      </w:tblGrid>
      <w:tr w:rsidR="000F171F" w:rsidRPr="0073408B" w:rsidTr="0053753B">
        <w:tc>
          <w:tcPr>
            <w:tcW w:w="578" w:type="dxa"/>
            <w:vMerge w:val="restart"/>
            <w:shd w:val="clear" w:color="auto" w:fill="auto"/>
          </w:tcPr>
          <w:p w:rsidR="000F171F" w:rsidRPr="0073408B" w:rsidRDefault="000F171F" w:rsidP="000F171F">
            <w:pPr>
              <w:jc w:val="center"/>
            </w:pPr>
            <w:r w:rsidRPr="0073408B">
              <w:t>№ з/п</w:t>
            </w:r>
          </w:p>
        </w:tc>
        <w:tc>
          <w:tcPr>
            <w:tcW w:w="1411" w:type="dxa"/>
            <w:vMerge w:val="restart"/>
            <w:shd w:val="clear" w:color="auto" w:fill="auto"/>
          </w:tcPr>
          <w:p w:rsidR="000F171F" w:rsidRPr="0073408B" w:rsidRDefault="000F171F" w:rsidP="000F171F">
            <w:pPr>
              <w:jc w:val="center"/>
            </w:pPr>
            <w:r w:rsidRPr="0073408B">
              <w:t>Посада, спеціаль-ність</w:t>
            </w:r>
          </w:p>
        </w:tc>
        <w:tc>
          <w:tcPr>
            <w:tcW w:w="1541" w:type="dxa"/>
            <w:vMerge w:val="restart"/>
            <w:shd w:val="clear" w:color="auto" w:fill="auto"/>
          </w:tcPr>
          <w:p w:rsidR="000F171F" w:rsidRPr="0073408B" w:rsidRDefault="000F171F" w:rsidP="000F171F">
            <w:pPr>
              <w:jc w:val="center"/>
            </w:pPr>
            <w:r w:rsidRPr="0073408B">
              <w:t>ПІБ</w:t>
            </w:r>
          </w:p>
        </w:tc>
        <w:tc>
          <w:tcPr>
            <w:tcW w:w="1497" w:type="dxa"/>
            <w:vMerge w:val="restart"/>
            <w:shd w:val="clear" w:color="auto" w:fill="auto"/>
          </w:tcPr>
          <w:p w:rsidR="000F171F" w:rsidRPr="0073408B" w:rsidRDefault="000F171F" w:rsidP="000F171F">
            <w:pPr>
              <w:jc w:val="center"/>
            </w:pPr>
            <w:r w:rsidRPr="0073408B">
              <w:t>Працює в даній організації постійно /тимчасово</w:t>
            </w:r>
          </w:p>
          <w:p w:rsidR="000F171F" w:rsidRPr="0073408B" w:rsidRDefault="000F171F" w:rsidP="000F171F">
            <w:pPr>
              <w:jc w:val="center"/>
            </w:pPr>
            <w:r w:rsidRPr="0073408B">
              <w:lastRenderedPageBreak/>
              <w:t>(за трудовою чи цивільно-правовою угодою)</w:t>
            </w:r>
          </w:p>
        </w:tc>
        <w:tc>
          <w:tcPr>
            <w:tcW w:w="1775" w:type="dxa"/>
            <w:gridSpan w:val="2"/>
            <w:shd w:val="clear" w:color="auto" w:fill="auto"/>
            <w:vAlign w:val="center"/>
          </w:tcPr>
          <w:p w:rsidR="000F171F" w:rsidRPr="0073408B" w:rsidRDefault="000F171F" w:rsidP="000F171F">
            <w:pPr>
              <w:jc w:val="center"/>
            </w:pPr>
            <w:r w:rsidRPr="0073408B">
              <w:lastRenderedPageBreak/>
              <w:t>Досвід роботи</w:t>
            </w:r>
          </w:p>
        </w:tc>
        <w:tc>
          <w:tcPr>
            <w:tcW w:w="1145" w:type="dxa"/>
            <w:vMerge w:val="restart"/>
            <w:vAlign w:val="center"/>
          </w:tcPr>
          <w:p w:rsidR="000F171F" w:rsidRPr="0073408B" w:rsidRDefault="000F171F" w:rsidP="000F171F">
            <w:pPr>
              <w:jc w:val="center"/>
            </w:pPr>
            <w:r w:rsidRPr="0073408B">
              <w:t>Освіта,</w:t>
            </w:r>
          </w:p>
          <w:p w:rsidR="000F171F" w:rsidRPr="0073408B" w:rsidRDefault="000F171F" w:rsidP="000F171F">
            <w:pPr>
              <w:jc w:val="center"/>
            </w:pPr>
            <w:r w:rsidRPr="0073408B">
              <w:t>кваліфікація</w:t>
            </w:r>
          </w:p>
        </w:tc>
        <w:tc>
          <w:tcPr>
            <w:tcW w:w="1135" w:type="dxa"/>
            <w:vMerge w:val="restart"/>
          </w:tcPr>
          <w:p w:rsidR="000F171F" w:rsidRPr="0073408B" w:rsidRDefault="000F171F" w:rsidP="000F171F">
            <w:pPr>
              <w:jc w:val="center"/>
              <w:rPr>
                <w:highlight w:val="lightGray"/>
              </w:rPr>
            </w:pPr>
          </w:p>
        </w:tc>
        <w:tc>
          <w:tcPr>
            <w:tcW w:w="982" w:type="dxa"/>
            <w:vMerge w:val="restart"/>
            <w:vAlign w:val="center"/>
          </w:tcPr>
          <w:p w:rsidR="000F171F" w:rsidRPr="0073408B" w:rsidRDefault="000F171F" w:rsidP="000F171F">
            <w:pPr>
              <w:jc w:val="center"/>
              <w:rPr>
                <w:highlight w:val="lightGray"/>
              </w:rPr>
            </w:pPr>
          </w:p>
        </w:tc>
      </w:tr>
      <w:tr w:rsidR="000F171F" w:rsidRPr="0073408B" w:rsidTr="0053753B">
        <w:tc>
          <w:tcPr>
            <w:tcW w:w="578" w:type="dxa"/>
            <w:vMerge/>
            <w:shd w:val="clear" w:color="auto" w:fill="auto"/>
          </w:tcPr>
          <w:p w:rsidR="000F171F" w:rsidRPr="0073408B" w:rsidRDefault="000F171F" w:rsidP="000F171F">
            <w:pPr>
              <w:jc w:val="center"/>
              <w:rPr>
                <w:rFonts w:eastAsia="Times New Roman CYR" w:cs="Times New Roman CYR"/>
                <w:b/>
                <w:lang w:bidi="ru-RU"/>
              </w:rPr>
            </w:pPr>
          </w:p>
        </w:tc>
        <w:tc>
          <w:tcPr>
            <w:tcW w:w="1411" w:type="dxa"/>
            <w:vMerge/>
            <w:shd w:val="clear" w:color="auto" w:fill="auto"/>
          </w:tcPr>
          <w:p w:rsidR="000F171F" w:rsidRPr="0073408B" w:rsidRDefault="000F171F" w:rsidP="000F171F">
            <w:pPr>
              <w:jc w:val="center"/>
              <w:rPr>
                <w:rFonts w:eastAsia="Times New Roman CYR" w:cs="Times New Roman CYR"/>
                <w:b/>
                <w:lang w:bidi="ru-RU"/>
              </w:rPr>
            </w:pPr>
          </w:p>
        </w:tc>
        <w:tc>
          <w:tcPr>
            <w:tcW w:w="1541" w:type="dxa"/>
            <w:vMerge/>
            <w:shd w:val="clear" w:color="auto" w:fill="auto"/>
          </w:tcPr>
          <w:p w:rsidR="000F171F" w:rsidRPr="0073408B" w:rsidRDefault="000F171F" w:rsidP="000F171F">
            <w:pPr>
              <w:jc w:val="center"/>
              <w:rPr>
                <w:rFonts w:eastAsia="Times New Roman CYR" w:cs="Times New Roman CYR"/>
                <w:b/>
                <w:lang w:bidi="ru-RU"/>
              </w:rPr>
            </w:pPr>
          </w:p>
        </w:tc>
        <w:tc>
          <w:tcPr>
            <w:tcW w:w="1497" w:type="dxa"/>
            <w:vMerge/>
            <w:shd w:val="clear" w:color="auto" w:fill="auto"/>
          </w:tcPr>
          <w:p w:rsidR="000F171F" w:rsidRPr="0073408B" w:rsidRDefault="000F171F" w:rsidP="000F171F">
            <w:pPr>
              <w:jc w:val="center"/>
              <w:rPr>
                <w:rFonts w:eastAsia="Times New Roman CYR" w:cs="Times New Roman CYR"/>
                <w:b/>
                <w:lang w:bidi="ru-RU"/>
              </w:rPr>
            </w:pPr>
          </w:p>
        </w:tc>
        <w:tc>
          <w:tcPr>
            <w:tcW w:w="852" w:type="dxa"/>
            <w:shd w:val="clear" w:color="auto" w:fill="auto"/>
            <w:vAlign w:val="center"/>
          </w:tcPr>
          <w:p w:rsidR="000F171F" w:rsidRPr="0073408B" w:rsidRDefault="000F171F" w:rsidP="000F171F">
            <w:pPr>
              <w:jc w:val="center"/>
            </w:pPr>
            <w:r w:rsidRPr="0073408B">
              <w:t>за фахом</w:t>
            </w:r>
          </w:p>
        </w:tc>
        <w:tc>
          <w:tcPr>
            <w:tcW w:w="923" w:type="dxa"/>
            <w:shd w:val="clear" w:color="auto" w:fill="auto"/>
            <w:vAlign w:val="center"/>
          </w:tcPr>
          <w:p w:rsidR="000F171F" w:rsidRPr="0073408B" w:rsidRDefault="000F171F" w:rsidP="000F171F">
            <w:pPr>
              <w:jc w:val="center"/>
            </w:pPr>
            <w:r w:rsidRPr="0073408B">
              <w:t>на займаній посаді</w:t>
            </w:r>
          </w:p>
        </w:tc>
        <w:tc>
          <w:tcPr>
            <w:tcW w:w="1145" w:type="dxa"/>
            <w:vMerge/>
            <w:vAlign w:val="center"/>
          </w:tcPr>
          <w:p w:rsidR="000F171F" w:rsidRPr="0073408B" w:rsidRDefault="000F171F" w:rsidP="000F171F">
            <w:pPr>
              <w:jc w:val="center"/>
              <w:rPr>
                <w:b/>
              </w:rPr>
            </w:pPr>
          </w:p>
        </w:tc>
        <w:tc>
          <w:tcPr>
            <w:tcW w:w="1135" w:type="dxa"/>
            <w:vMerge/>
          </w:tcPr>
          <w:p w:rsidR="000F171F" w:rsidRPr="0073408B" w:rsidRDefault="000F171F" w:rsidP="000F171F">
            <w:pPr>
              <w:jc w:val="center"/>
              <w:rPr>
                <w:b/>
              </w:rPr>
            </w:pPr>
          </w:p>
        </w:tc>
        <w:tc>
          <w:tcPr>
            <w:tcW w:w="982" w:type="dxa"/>
            <w:vMerge/>
            <w:vAlign w:val="center"/>
          </w:tcPr>
          <w:p w:rsidR="000F171F" w:rsidRPr="0073408B" w:rsidRDefault="000F171F" w:rsidP="000F171F">
            <w:pPr>
              <w:jc w:val="center"/>
              <w:rPr>
                <w:b/>
              </w:rPr>
            </w:pPr>
          </w:p>
        </w:tc>
      </w:tr>
      <w:tr w:rsidR="000F171F" w:rsidRPr="0073408B" w:rsidTr="0053753B">
        <w:tc>
          <w:tcPr>
            <w:tcW w:w="578" w:type="dxa"/>
            <w:shd w:val="clear" w:color="auto" w:fill="auto"/>
          </w:tcPr>
          <w:p w:rsidR="000F171F" w:rsidRPr="0073408B" w:rsidRDefault="000F171F" w:rsidP="000F171F">
            <w:pPr>
              <w:jc w:val="center"/>
              <w:rPr>
                <w:rFonts w:eastAsia="Times New Roman CYR" w:cs="Times New Roman CYR"/>
                <w:lang w:bidi="ru-RU"/>
              </w:rPr>
            </w:pPr>
            <w:r w:rsidRPr="0073408B">
              <w:rPr>
                <w:rFonts w:eastAsia="Times New Roman CYR" w:cs="Times New Roman CYR"/>
                <w:lang w:bidi="ru-RU"/>
              </w:rPr>
              <w:t>1</w:t>
            </w:r>
          </w:p>
        </w:tc>
        <w:tc>
          <w:tcPr>
            <w:tcW w:w="1411" w:type="dxa"/>
            <w:shd w:val="clear" w:color="auto" w:fill="auto"/>
          </w:tcPr>
          <w:p w:rsidR="000F171F" w:rsidRPr="0073408B" w:rsidRDefault="000F171F" w:rsidP="000F171F">
            <w:pPr>
              <w:jc w:val="center"/>
              <w:rPr>
                <w:rFonts w:eastAsia="Times New Roman CYR" w:cs="Times New Roman CYR"/>
                <w:lang w:bidi="ru-RU"/>
              </w:rPr>
            </w:pPr>
            <w:r w:rsidRPr="0073408B">
              <w:rPr>
                <w:rFonts w:eastAsia="Times New Roman CYR" w:cs="Times New Roman CYR"/>
                <w:lang w:bidi="ru-RU"/>
              </w:rPr>
              <w:t>2</w:t>
            </w:r>
          </w:p>
        </w:tc>
        <w:tc>
          <w:tcPr>
            <w:tcW w:w="1541" w:type="dxa"/>
            <w:shd w:val="clear" w:color="auto" w:fill="auto"/>
          </w:tcPr>
          <w:p w:rsidR="000F171F" w:rsidRPr="0073408B" w:rsidRDefault="000F171F" w:rsidP="000F171F">
            <w:pPr>
              <w:jc w:val="center"/>
              <w:rPr>
                <w:rFonts w:eastAsia="Times New Roman CYR" w:cs="Times New Roman CYR"/>
                <w:lang w:bidi="ru-RU"/>
              </w:rPr>
            </w:pPr>
            <w:r w:rsidRPr="0073408B">
              <w:rPr>
                <w:rFonts w:eastAsia="Times New Roman CYR" w:cs="Times New Roman CYR"/>
                <w:lang w:bidi="ru-RU"/>
              </w:rPr>
              <w:t>3</w:t>
            </w:r>
          </w:p>
        </w:tc>
        <w:tc>
          <w:tcPr>
            <w:tcW w:w="1497" w:type="dxa"/>
            <w:shd w:val="clear" w:color="auto" w:fill="auto"/>
          </w:tcPr>
          <w:p w:rsidR="000F171F" w:rsidRPr="0073408B" w:rsidRDefault="000F171F" w:rsidP="000F171F">
            <w:pPr>
              <w:jc w:val="center"/>
              <w:rPr>
                <w:rFonts w:eastAsia="Times New Roman CYR" w:cs="Times New Roman CYR"/>
                <w:lang w:bidi="ru-RU"/>
              </w:rPr>
            </w:pPr>
            <w:r w:rsidRPr="0073408B">
              <w:rPr>
                <w:rFonts w:eastAsia="Times New Roman CYR" w:cs="Times New Roman CYR"/>
                <w:lang w:bidi="ru-RU"/>
              </w:rPr>
              <w:t>4</w:t>
            </w:r>
          </w:p>
        </w:tc>
        <w:tc>
          <w:tcPr>
            <w:tcW w:w="852" w:type="dxa"/>
            <w:shd w:val="clear" w:color="auto" w:fill="auto"/>
          </w:tcPr>
          <w:p w:rsidR="000F171F" w:rsidRPr="0073408B" w:rsidRDefault="000F171F" w:rsidP="000F171F">
            <w:pPr>
              <w:jc w:val="center"/>
              <w:rPr>
                <w:rFonts w:eastAsia="Times New Roman CYR" w:cs="Times New Roman CYR"/>
                <w:lang w:bidi="ru-RU"/>
              </w:rPr>
            </w:pPr>
            <w:r w:rsidRPr="0073408B">
              <w:rPr>
                <w:rFonts w:eastAsia="Times New Roman CYR" w:cs="Times New Roman CYR"/>
                <w:lang w:bidi="ru-RU"/>
              </w:rPr>
              <w:t>5</w:t>
            </w:r>
          </w:p>
        </w:tc>
        <w:tc>
          <w:tcPr>
            <w:tcW w:w="923" w:type="dxa"/>
            <w:shd w:val="clear" w:color="auto" w:fill="auto"/>
          </w:tcPr>
          <w:p w:rsidR="000F171F" w:rsidRPr="0073408B" w:rsidRDefault="000F171F" w:rsidP="000F171F">
            <w:pPr>
              <w:jc w:val="center"/>
              <w:rPr>
                <w:rFonts w:eastAsia="Times New Roman CYR" w:cs="Times New Roman CYR"/>
                <w:lang w:bidi="ru-RU"/>
              </w:rPr>
            </w:pPr>
            <w:r w:rsidRPr="0073408B">
              <w:rPr>
                <w:rFonts w:eastAsia="Times New Roman CYR" w:cs="Times New Roman CYR"/>
                <w:lang w:bidi="ru-RU"/>
              </w:rPr>
              <w:t>6</w:t>
            </w:r>
          </w:p>
        </w:tc>
        <w:tc>
          <w:tcPr>
            <w:tcW w:w="1145" w:type="dxa"/>
          </w:tcPr>
          <w:p w:rsidR="000F171F" w:rsidRPr="0073408B" w:rsidRDefault="000F171F" w:rsidP="000F171F">
            <w:pPr>
              <w:jc w:val="center"/>
              <w:rPr>
                <w:rFonts w:eastAsia="Times New Roman CYR" w:cs="Times New Roman CYR"/>
                <w:lang w:bidi="ru-RU"/>
              </w:rPr>
            </w:pPr>
            <w:r w:rsidRPr="0073408B">
              <w:rPr>
                <w:rFonts w:eastAsia="Times New Roman CYR" w:cs="Times New Roman CYR"/>
                <w:lang w:bidi="ru-RU"/>
              </w:rPr>
              <w:t>7</w:t>
            </w:r>
          </w:p>
        </w:tc>
        <w:tc>
          <w:tcPr>
            <w:tcW w:w="1135" w:type="dxa"/>
          </w:tcPr>
          <w:p w:rsidR="000F171F" w:rsidRPr="0073408B" w:rsidRDefault="000F171F" w:rsidP="000F171F">
            <w:pPr>
              <w:jc w:val="center"/>
              <w:rPr>
                <w:rFonts w:eastAsia="Times New Roman CYR" w:cs="Times New Roman CYR"/>
                <w:lang w:bidi="ru-RU"/>
              </w:rPr>
            </w:pPr>
            <w:r w:rsidRPr="0073408B">
              <w:rPr>
                <w:rFonts w:eastAsia="Times New Roman CYR" w:cs="Times New Roman CYR"/>
                <w:lang w:bidi="ru-RU"/>
              </w:rPr>
              <w:t>8</w:t>
            </w:r>
          </w:p>
        </w:tc>
        <w:tc>
          <w:tcPr>
            <w:tcW w:w="982" w:type="dxa"/>
          </w:tcPr>
          <w:p w:rsidR="000F171F" w:rsidRPr="0073408B" w:rsidRDefault="000F171F" w:rsidP="000F171F">
            <w:pPr>
              <w:jc w:val="center"/>
              <w:rPr>
                <w:rFonts w:eastAsia="Times New Roman CYR" w:cs="Times New Roman CYR"/>
                <w:lang w:bidi="ru-RU"/>
              </w:rPr>
            </w:pPr>
            <w:r w:rsidRPr="0073408B">
              <w:rPr>
                <w:rFonts w:eastAsia="Times New Roman CYR" w:cs="Times New Roman CYR"/>
                <w:lang w:bidi="ru-RU"/>
              </w:rPr>
              <w:t>9</w:t>
            </w:r>
          </w:p>
        </w:tc>
      </w:tr>
      <w:tr w:rsidR="000F171F" w:rsidRPr="0073408B" w:rsidTr="0053753B">
        <w:tc>
          <w:tcPr>
            <w:tcW w:w="10064" w:type="dxa"/>
            <w:gridSpan w:val="9"/>
            <w:shd w:val="clear" w:color="auto" w:fill="auto"/>
          </w:tcPr>
          <w:p w:rsidR="000F171F" w:rsidRPr="0073408B" w:rsidRDefault="000F171F" w:rsidP="000F171F">
            <w:pPr>
              <w:jc w:val="center"/>
              <w:rPr>
                <w:rFonts w:eastAsia="Times New Roman CYR" w:cs="Times New Roman CYR"/>
                <w:b/>
                <w:lang w:bidi="ru-RU"/>
              </w:rPr>
            </w:pPr>
          </w:p>
        </w:tc>
      </w:tr>
      <w:tr w:rsidR="000F171F" w:rsidRPr="0073408B" w:rsidTr="0053753B">
        <w:tc>
          <w:tcPr>
            <w:tcW w:w="10064" w:type="dxa"/>
            <w:gridSpan w:val="9"/>
            <w:shd w:val="clear" w:color="auto" w:fill="auto"/>
          </w:tcPr>
          <w:p w:rsidR="000F171F" w:rsidRPr="0073408B" w:rsidRDefault="000F171F" w:rsidP="000F171F">
            <w:pPr>
              <w:jc w:val="center"/>
              <w:rPr>
                <w:rFonts w:eastAsia="Times New Roman CYR" w:cs="Times New Roman CYR"/>
                <w:b/>
                <w:lang w:bidi="ru-RU"/>
              </w:rPr>
            </w:pPr>
          </w:p>
        </w:tc>
      </w:tr>
      <w:tr w:rsidR="000F171F" w:rsidRPr="0073408B" w:rsidTr="0053753B">
        <w:tc>
          <w:tcPr>
            <w:tcW w:w="578" w:type="dxa"/>
            <w:shd w:val="clear" w:color="auto" w:fill="auto"/>
          </w:tcPr>
          <w:p w:rsidR="000F171F" w:rsidRPr="0073408B" w:rsidRDefault="000F171F" w:rsidP="000F171F">
            <w:pPr>
              <w:jc w:val="center"/>
            </w:pPr>
            <w:r w:rsidRPr="0073408B">
              <w:t>1</w:t>
            </w:r>
          </w:p>
        </w:tc>
        <w:tc>
          <w:tcPr>
            <w:tcW w:w="1411" w:type="dxa"/>
            <w:shd w:val="clear" w:color="auto" w:fill="auto"/>
          </w:tcPr>
          <w:p w:rsidR="000F171F" w:rsidRPr="0073408B" w:rsidRDefault="000F171F" w:rsidP="000F171F">
            <w:pPr>
              <w:jc w:val="both"/>
              <w:rPr>
                <w:i/>
              </w:rPr>
            </w:pPr>
          </w:p>
        </w:tc>
        <w:tc>
          <w:tcPr>
            <w:tcW w:w="1541" w:type="dxa"/>
            <w:shd w:val="clear" w:color="auto" w:fill="auto"/>
          </w:tcPr>
          <w:p w:rsidR="000F171F" w:rsidRPr="0073408B" w:rsidRDefault="000F171F" w:rsidP="000F171F">
            <w:pPr>
              <w:jc w:val="center"/>
              <w:rPr>
                <w:rFonts w:eastAsia="Times New Roman CYR" w:cs="Times New Roman CYR"/>
                <w:b/>
                <w:lang w:bidi="ru-RU"/>
              </w:rPr>
            </w:pPr>
          </w:p>
        </w:tc>
        <w:tc>
          <w:tcPr>
            <w:tcW w:w="1497" w:type="dxa"/>
            <w:shd w:val="clear" w:color="auto" w:fill="auto"/>
          </w:tcPr>
          <w:p w:rsidR="000F171F" w:rsidRPr="0073408B" w:rsidRDefault="000F171F" w:rsidP="000F171F">
            <w:pPr>
              <w:jc w:val="center"/>
              <w:rPr>
                <w:rFonts w:eastAsia="Times New Roman CYR" w:cs="Times New Roman CYR"/>
                <w:b/>
                <w:lang w:bidi="ru-RU"/>
              </w:rPr>
            </w:pPr>
          </w:p>
        </w:tc>
        <w:tc>
          <w:tcPr>
            <w:tcW w:w="852" w:type="dxa"/>
            <w:shd w:val="clear" w:color="auto" w:fill="auto"/>
          </w:tcPr>
          <w:p w:rsidR="000F171F" w:rsidRPr="0073408B" w:rsidRDefault="000F171F" w:rsidP="000F171F">
            <w:pPr>
              <w:jc w:val="center"/>
              <w:rPr>
                <w:rFonts w:eastAsia="Times New Roman CYR" w:cs="Times New Roman CYR"/>
                <w:b/>
                <w:lang w:bidi="ru-RU"/>
              </w:rPr>
            </w:pPr>
          </w:p>
        </w:tc>
        <w:tc>
          <w:tcPr>
            <w:tcW w:w="923" w:type="dxa"/>
            <w:shd w:val="clear" w:color="auto" w:fill="auto"/>
          </w:tcPr>
          <w:p w:rsidR="000F171F" w:rsidRPr="0073408B" w:rsidRDefault="000F171F" w:rsidP="000F171F">
            <w:pPr>
              <w:jc w:val="center"/>
              <w:rPr>
                <w:rFonts w:eastAsia="Times New Roman CYR" w:cs="Times New Roman CYR"/>
                <w:b/>
                <w:lang w:bidi="ru-RU"/>
              </w:rPr>
            </w:pPr>
          </w:p>
        </w:tc>
        <w:tc>
          <w:tcPr>
            <w:tcW w:w="1145" w:type="dxa"/>
          </w:tcPr>
          <w:p w:rsidR="000F171F" w:rsidRPr="0073408B" w:rsidRDefault="000F171F" w:rsidP="000F171F">
            <w:pPr>
              <w:jc w:val="center"/>
              <w:rPr>
                <w:rFonts w:eastAsia="Times New Roman CYR" w:cs="Times New Roman CYR"/>
                <w:b/>
                <w:lang w:bidi="ru-RU"/>
              </w:rPr>
            </w:pPr>
          </w:p>
        </w:tc>
        <w:tc>
          <w:tcPr>
            <w:tcW w:w="1135" w:type="dxa"/>
          </w:tcPr>
          <w:p w:rsidR="000F171F" w:rsidRPr="0073408B" w:rsidRDefault="000F171F" w:rsidP="000F171F">
            <w:pPr>
              <w:jc w:val="center"/>
              <w:rPr>
                <w:rFonts w:eastAsia="Times New Roman CYR" w:cs="Times New Roman CYR"/>
                <w:b/>
                <w:lang w:bidi="ru-RU"/>
              </w:rPr>
            </w:pPr>
          </w:p>
        </w:tc>
        <w:tc>
          <w:tcPr>
            <w:tcW w:w="982" w:type="dxa"/>
          </w:tcPr>
          <w:p w:rsidR="000F171F" w:rsidRPr="0073408B" w:rsidRDefault="000F171F" w:rsidP="000F171F">
            <w:pPr>
              <w:jc w:val="center"/>
              <w:rPr>
                <w:rFonts w:eastAsia="Times New Roman CYR" w:cs="Times New Roman CYR"/>
                <w:b/>
                <w:lang w:bidi="ru-RU"/>
              </w:rPr>
            </w:pPr>
          </w:p>
        </w:tc>
      </w:tr>
      <w:tr w:rsidR="000F171F" w:rsidRPr="0073408B" w:rsidTr="0053753B">
        <w:tc>
          <w:tcPr>
            <w:tcW w:w="578" w:type="dxa"/>
            <w:shd w:val="clear" w:color="auto" w:fill="auto"/>
          </w:tcPr>
          <w:p w:rsidR="000F171F" w:rsidRPr="0073408B" w:rsidRDefault="000F171F" w:rsidP="000F171F">
            <w:pPr>
              <w:jc w:val="center"/>
            </w:pPr>
            <w:r w:rsidRPr="0073408B">
              <w:t>2…</w:t>
            </w:r>
          </w:p>
        </w:tc>
        <w:tc>
          <w:tcPr>
            <w:tcW w:w="1411" w:type="dxa"/>
            <w:shd w:val="clear" w:color="auto" w:fill="auto"/>
          </w:tcPr>
          <w:p w:rsidR="000F171F" w:rsidRPr="0073408B" w:rsidRDefault="000F171F" w:rsidP="000F171F">
            <w:pPr>
              <w:jc w:val="both"/>
              <w:rPr>
                <w:i/>
              </w:rPr>
            </w:pPr>
          </w:p>
        </w:tc>
        <w:tc>
          <w:tcPr>
            <w:tcW w:w="1541" w:type="dxa"/>
            <w:shd w:val="clear" w:color="auto" w:fill="auto"/>
          </w:tcPr>
          <w:p w:rsidR="000F171F" w:rsidRPr="0073408B" w:rsidRDefault="000F171F" w:rsidP="000F171F">
            <w:pPr>
              <w:jc w:val="center"/>
              <w:rPr>
                <w:rFonts w:eastAsia="Times New Roman CYR" w:cs="Times New Roman CYR"/>
                <w:b/>
                <w:lang w:bidi="ru-RU"/>
              </w:rPr>
            </w:pPr>
          </w:p>
        </w:tc>
        <w:tc>
          <w:tcPr>
            <w:tcW w:w="1497" w:type="dxa"/>
            <w:shd w:val="clear" w:color="auto" w:fill="auto"/>
          </w:tcPr>
          <w:p w:rsidR="000F171F" w:rsidRPr="0073408B" w:rsidRDefault="000F171F" w:rsidP="000F171F">
            <w:pPr>
              <w:jc w:val="center"/>
              <w:rPr>
                <w:rFonts w:eastAsia="Times New Roman CYR" w:cs="Times New Roman CYR"/>
                <w:b/>
                <w:lang w:bidi="ru-RU"/>
              </w:rPr>
            </w:pPr>
          </w:p>
        </w:tc>
        <w:tc>
          <w:tcPr>
            <w:tcW w:w="852" w:type="dxa"/>
            <w:shd w:val="clear" w:color="auto" w:fill="auto"/>
          </w:tcPr>
          <w:p w:rsidR="000F171F" w:rsidRPr="0073408B" w:rsidRDefault="000F171F" w:rsidP="000F171F">
            <w:pPr>
              <w:jc w:val="center"/>
              <w:rPr>
                <w:rFonts w:eastAsia="Times New Roman CYR" w:cs="Times New Roman CYR"/>
                <w:b/>
                <w:lang w:bidi="ru-RU"/>
              </w:rPr>
            </w:pPr>
          </w:p>
        </w:tc>
        <w:tc>
          <w:tcPr>
            <w:tcW w:w="923" w:type="dxa"/>
            <w:shd w:val="clear" w:color="auto" w:fill="auto"/>
          </w:tcPr>
          <w:p w:rsidR="000F171F" w:rsidRPr="0073408B" w:rsidRDefault="000F171F" w:rsidP="000F171F">
            <w:pPr>
              <w:jc w:val="center"/>
              <w:rPr>
                <w:rFonts w:eastAsia="Times New Roman CYR" w:cs="Times New Roman CYR"/>
                <w:b/>
                <w:lang w:bidi="ru-RU"/>
              </w:rPr>
            </w:pPr>
          </w:p>
        </w:tc>
        <w:tc>
          <w:tcPr>
            <w:tcW w:w="1145" w:type="dxa"/>
          </w:tcPr>
          <w:p w:rsidR="000F171F" w:rsidRPr="0073408B" w:rsidRDefault="000F171F" w:rsidP="000F171F">
            <w:pPr>
              <w:jc w:val="center"/>
              <w:rPr>
                <w:rFonts w:eastAsia="Times New Roman CYR" w:cs="Times New Roman CYR"/>
                <w:b/>
                <w:lang w:bidi="ru-RU"/>
              </w:rPr>
            </w:pPr>
          </w:p>
        </w:tc>
        <w:tc>
          <w:tcPr>
            <w:tcW w:w="1135" w:type="dxa"/>
          </w:tcPr>
          <w:p w:rsidR="000F171F" w:rsidRPr="0073408B" w:rsidRDefault="000F171F" w:rsidP="000F171F">
            <w:pPr>
              <w:jc w:val="center"/>
              <w:rPr>
                <w:rFonts w:eastAsia="Times New Roman CYR" w:cs="Times New Roman CYR"/>
                <w:b/>
                <w:lang w:bidi="ru-RU"/>
              </w:rPr>
            </w:pPr>
          </w:p>
        </w:tc>
        <w:tc>
          <w:tcPr>
            <w:tcW w:w="982" w:type="dxa"/>
          </w:tcPr>
          <w:p w:rsidR="000F171F" w:rsidRPr="0073408B" w:rsidRDefault="000F171F" w:rsidP="000F171F">
            <w:pPr>
              <w:jc w:val="center"/>
              <w:rPr>
                <w:rFonts w:eastAsia="Times New Roman CYR" w:cs="Times New Roman CYR"/>
                <w:b/>
                <w:lang w:bidi="ru-RU"/>
              </w:rPr>
            </w:pPr>
          </w:p>
        </w:tc>
      </w:tr>
    </w:tbl>
    <w:p w:rsidR="00264B79" w:rsidRPr="005C1FDF" w:rsidRDefault="00264B79" w:rsidP="00264B79">
      <w:pPr>
        <w:rPr>
          <w:rFonts w:eastAsia="Times New Roman CYR" w:cs="Times New Roman CYR"/>
          <w:lang w:bidi="ru-RU"/>
        </w:rPr>
      </w:pPr>
    </w:p>
    <w:sectPr w:rsidR="00264B79" w:rsidRPr="005C1FDF" w:rsidSect="000F171F">
      <w:footerReference w:type="default" r:id="rId33"/>
      <w:pgSz w:w="11906" w:h="16838" w:code="9"/>
      <w:pgMar w:top="1134" w:right="748" w:bottom="1134" w:left="851"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DB" w:rsidRDefault="00C57FDB">
      <w:r>
        <w:separator/>
      </w:r>
    </w:p>
  </w:endnote>
  <w:endnote w:type="continuationSeparator" w:id="0">
    <w:p w:rsidR="00C57FDB" w:rsidRDefault="00C5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A2" w:rsidRDefault="006D65A2"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6D65A2" w:rsidRDefault="006D65A2"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A2" w:rsidRDefault="006D65A2"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0412D">
      <w:rPr>
        <w:rStyle w:val="a9"/>
        <w:noProof/>
      </w:rPr>
      <w:t>16</w:t>
    </w:r>
    <w:r>
      <w:rPr>
        <w:rStyle w:val="a9"/>
      </w:rPr>
      <w:fldChar w:fldCharType="end"/>
    </w:r>
  </w:p>
  <w:p w:rsidR="006D65A2" w:rsidRDefault="006D65A2" w:rsidP="007A4B6C">
    <w:pPr>
      <w:pStyle w:val="a5"/>
      <w:framePr w:wrap="around" w:vAnchor="text" w:hAnchor="margin" w:xAlign="right" w:y="1"/>
      <w:jc w:val="center"/>
      <w:rPr>
        <w:rStyle w:val="a9"/>
      </w:rPr>
    </w:pPr>
  </w:p>
  <w:p w:rsidR="006D65A2" w:rsidRDefault="006D65A2" w:rsidP="009B0AC3">
    <w:pPr>
      <w:pStyle w:val="a5"/>
      <w:framePr w:wrap="around" w:vAnchor="text" w:hAnchor="margin" w:y="1"/>
      <w:ind w:right="360"/>
      <w:rPr>
        <w:rStyle w:val="a9"/>
      </w:rPr>
    </w:pPr>
  </w:p>
  <w:p w:rsidR="006D65A2" w:rsidRDefault="006D65A2"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A2" w:rsidRDefault="006D65A2">
    <w:pPr>
      <w:pStyle w:val="a5"/>
      <w:jc w:val="center"/>
    </w:pPr>
    <w:r>
      <w:fldChar w:fldCharType="begin"/>
    </w:r>
    <w:r>
      <w:instrText xml:space="preserve"> PAGE   \* MERGEFORMAT </w:instrText>
    </w:r>
    <w:r>
      <w:fldChar w:fldCharType="separate"/>
    </w:r>
    <w:r w:rsidR="0050412D">
      <w:rPr>
        <w:noProof/>
      </w:rPr>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DB" w:rsidRDefault="00C57FDB">
      <w:r>
        <w:separator/>
      </w:r>
    </w:p>
  </w:footnote>
  <w:footnote w:type="continuationSeparator" w:id="0">
    <w:p w:rsidR="00C57FDB" w:rsidRDefault="00C57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14266"/>
    <w:multiLevelType w:val="hybridMultilevel"/>
    <w:tmpl w:val="03620C22"/>
    <w:lvl w:ilvl="0" w:tplc="77D45A84">
      <w:start w:val="12"/>
      <w:numFmt w:val="bullet"/>
      <w:lvlText w:val="-"/>
      <w:lvlJc w:val="left"/>
      <w:pPr>
        <w:ind w:left="1352" w:hanging="360"/>
      </w:pPr>
      <w:rPr>
        <w:rFonts w:ascii="Arial" w:eastAsia="Times New Roman" w:hAnsi="Arial" w:cs="Aria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4"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7D2448D"/>
    <w:multiLevelType w:val="multilevel"/>
    <w:tmpl w:val="32C88500"/>
    <w:lvl w:ilvl="0">
      <w:start w:val="1"/>
      <w:numFmt w:val="decimal"/>
      <w:lvlText w:val="%1."/>
      <w:lvlJc w:val="left"/>
      <w:pPr>
        <w:ind w:left="720" w:hanging="360"/>
      </w:pPr>
      <w:rPr>
        <w:rFonts w:hint="default"/>
      </w:rPr>
    </w:lvl>
    <w:lvl w:ilvl="1">
      <w:start w:val="12"/>
      <w:numFmt w:val="bullet"/>
      <w:lvlText w:val="-"/>
      <w:lvlJc w:val="left"/>
      <w:pPr>
        <w:ind w:left="1125" w:hanging="405"/>
      </w:pPr>
      <w:rPr>
        <w:rFonts w:ascii="Times New Roman" w:eastAsia="Times New Roman" w:hAnsi="Times New Roman" w:cs="Times New Roman"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680" w:hanging="1800"/>
      </w:pPr>
      <w:rPr>
        <w:rFonts w:cs="Arial" w:hint="default"/>
      </w:rPr>
    </w:lvl>
    <w:lvl w:ilvl="8">
      <w:start w:val="1"/>
      <w:numFmt w:val="decimal"/>
      <w:isLgl/>
      <w:lvlText w:val="%1.%2.%3.%4.%5.%6.%7.%8.%9"/>
      <w:lvlJc w:val="left"/>
      <w:pPr>
        <w:ind w:left="5040" w:hanging="1800"/>
      </w:pPr>
      <w:rPr>
        <w:rFonts w:cs="Arial" w:hint="default"/>
      </w:rPr>
    </w:lvl>
  </w:abstractNum>
  <w:abstractNum w:abstractNumId="6" w15:restartNumberingAfterBreak="0">
    <w:nsid w:val="0C6E0055"/>
    <w:multiLevelType w:val="hybridMultilevel"/>
    <w:tmpl w:val="55BEE4F8"/>
    <w:lvl w:ilvl="0" w:tplc="38A8F398">
      <w:start w:val="12"/>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7" w15:restartNumberingAfterBreak="0">
    <w:nsid w:val="12A617B3"/>
    <w:multiLevelType w:val="hybridMultilevel"/>
    <w:tmpl w:val="FD0E9EDE"/>
    <w:lvl w:ilvl="0" w:tplc="77D45A84">
      <w:start w:val="12"/>
      <w:numFmt w:val="bullet"/>
      <w:lvlText w:val="-"/>
      <w:lvlJc w:val="left"/>
      <w:pPr>
        <w:ind w:left="720" w:hanging="360"/>
      </w:pPr>
      <w:rPr>
        <w:rFonts w:ascii="Arial" w:eastAsia="Times New Roman" w:hAnsi="Arial" w:cs="Arial" w:hint="default"/>
      </w:rPr>
    </w:lvl>
    <w:lvl w:ilvl="1" w:tplc="38A8F398">
      <w:start w:val="1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403044"/>
    <w:multiLevelType w:val="hybridMultilevel"/>
    <w:tmpl w:val="8D9AAE3C"/>
    <w:lvl w:ilvl="0" w:tplc="D1A401A2">
      <w:start w:val="1"/>
      <w:numFmt w:val="lowerLetter"/>
      <w:lvlText w:val="%1)"/>
      <w:lvlJc w:val="left"/>
      <w:pPr>
        <w:ind w:left="720" w:hanging="360"/>
      </w:pPr>
      <w:rPr>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5022FD2"/>
    <w:multiLevelType w:val="hybridMultilevel"/>
    <w:tmpl w:val="1BAC0172"/>
    <w:lvl w:ilvl="0" w:tplc="C688C2F2">
      <w:start w:val="1"/>
      <w:numFmt w:val="lowerLetter"/>
      <w:lvlText w:val="%1)"/>
      <w:lvlJc w:val="left"/>
      <w:pPr>
        <w:ind w:left="720" w:hanging="360"/>
      </w:pPr>
      <w:rPr>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5AD364A"/>
    <w:multiLevelType w:val="hybridMultilevel"/>
    <w:tmpl w:val="AC98F222"/>
    <w:lvl w:ilvl="0" w:tplc="38A8F398">
      <w:start w:val="12"/>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16446243"/>
    <w:multiLevelType w:val="hybridMultilevel"/>
    <w:tmpl w:val="D21C22F2"/>
    <w:lvl w:ilvl="0" w:tplc="38A8F39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90D2F99"/>
    <w:multiLevelType w:val="hybridMultilevel"/>
    <w:tmpl w:val="781C36DC"/>
    <w:lvl w:ilvl="0" w:tplc="38A8F398">
      <w:start w:val="12"/>
      <w:numFmt w:val="bullet"/>
      <w:lvlText w:val="-"/>
      <w:lvlJc w:val="left"/>
      <w:pPr>
        <w:ind w:left="720" w:hanging="360"/>
      </w:pPr>
      <w:rPr>
        <w:rFonts w:ascii="Times New Roman" w:eastAsia="Times New Roman" w:hAnsi="Times New Roman" w:cs="Times New Roman" w:hint="default"/>
      </w:rPr>
    </w:lvl>
    <w:lvl w:ilvl="1" w:tplc="38A8F398">
      <w:start w:val="1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B890A5F"/>
    <w:multiLevelType w:val="hybridMultilevel"/>
    <w:tmpl w:val="33D620A4"/>
    <w:lvl w:ilvl="0" w:tplc="0422000D">
      <w:start w:val="1"/>
      <w:numFmt w:val="bullet"/>
      <w:lvlText w:val=""/>
      <w:lvlJc w:val="left"/>
      <w:pPr>
        <w:ind w:left="720" w:hanging="360"/>
      </w:pPr>
      <w:rPr>
        <w:rFonts w:ascii="Wingdings" w:hAnsi="Wingdings" w:hint="default"/>
      </w:rPr>
    </w:lvl>
    <w:lvl w:ilvl="1" w:tplc="A5E60ED4">
      <w:numFmt w:val="bullet"/>
      <w:lvlText w:val="•"/>
      <w:lvlJc w:val="left"/>
      <w:pPr>
        <w:ind w:left="1788" w:hanging="708"/>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260CCC"/>
    <w:multiLevelType w:val="hybridMultilevel"/>
    <w:tmpl w:val="20D857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4005D32"/>
    <w:multiLevelType w:val="multilevel"/>
    <w:tmpl w:val="4C908A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926E00"/>
    <w:multiLevelType w:val="hybridMultilevel"/>
    <w:tmpl w:val="D2825340"/>
    <w:lvl w:ilvl="0" w:tplc="38A8F398">
      <w:start w:val="1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15:restartNumberingAfterBreak="0">
    <w:nsid w:val="321206B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341C2A"/>
    <w:multiLevelType w:val="hybridMultilevel"/>
    <w:tmpl w:val="72327936"/>
    <w:lvl w:ilvl="0" w:tplc="4F7E2CDC">
      <w:numFmt w:val="bullet"/>
      <w:lvlText w:val="-"/>
      <w:lvlJc w:val="left"/>
      <w:pPr>
        <w:ind w:left="6173"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6E23290"/>
    <w:multiLevelType w:val="hybridMultilevel"/>
    <w:tmpl w:val="F31AC0F2"/>
    <w:lvl w:ilvl="0" w:tplc="A5E60ED4">
      <w:numFmt w:val="bullet"/>
      <w:lvlText w:val="•"/>
      <w:lvlJc w:val="left"/>
      <w:pPr>
        <w:ind w:left="2868" w:hanging="708"/>
      </w:pPr>
      <w:rPr>
        <w:rFonts w:ascii="Times New Roman" w:eastAsiaTheme="minorHAnsi" w:hAnsi="Times New Roman" w:cs="Times New Roman" w:hint="default"/>
      </w:rPr>
    </w:lvl>
    <w:lvl w:ilvl="1" w:tplc="38A8F398">
      <w:start w:val="12"/>
      <w:numFmt w:val="bullet"/>
      <w:lvlText w:val="-"/>
      <w:lvlJc w:val="left"/>
      <w:pPr>
        <w:ind w:left="2520" w:hanging="360"/>
      </w:pPr>
      <w:rPr>
        <w:rFonts w:ascii="Times New Roman" w:eastAsia="Times New Roman" w:hAnsi="Times New Roman" w:cs="Times New Roman"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1" w15:restartNumberingAfterBreak="0">
    <w:nsid w:val="37FC002C"/>
    <w:multiLevelType w:val="hybridMultilevel"/>
    <w:tmpl w:val="6FDCC90A"/>
    <w:lvl w:ilvl="0" w:tplc="38A8F39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88E4C11"/>
    <w:multiLevelType w:val="hybridMultilevel"/>
    <w:tmpl w:val="DBBC4232"/>
    <w:lvl w:ilvl="0" w:tplc="38A8F398">
      <w:start w:val="12"/>
      <w:numFmt w:val="bullet"/>
      <w:lvlText w:val="-"/>
      <w:lvlJc w:val="left"/>
      <w:pPr>
        <w:ind w:left="720" w:hanging="360"/>
      </w:pPr>
      <w:rPr>
        <w:rFonts w:ascii="Times New Roman" w:eastAsia="Times New Roman" w:hAnsi="Times New Roman" w:cs="Times New Roman" w:hint="default"/>
      </w:rPr>
    </w:lvl>
    <w:lvl w:ilvl="1" w:tplc="77D45A84">
      <w:start w:val="12"/>
      <w:numFmt w:val="bullet"/>
      <w:lvlText w:val="-"/>
      <w:lvlJc w:val="left"/>
      <w:pPr>
        <w:ind w:left="1440" w:hanging="360"/>
      </w:pPr>
      <w:rPr>
        <w:rFonts w:ascii="Arial" w:eastAsia="Times New Roman"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D971A5B"/>
    <w:multiLevelType w:val="multilevel"/>
    <w:tmpl w:val="110AFCF2"/>
    <w:lvl w:ilvl="0">
      <w:start w:val="4"/>
      <w:numFmt w:val="decimal"/>
      <w:lvlText w:val="%1."/>
      <w:lvlJc w:val="left"/>
      <w:pPr>
        <w:ind w:left="1287" w:hanging="360"/>
      </w:pPr>
      <w:rPr>
        <w:rFonts w:hint="default"/>
      </w:rPr>
    </w:lvl>
    <w:lvl w:ilvl="1">
      <w:start w:val="1"/>
      <w:numFmt w:val="decimal"/>
      <w:isLgl/>
      <w:lvlText w:val="%1.%2."/>
      <w:lvlJc w:val="left"/>
      <w:pPr>
        <w:ind w:left="1377" w:hanging="45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1647" w:hanging="72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007" w:hanging="1080"/>
      </w:pPr>
      <w:rPr>
        <w:rFonts w:eastAsia="Times New Roman" w:hint="default"/>
      </w:rPr>
    </w:lvl>
    <w:lvl w:ilvl="6">
      <w:start w:val="1"/>
      <w:numFmt w:val="decimal"/>
      <w:isLgl/>
      <w:lvlText w:val="%1.%2.%3.%4.%5.%6.%7."/>
      <w:lvlJc w:val="left"/>
      <w:pPr>
        <w:ind w:left="2367" w:hanging="1440"/>
      </w:pPr>
      <w:rPr>
        <w:rFonts w:eastAsia="Times New Roman" w:hint="default"/>
      </w:rPr>
    </w:lvl>
    <w:lvl w:ilvl="7">
      <w:start w:val="1"/>
      <w:numFmt w:val="decimal"/>
      <w:isLgl/>
      <w:lvlText w:val="%1.%2.%3.%4.%5.%6.%7.%8."/>
      <w:lvlJc w:val="left"/>
      <w:pPr>
        <w:ind w:left="2367" w:hanging="1440"/>
      </w:pPr>
      <w:rPr>
        <w:rFonts w:eastAsia="Times New Roman" w:hint="default"/>
      </w:rPr>
    </w:lvl>
    <w:lvl w:ilvl="8">
      <w:start w:val="1"/>
      <w:numFmt w:val="decimal"/>
      <w:isLgl/>
      <w:lvlText w:val="%1.%2.%3.%4.%5.%6.%7.%8.%9."/>
      <w:lvlJc w:val="left"/>
      <w:pPr>
        <w:ind w:left="2727" w:hanging="1800"/>
      </w:pPr>
      <w:rPr>
        <w:rFonts w:eastAsia="Times New Roman" w:hint="default"/>
      </w:rPr>
    </w:lvl>
  </w:abstractNum>
  <w:abstractNum w:abstractNumId="24"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F2A01F4"/>
    <w:multiLevelType w:val="hybridMultilevel"/>
    <w:tmpl w:val="418C10CC"/>
    <w:lvl w:ilvl="0" w:tplc="38A8F39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174532A"/>
    <w:multiLevelType w:val="hybridMultilevel"/>
    <w:tmpl w:val="8EC0CA22"/>
    <w:lvl w:ilvl="0" w:tplc="38A8F398">
      <w:start w:val="12"/>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7" w15:restartNumberingAfterBreak="0">
    <w:nsid w:val="42BA2797"/>
    <w:multiLevelType w:val="hybridMultilevel"/>
    <w:tmpl w:val="2F9836C6"/>
    <w:lvl w:ilvl="0" w:tplc="38A8F398">
      <w:start w:val="1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45940CEF"/>
    <w:multiLevelType w:val="multilevel"/>
    <w:tmpl w:val="58448524"/>
    <w:lvl w:ilvl="0">
      <w:start w:val="3"/>
      <w:numFmt w:val="decimal"/>
      <w:lvlText w:val="%1."/>
      <w:lvlJc w:val="left"/>
      <w:pPr>
        <w:ind w:left="1287" w:hanging="360"/>
      </w:pPr>
      <w:rPr>
        <w:rFonts w:hint="default"/>
      </w:rPr>
    </w:lvl>
    <w:lvl w:ilvl="1">
      <w:start w:val="1"/>
      <w:numFmt w:val="decimal"/>
      <w:isLgl/>
      <w:lvlText w:val="%1.%2."/>
      <w:lvlJc w:val="left"/>
      <w:pPr>
        <w:ind w:left="592" w:hanging="450"/>
      </w:pPr>
      <w:rPr>
        <w:rFonts w:eastAsia="Times New Roman" w:hint="default"/>
        <w:color w:val="auto"/>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1647" w:hanging="72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007" w:hanging="1080"/>
      </w:pPr>
      <w:rPr>
        <w:rFonts w:eastAsia="Times New Roman" w:hint="default"/>
      </w:rPr>
    </w:lvl>
    <w:lvl w:ilvl="6">
      <w:start w:val="1"/>
      <w:numFmt w:val="decimal"/>
      <w:isLgl/>
      <w:lvlText w:val="%1.%2.%3.%4.%5.%6.%7."/>
      <w:lvlJc w:val="left"/>
      <w:pPr>
        <w:ind w:left="2367" w:hanging="1440"/>
      </w:pPr>
      <w:rPr>
        <w:rFonts w:eastAsia="Times New Roman" w:hint="default"/>
      </w:rPr>
    </w:lvl>
    <w:lvl w:ilvl="7">
      <w:start w:val="1"/>
      <w:numFmt w:val="decimal"/>
      <w:isLgl/>
      <w:lvlText w:val="%1.%2.%3.%4.%5.%6.%7.%8."/>
      <w:lvlJc w:val="left"/>
      <w:pPr>
        <w:ind w:left="2367" w:hanging="1440"/>
      </w:pPr>
      <w:rPr>
        <w:rFonts w:eastAsia="Times New Roman" w:hint="default"/>
      </w:rPr>
    </w:lvl>
    <w:lvl w:ilvl="8">
      <w:start w:val="1"/>
      <w:numFmt w:val="decimal"/>
      <w:isLgl/>
      <w:lvlText w:val="%1.%2.%3.%4.%5.%6.%7.%8.%9."/>
      <w:lvlJc w:val="left"/>
      <w:pPr>
        <w:ind w:left="2727" w:hanging="1800"/>
      </w:pPr>
      <w:rPr>
        <w:rFonts w:eastAsia="Times New Roman" w:hint="default"/>
      </w:rPr>
    </w:lvl>
  </w:abstractNum>
  <w:abstractNum w:abstractNumId="29" w15:restartNumberingAfterBreak="0">
    <w:nsid w:val="47D15D9B"/>
    <w:multiLevelType w:val="multilevel"/>
    <w:tmpl w:val="BC988A66"/>
    <w:lvl w:ilvl="0">
      <w:numFmt w:val="bullet"/>
      <w:lvlText w:val="-"/>
      <w:lvlJc w:val="left"/>
      <w:pPr>
        <w:ind w:left="360" w:hanging="360"/>
      </w:pPr>
      <w:rPr>
        <w:rFonts w:ascii="Times New Roman" w:eastAsia="Times New Roman" w:hAnsi="Times New Roman" w:cs="Times New Roman" w:hint="default"/>
      </w:rPr>
    </w:lvl>
    <w:lvl w:ilvl="1">
      <w:start w:val="1"/>
      <w:numFmt w:val="decimal"/>
      <w:isLgl/>
      <w:lvlText w:val="%1.%2."/>
      <w:lvlJc w:val="left"/>
      <w:pPr>
        <w:ind w:left="1343" w:hanging="492"/>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30" w15:restartNumberingAfterBreak="0">
    <w:nsid w:val="48301578"/>
    <w:multiLevelType w:val="hybridMultilevel"/>
    <w:tmpl w:val="8AF8D1B8"/>
    <w:lvl w:ilvl="0" w:tplc="38A8F398">
      <w:start w:val="12"/>
      <w:numFmt w:val="bullet"/>
      <w:lvlText w:val="-"/>
      <w:lvlJc w:val="left"/>
      <w:pPr>
        <w:ind w:left="720" w:hanging="360"/>
      </w:pPr>
      <w:rPr>
        <w:rFonts w:ascii="Times New Roman" w:eastAsia="Times New Roman" w:hAnsi="Times New Roman" w:cs="Times New Roman" w:hint="default"/>
      </w:rPr>
    </w:lvl>
    <w:lvl w:ilvl="1" w:tplc="38A8F398">
      <w:start w:val="1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CC14818"/>
    <w:multiLevelType w:val="hybridMultilevel"/>
    <w:tmpl w:val="2782E88C"/>
    <w:lvl w:ilvl="0" w:tplc="38A8F39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D353DA6"/>
    <w:multiLevelType w:val="hybridMultilevel"/>
    <w:tmpl w:val="9B824C92"/>
    <w:lvl w:ilvl="0" w:tplc="38A8F398">
      <w:start w:val="12"/>
      <w:numFmt w:val="bullet"/>
      <w:lvlText w:val="-"/>
      <w:lvlJc w:val="left"/>
      <w:pPr>
        <w:ind w:left="720" w:hanging="360"/>
      </w:pPr>
      <w:rPr>
        <w:rFonts w:ascii="Times New Roman" w:eastAsia="Times New Roman" w:hAnsi="Times New Roman" w:cs="Times New Roman" w:hint="default"/>
      </w:rPr>
    </w:lvl>
    <w:lvl w:ilvl="1" w:tplc="38A8F398">
      <w:start w:val="1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D7B3B4C"/>
    <w:multiLevelType w:val="hybridMultilevel"/>
    <w:tmpl w:val="350C649E"/>
    <w:lvl w:ilvl="0" w:tplc="38A8F39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FBE696B"/>
    <w:multiLevelType w:val="hybridMultilevel"/>
    <w:tmpl w:val="0ED8D89A"/>
    <w:lvl w:ilvl="0" w:tplc="38A8F39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27812E4"/>
    <w:multiLevelType w:val="hybridMultilevel"/>
    <w:tmpl w:val="C1BCDEF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5DA426C"/>
    <w:multiLevelType w:val="hybridMultilevel"/>
    <w:tmpl w:val="6A7C7806"/>
    <w:lvl w:ilvl="0" w:tplc="38A8F39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6E25F64"/>
    <w:multiLevelType w:val="hybridMultilevel"/>
    <w:tmpl w:val="799E0576"/>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15:restartNumberingAfterBreak="0">
    <w:nsid w:val="57FE7B37"/>
    <w:multiLevelType w:val="multilevel"/>
    <w:tmpl w:val="A198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D711146"/>
    <w:multiLevelType w:val="hybridMultilevel"/>
    <w:tmpl w:val="CB367DF2"/>
    <w:lvl w:ilvl="0" w:tplc="0422000D">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DE7374F"/>
    <w:multiLevelType w:val="hybridMultilevel"/>
    <w:tmpl w:val="46245A4E"/>
    <w:lvl w:ilvl="0" w:tplc="38A8F398">
      <w:start w:val="12"/>
      <w:numFmt w:val="bullet"/>
      <w:lvlText w:val="-"/>
      <w:lvlJc w:val="left"/>
      <w:pPr>
        <w:ind w:left="720" w:hanging="360"/>
      </w:pPr>
      <w:rPr>
        <w:rFonts w:ascii="Times New Roman" w:eastAsia="Times New Roman" w:hAnsi="Times New Roman" w:cs="Times New Roman" w:hint="default"/>
      </w:rPr>
    </w:lvl>
    <w:lvl w:ilvl="1" w:tplc="38A8F398">
      <w:start w:val="1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E1B71BE"/>
    <w:multiLevelType w:val="hybridMultilevel"/>
    <w:tmpl w:val="3D6A60A0"/>
    <w:lvl w:ilvl="0" w:tplc="4EAED958">
      <w:start w:val="1"/>
      <w:numFmt w:val="lowerLetter"/>
      <w:lvlText w:val="%1)"/>
      <w:lvlJc w:val="left"/>
      <w:pPr>
        <w:ind w:left="720" w:hanging="360"/>
      </w:pPr>
      <w:rPr>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2C15762"/>
    <w:multiLevelType w:val="hybridMultilevel"/>
    <w:tmpl w:val="06DA45A2"/>
    <w:lvl w:ilvl="0" w:tplc="38A8F398">
      <w:start w:val="1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6372599F"/>
    <w:multiLevelType w:val="multilevel"/>
    <w:tmpl w:val="CB0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428231B"/>
    <w:multiLevelType w:val="multilevel"/>
    <w:tmpl w:val="1754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7A1547E"/>
    <w:multiLevelType w:val="hybridMultilevel"/>
    <w:tmpl w:val="59965448"/>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7D528CB"/>
    <w:multiLevelType w:val="hybridMultilevel"/>
    <w:tmpl w:val="7CF65DAC"/>
    <w:lvl w:ilvl="0" w:tplc="38A8F39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6B5D2FB1"/>
    <w:multiLevelType w:val="hybridMultilevel"/>
    <w:tmpl w:val="AD2E5890"/>
    <w:lvl w:ilvl="0" w:tplc="0422000D">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6BE04576"/>
    <w:multiLevelType w:val="hybridMultilevel"/>
    <w:tmpl w:val="02BC2790"/>
    <w:lvl w:ilvl="0" w:tplc="38A8F39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6D5D564A"/>
    <w:multiLevelType w:val="multilevel"/>
    <w:tmpl w:val="F7004F86"/>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F6D6680"/>
    <w:multiLevelType w:val="multilevel"/>
    <w:tmpl w:val="16BCB0D6"/>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2" w15:restartNumberingAfterBreak="0">
    <w:nsid w:val="76A745F3"/>
    <w:multiLevelType w:val="multilevel"/>
    <w:tmpl w:val="F7004F86"/>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75B417D"/>
    <w:multiLevelType w:val="hybridMultilevel"/>
    <w:tmpl w:val="4B6E2B56"/>
    <w:lvl w:ilvl="0" w:tplc="38A8F398">
      <w:start w:val="1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51"/>
  </w:num>
  <w:num w:numId="4">
    <w:abstractNumId w:val="44"/>
  </w:num>
  <w:num w:numId="5">
    <w:abstractNumId w:val="38"/>
  </w:num>
  <w:num w:numId="6">
    <w:abstractNumId w:val="43"/>
  </w:num>
  <w:num w:numId="7">
    <w:abstractNumId w:val="24"/>
  </w:num>
  <w:num w:numId="8">
    <w:abstractNumId w:val="45"/>
  </w:num>
  <w:num w:numId="9">
    <w:abstractNumId w:val="39"/>
  </w:num>
  <w:num w:numId="10">
    <w:abstractNumId w:val="47"/>
  </w:num>
  <w:num w:numId="11">
    <w:abstractNumId w:val="19"/>
  </w:num>
  <w:num w:numId="12">
    <w:abstractNumId w:val="18"/>
  </w:num>
  <w:num w:numId="13">
    <w:abstractNumId w:val="52"/>
  </w:num>
  <w:num w:numId="14">
    <w:abstractNumId w:val="28"/>
  </w:num>
  <w:num w:numId="15">
    <w:abstractNumId w:val="16"/>
  </w:num>
  <w:num w:numId="16">
    <w:abstractNumId w:val="23"/>
  </w:num>
  <w:num w:numId="17">
    <w:abstractNumId w:val="50"/>
  </w:num>
  <w:num w:numId="18">
    <w:abstractNumId w:val="49"/>
  </w:num>
  <w:num w:numId="19">
    <w:abstractNumId w:val="41"/>
  </w:num>
  <w:num w:numId="20">
    <w:abstractNumId w:val="10"/>
  </w:num>
  <w:num w:numId="21">
    <w:abstractNumId w:val="9"/>
  </w:num>
  <w:num w:numId="22">
    <w:abstractNumId w:val="17"/>
  </w:num>
  <w:num w:numId="23">
    <w:abstractNumId w:val="3"/>
  </w:num>
  <w:num w:numId="24">
    <w:abstractNumId w:val="5"/>
  </w:num>
  <w:num w:numId="25">
    <w:abstractNumId w:val="53"/>
  </w:num>
  <w:num w:numId="26">
    <w:abstractNumId w:val="48"/>
  </w:num>
  <w:num w:numId="27">
    <w:abstractNumId w:val="37"/>
  </w:num>
  <w:num w:numId="28">
    <w:abstractNumId w:val="25"/>
  </w:num>
  <w:num w:numId="29">
    <w:abstractNumId w:val="35"/>
  </w:num>
  <w:num w:numId="30">
    <w:abstractNumId w:val="36"/>
  </w:num>
  <w:num w:numId="31">
    <w:abstractNumId w:val="14"/>
  </w:num>
  <w:num w:numId="32">
    <w:abstractNumId w:val="12"/>
  </w:num>
  <w:num w:numId="33">
    <w:abstractNumId w:val="40"/>
  </w:num>
  <w:num w:numId="34">
    <w:abstractNumId w:val="32"/>
  </w:num>
  <w:num w:numId="35">
    <w:abstractNumId w:val="30"/>
  </w:num>
  <w:num w:numId="36">
    <w:abstractNumId w:val="42"/>
  </w:num>
  <w:num w:numId="37">
    <w:abstractNumId w:val="22"/>
  </w:num>
  <w:num w:numId="38">
    <w:abstractNumId w:val="13"/>
  </w:num>
  <w:num w:numId="39">
    <w:abstractNumId w:val="11"/>
  </w:num>
  <w:num w:numId="40">
    <w:abstractNumId w:val="34"/>
  </w:num>
  <w:num w:numId="41">
    <w:abstractNumId w:val="27"/>
  </w:num>
  <w:num w:numId="42">
    <w:abstractNumId w:val="7"/>
  </w:num>
  <w:num w:numId="43">
    <w:abstractNumId w:val="20"/>
  </w:num>
  <w:num w:numId="44">
    <w:abstractNumId w:val="33"/>
  </w:num>
  <w:num w:numId="45">
    <w:abstractNumId w:val="6"/>
  </w:num>
  <w:num w:numId="46">
    <w:abstractNumId w:val="26"/>
  </w:num>
  <w:num w:numId="47">
    <w:abstractNumId w:val="31"/>
  </w:num>
  <w:num w:numId="48">
    <w:abstractNumId w:val="46"/>
  </w:num>
  <w:num w:numId="49">
    <w:abstractNumId w:val="15"/>
  </w:num>
  <w:num w:numId="50">
    <w:abstractNumId w:val="21"/>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15A"/>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71F"/>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07F"/>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6FDF"/>
    <w:rsid w:val="002572D2"/>
    <w:rsid w:val="00257340"/>
    <w:rsid w:val="002573FE"/>
    <w:rsid w:val="00257866"/>
    <w:rsid w:val="0025799A"/>
    <w:rsid w:val="00257B57"/>
    <w:rsid w:val="00257DA3"/>
    <w:rsid w:val="00257E5F"/>
    <w:rsid w:val="00257F94"/>
    <w:rsid w:val="002608A7"/>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5EC8"/>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5962"/>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847"/>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2CDF"/>
    <w:rsid w:val="003F3156"/>
    <w:rsid w:val="003F319C"/>
    <w:rsid w:val="003F32C7"/>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5B1"/>
    <w:rsid w:val="00421B9F"/>
    <w:rsid w:val="004220C2"/>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12D"/>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53B"/>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6F8B"/>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80007"/>
    <w:rsid w:val="00580123"/>
    <w:rsid w:val="00580821"/>
    <w:rsid w:val="00581189"/>
    <w:rsid w:val="00581B74"/>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45"/>
    <w:rsid w:val="00595687"/>
    <w:rsid w:val="005957E0"/>
    <w:rsid w:val="00595D1C"/>
    <w:rsid w:val="00595FBB"/>
    <w:rsid w:val="0059605C"/>
    <w:rsid w:val="0059615C"/>
    <w:rsid w:val="005963F0"/>
    <w:rsid w:val="005964A4"/>
    <w:rsid w:val="00596714"/>
    <w:rsid w:val="005967DA"/>
    <w:rsid w:val="00596B2B"/>
    <w:rsid w:val="00597426"/>
    <w:rsid w:val="005975D0"/>
    <w:rsid w:val="00597682"/>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9FE"/>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452"/>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A2"/>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8E8"/>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2A"/>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860"/>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4FA"/>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32"/>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8BD"/>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8D2"/>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1EE1"/>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175"/>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568"/>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D58"/>
    <w:rsid w:val="00BB0610"/>
    <w:rsid w:val="00BB0DF9"/>
    <w:rsid w:val="00BB1648"/>
    <w:rsid w:val="00BB1EAC"/>
    <w:rsid w:val="00BB2187"/>
    <w:rsid w:val="00BB2D4F"/>
    <w:rsid w:val="00BB2D9E"/>
    <w:rsid w:val="00BB2E3C"/>
    <w:rsid w:val="00BB2ED3"/>
    <w:rsid w:val="00BB323C"/>
    <w:rsid w:val="00BB331A"/>
    <w:rsid w:val="00BB3469"/>
    <w:rsid w:val="00BB394D"/>
    <w:rsid w:val="00BB3EE1"/>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57FD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19C"/>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690"/>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295"/>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8CD"/>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9A2"/>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652"/>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4"/>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67B"/>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305"/>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59C"/>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9E7"/>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uiPriority w:val="99"/>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99"/>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uiPriority w:val="9"/>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uiPriority w:val="99"/>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3"/>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character" w:customStyle="1" w:styleId="tlid-translation">
    <w:name w:val="tlid-translation"/>
    <w:basedOn w:val="a0"/>
    <w:rsid w:val="000F171F"/>
  </w:style>
  <w:style w:type="table" w:customStyle="1" w:styleId="1c">
    <w:name w:val="Сітка таблиці1"/>
    <w:basedOn w:val="a1"/>
    <w:uiPriority w:val="39"/>
    <w:rsid w:val="000F171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1">
    <w:name w:val="style121"/>
    <w:basedOn w:val="a"/>
    <w:uiPriority w:val="99"/>
    <w:qFormat/>
    <w:rsid w:val="000F171F"/>
    <w:pPr>
      <w:spacing w:after="160" w:line="259" w:lineRule="auto"/>
      <w:ind w:left="63" w:right="63"/>
    </w:pPr>
    <w:rPr>
      <w:color w:val="323232"/>
      <w:sz w:val="15"/>
      <w:szCs w:val="15"/>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vytiah.mvs.gov.ua/app/checkStat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ata.gov.ua/dataset/24069422-5825-41f6-81f7-89567e5e2ac9" TargetMode="External"/><Relationship Id="rId20" Type="http://schemas.openxmlformats.org/officeDocument/2006/relationships/hyperlink" Target="https://vytiah.mvs.gov.ua/app/land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922-19/print"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ata.gov.ua/dataset/24069422-5825-41f6-81f7-89567e5e2ac9" TargetMode="External"/><Relationship Id="rId23" Type="http://schemas.openxmlformats.org/officeDocument/2006/relationships/hyperlink" Target="https://zakon.rada.gov.ua/laws/show/922-19/print"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theme" Target="theme/theme1.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9740-38F4-49F7-8B15-B36938AC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143964</Words>
  <Characters>82061</Characters>
  <Application>Microsoft Office Word</Application>
  <DocSecurity>0</DocSecurity>
  <Lines>683</Lines>
  <Paragraphs>451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2022-11-08T14:24:00Z</cp:lastPrinted>
  <dcterms:created xsi:type="dcterms:W3CDTF">2022-11-25T09:49:00Z</dcterms:created>
  <dcterms:modified xsi:type="dcterms:W3CDTF">2022-11-25T09:49:00Z</dcterms:modified>
</cp:coreProperties>
</file>