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3307EB" w:rsidRDefault="00361C32" w:rsidP="00361C32">
      <w:pPr>
        <w:spacing w:after="0" w:line="240" w:lineRule="auto"/>
        <w:ind w:left="5660" w:firstLine="700"/>
        <w:jc w:val="right"/>
        <w:rPr>
          <w:rFonts w:ascii="Times New Roman" w:hAnsi="Times New Roman"/>
          <w:sz w:val="24"/>
          <w:szCs w:val="24"/>
          <w:lang w:eastAsia="ru-RU"/>
        </w:rPr>
      </w:pPr>
      <w:r w:rsidRPr="003307EB">
        <w:rPr>
          <w:rFonts w:ascii="Times New Roman" w:hAnsi="Times New Roman"/>
          <w:bCs/>
          <w:sz w:val="24"/>
          <w:szCs w:val="24"/>
          <w:lang w:eastAsia="ru-RU"/>
        </w:rPr>
        <w:t>ДОДАТОК №3</w:t>
      </w:r>
    </w:p>
    <w:p w14:paraId="714EA5F5" w14:textId="77777777" w:rsidR="00361C32" w:rsidRPr="003307EB" w:rsidRDefault="00361C32" w:rsidP="00361C32">
      <w:pPr>
        <w:spacing w:after="0" w:line="240" w:lineRule="auto"/>
        <w:ind w:left="5660" w:firstLine="700"/>
        <w:jc w:val="right"/>
        <w:rPr>
          <w:rFonts w:ascii="Times New Roman" w:hAnsi="Times New Roman"/>
          <w:iCs/>
          <w:sz w:val="24"/>
          <w:szCs w:val="24"/>
          <w:lang w:eastAsia="ru-RU"/>
        </w:rPr>
      </w:pPr>
      <w:r w:rsidRPr="003307EB">
        <w:rPr>
          <w:rFonts w:ascii="Times New Roman" w:hAnsi="Times New Roman"/>
          <w:iCs/>
          <w:sz w:val="24"/>
          <w:szCs w:val="24"/>
          <w:lang w:eastAsia="ru-RU"/>
        </w:rPr>
        <w:t>до тендерної документації</w:t>
      </w: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7AEDD851"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11908FF1" w14:textId="51D1F173"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71EED568" w14:textId="77777777" w:rsidR="00361C32" w:rsidRPr="00795776" w:rsidRDefault="00361C32" w:rsidP="00361C32">
      <w:pPr>
        <w:spacing w:after="0" w:line="240" w:lineRule="auto"/>
        <w:jc w:val="both"/>
        <w:outlineLvl w:val="2"/>
        <w:rPr>
          <w:rFonts w:ascii="Times New Roman" w:hAnsi="Times New Roman"/>
          <w:b/>
          <w:sz w:val="24"/>
          <w:szCs w:val="24"/>
        </w:rPr>
      </w:pPr>
    </w:p>
    <w:p w14:paraId="727DF435"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14:paraId="650E9827" w14:textId="77777777" w:rsidR="00361C32" w:rsidRPr="00795776" w:rsidRDefault="00361C32" w:rsidP="00361C32">
      <w:pPr>
        <w:spacing w:after="0" w:line="240" w:lineRule="auto"/>
        <w:jc w:val="both"/>
        <w:rPr>
          <w:rFonts w:ascii="Times New Roman" w:hAnsi="Times New Roman"/>
          <w:b/>
          <w:sz w:val="24"/>
          <w:szCs w:val="24"/>
        </w:rPr>
      </w:pPr>
    </w:p>
    <w:p w14:paraId="7BEFF697" w14:textId="666586D9" w:rsidR="00361C32" w:rsidRPr="00795776" w:rsidRDefault="004202B1" w:rsidP="00361C32">
      <w:pPr>
        <w:spacing w:after="0" w:line="240" w:lineRule="auto"/>
        <w:jc w:val="both"/>
        <w:rPr>
          <w:rFonts w:ascii="Times New Roman" w:hAnsi="Times New Roman"/>
          <w:sz w:val="24"/>
          <w:szCs w:val="24"/>
        </w:rPr>
      </w:pPr>
      <w:r>
        <w:rPr>
          <w:rFonts w:ascii="Times New Roman" w:hAnsi="Times New Roman"/>
          <w:b/>
          <w:sz w:val="24"/>
          <w:szCs w:val="24"/>
        </w:rPr>
        <w:t>Центр культури і дозвілля</w:t>
      </w:r>
      <w:r w:rsidR="003307EB">
        <w:rPr>
          <w:rFonts w:ascii="Times New Roman" w:hAnsi="Times New Roman"/>
          <w:b/>
          <w:sz w:val="24"/>
          <w:szCs w:val="24"/>
        </w:rPr>
        <w:t xml:space="preserve"> </w:t>
      </w:r>
      <w:proofErr w:type="spellStart"/>
      <w:r w:rsidR="003307EB">
        <w:rPr>
          <w:rFonts w:ascii="Times New Roman" w:hAnsi="Times New Roman"/>
          <w:b/>
          <w:sz w:val="24"/>
          <w:szCs w:val="24"/>
        </w:rPr>
        <w:t>Дубівської</w:t>
      </w:r>
      <w:proofErr w:type="spellEnd"/>
      <w:r>
        <w:rPr>
          <w:rFonts w:ascii="Times New Roman" w:hAnsi="Times New Roman"/>
          <w:b/>
          <w:sz w:val="24"/>
          <w:szCs w:val="24"/>
        </w:rPr>
        <w:t xml:space="preserve"> сільської ради</w:t>
      </w:r>
      <w:r w:rsidR="003307EB">
        <w:rPr>
          <w:rFonts w:ascii="Times New Roman" w:hAnsi="Times New Roman"/>
          <w:sz w:val="24"/>
          <w:szCs w:val="24"/>
        </w:rPr>
        <w:t>, в особі</w:t>
      </w:r>
      <w:r>
        <w:rPr>
          <w:rFonts w:ascii="Times New Roman" w:hAnsi="Times New Roman"/>
          <w:sz w:val="24"/>
          <w:szCs w:val="24"/>
        </w:rPr>
        <w:t xml:space="preserve"> в.о.</w:t>
      </w:r>
      <w:r w:rsidR="003307EB">
        <w:rPr>
          <w:rFonts w:ascii="Times New Roman" w:hAnsi="Times New Roman"/>
          <w:sz w:val="24"/>
          <w:szCs w:val="24"/>
        </w:rPr>
        <w:t xml:space="preserve"> директора </w:t>
      </w:r>
      <w:r>
        <w:rPr>
          <w:rFonts w:ascii="Times New Roman" w:hAnsi="Times New Roman"/>
          <w:sz w:val="24"/>
          <w:szCs w:val="24"/>
        </w:rPr>
        <w:t>Мороз Світлани Миколаївни</w:t>
      </w:r>
      <w:r w:rsidR="00361C32" w:rsidRPr="00795776">
        <w:rPr>
          <w:rFonts w:ascii="Times New Roman" w:hAnsi="Times New Roman"/>
          <w:sz w:val="24"/>
          <w:szCs w:val="24"/>
        </w:rPr>
        <w:t xml:space="preserve">, що діє на підставі </w:t>
      </w:r>
      <w:r w:rsidR="003307EB">
        <w:rPr>
          <w:rFonts w:ascii="Times New Roman" w:hAnsi="Times New Roman"/>
          <w:spacing w:val="-1"/>
          <w:sz w:val="24"/>
          <w:szCs w:val="24"/>
        </w:rPr>
        <w:t>Статуту</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sidR="00361C32" w:rsidRPr="00795776">
        <w:rPr>
          <w:rFonts w:ascii="Times New Roman" w:hAnsi="Times New Roman"/>
          <w:sz w:val="24"/>
          <w:szCs w:val="24"/>
        </w:rPr>
        <w:t>), з однієї сторони,  та</w:t>
      </w:r>
    </w:p>
    <w:p w14:paraId="3FD40AAC" w14:textId="5BE9D478"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746854">
        <w:rPr>
          <w:rFonts w:ascii="Times New Roman" w:eastAsia="Times New Roman" w:hAnsi="Times New Roman"/>
          <w:sz w:val="24"/>
          <w:szCs w:val="24"/>
          <w:lang w:eastAsia="ru-RU"/>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00746854" w:rsidRPr="00624182">
        <w:rPr>
          <w:rFonts w:ascii="Times New Roman" w:eastAsia="Times New Roman" w:hAnsi="Times New Roman"/>
          <w:sz w:val="24"/>
          <w:szCs w:val="24"/>
          <w:lang w:eastAsia="ru-RU"/>
        </w:rPr>
        <w:t>закупівель</w:t>
      </w:r>
      <w:proofErr w:type="spellEnd"/>
      <w:r w:rsidR="00746854"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14:paraId="44AA403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526EBF7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7DB3521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361998B" w14:textId="124D9580"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w:t>
      </w:r>
      <w:r w:rsidR="00D833E5">
        <w:rPr>
          <w:rFonts w:ascii="Times New Roman" w:hAnsi="Times New Roman"/>
          <w:sz w:val="24"/>
          <w:szCs w:val="24"/>
          <w:lang w:eastAsia="ru-RU"/>
        </w:rPr>
        <w:t>відповідно до чинного законодавства України</w:t>
      </w:r>
      <w:r w:rsidRPr="00795776">
        <w:rPr>
          <w:rFonts w:ascii="Times New Roman" w:hAnsi="Times New Roman"/>
          <w:sz w:val="24"/>
          <w:szCs w:val="24"/>
          <w:lang w:eastAsia="ru-RU"/>
        </w:rPr>
        <w:t>.</w:t>
      </w:r>
    </w:p>
    <w:p w14:paraId="324C4B2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4528515E" w14:textId="7A570832"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lang w:eastAsia="ru-RU"/>
        </w:rPr>
        <w:t xml:space="preserve">1.3. </w:t>
      </w:r>
      <w:r w:rsidRPr="00795776">
        <w:rPr>
          <w:rFonts w:ascii="Times New Roman" w:hAnsi="Times New Roman"/>
          <w:sz w:val="24"/>
          <w:szCs w:val="24"/>
        </w:rPr>
        <w:t>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36C66049" w14:textId="42644292"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D833E5">
        <w:rPr>
          <w:rFonts w:ascii="Times New Roman" w:hAnsi="Times New Roman"/>
          <w:sz w:val="24"/>
          <w:szCs w:val="24"/>
          <w:lang w:eastAsia="ru-RU"/>
        </w:rPr>
        <w:t>4</w:t>
      </w:r>
      <w:r w:rsidRPr="0079577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7368A1E4" w14:textId="77777777" w:rsidR="00361C32" w:rsidRPr="00795776" w:rsidRDefault="00361C32" w:rsidP="00361C32">
      <w:pPr>
        <w:spacing w:after="0" w:line="240" w:lineRule="auto"/>
        <w:jc w:val="both"/>
        <w:rPr>
          <w:rFonts w:ascii="Times New Roman" w:hAnsi="Times New Roman"/>
          <w:sz w:val="24"/>
          <w:szCs w:val="24"/>
          <w:lang w:eastAsia="ru-RU"/>
        </w:rPr>
      </w:pPr>
    </w:p>
    <w:p w14:paraId="10178BB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72577D8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177E85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019C10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14:paraId="470E03F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FBA7124" w14:textId="77777777"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2E93798D" w14:textId="77777777" w:rsidR="00361C32" w:rsidRPr="00795776" w:rsidRDefault="00361C32" w:rsidP="00361C32">
      <w:pPr>
        <w:spacing w:after="0" w:line="240" w:lineRule="auto"/>
        <w:jc w:val="both"/>
        <w:rPr>
          <w:rFonts w:ascii="Times New Roman" w:hAnsi="Times New Roman"/>
          <w:sz w:val="24"/>
          <w:szCs w:val="24"/>
          <w:lang w:eastAsia="ru-RU"/>
        </w:rPr>
      </w:pPr>
    </w:p>
    <w:p w14:paraId="6AAAD94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lastRenderedPageBreak/>
        <w:t>3. Умови постачання</w:t>
      </w:r>
    </w:p>
    <w:p w14:paraId="375E8EC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41991AAD" w14:textId="4D064D32"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w:t>
      </w:r>
      <w:r w:rsidR="003307EB">
        <w:rPr>
          <w:rFonts w:ascii="Times New Roman" w:hAnsi="Times New Roman"/>
          <w:sz w:val="24"/>
          <w:szCs w:val="24"/>
          <w:lang w:eastAsia="ru-RU"/>
        </w:rPr>
        <w:t xml:space="preserve">ок (термін) поставки товару: з </w:t>
      </w:r>
      <w:r w:rsidR="00693E40">
        <w:rPr>
          <w:rFonts w:ascii="Times New Roman" w:hAnsi="Times New Roman"/>
          <w:sz w:val="24"/>
          <w:szCs w:val="24"/>
          <w:lang w:eastAsia="ru-RU"/>
        </w:rPr>
        <w:t>____________</w:t>
      </w:r>
      <w:r w:rsidRPr="00795776">
        <w:rPr>
          <w:rFonts w:ascii="Times New Roman" w:hAnsi="Times New Roman"/>
          <w:sz w:val="24"/>
          <w:szCs w:val="24"/>
          <w:lang w:eastAsia="ru-RU"/>
        </w:rPr>
        <w:t xml:space="preserve"> 20</w:t>
      </w:r>
      <w:r w:rsidR="00DA31DD">
        <w:rPr>
          <w:rFonts w:ascii="Times New Roman" w:hAnsi="Times New Roman"/>
          <w:sz w:val="24"/>
          <w:szCs w:val="24"/>
          <w:lang w:eastAsia="ru-RU"/>
        </w:rPr>
        <w:t>2</w:t>
      </w:r>
      <w:r w:rsidR="00D833E5">
        <w:rPr>
          <w:rFonts w:ascii="Times New Roman" w:hAnsi="Times New Roman"/>
          <w:sz w:val="24"/>
          <w:szCs w:val="24"/>
          <w:lang w:eastAsia="ru-RU"/>
        </w:rPr>
        <w:t>3</w:t>
      </w:r>
      <w:r w:rsidRPr="00795776">
        <w:rPr>
          <w:rFonts w:ascii="Times New Roman" w:hAnsi="Times New Roman"/>
          <w:sz w:val="24"/>
          <w:szCs w:val="24"/>
          <w:lang w:eastAsia="ru-RU"/>
        </w:rPr>
        <w:t xml:space="preserve"> р.</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D833E5">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14:paraId="29A12E4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778FB96"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675880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493D4ADA"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4F6D761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35585BF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19CC3BF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B253F88"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F03253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6B77C8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2831473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05870D90"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9200057"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795776">
        <w:rPr>
          <w:rFonts w:ascii="Times New Roman" w:hAnsi="Times New Roman"/>
          <w:sz w:val="24"/>
          <w:szCs w:val="24"/>
          <w:lang w:eastAsia="ru-RU"/>
        </w:rPr>
        <w:t>т.ч</w:t>
      </w:r>
      <w:proofErr w:type="spellEnd"/>
      <w:r w:rsidRPr="00795776">
        <w:rPr>
          <w:rFonts w:ascii="Times New Roman" w:hAnsi="Times New Roman"/>
          <w:sz w:val="24"/>
          <w:szCs w:val="24"/>
          <w:lang w:eastAsia="ru-RU"/>
        </w:rPr>
        <w:t>. ПДВ – ______ грн. _____ коп. у тому числі:</w:t>
      </w:r>
    </w:p>
    <w:p w14:paraId="4BB9D7D5"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14:paraId="3399D222"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14:paraId="2F1F2E55"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14:paraId="5A412D66"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11777694" w14:textId="323EEAB4"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w:t>
      </w:r>
      <w:proofErr w:type="spellStart"/>
      <w:r w:rsidRPr="00F439C5">
        <w:rPr>
          <w:rFonts w:ascii="Times New Roman" w:hAnsi="Times New Roman"/>
          <w:b/>
          <w:bCs/>
          <w:sz w:val="24"/>
          <w:szCs w:val="24"/>
        </w:rPr>
        <w:t>кВт.год</w:t>
      </w:r>
      <w:proofErr w:type="spellEnd"/>
      <w:r w:rsidR="00140CCB">
        <w:rPr>
          <w:rFonts w:ascii="Times New Roman" w:hAnsi="Times New Roman"/>
          <w:b/>
          <w:bCs/>
          <w:sz w:val="24"/>
          <w:szCs w:val="24"/>
        </w:rPr>
        <w:t xml:space="preserve"> не</w:t>
      </w:r>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Pr>
          <w:rFonts w:ascii="Times New Roman" w:hAnsi="Times New Roman"/>
          <w:b/>
          <w:bCs/>
          <w:sz w:val="24"/>
          <w:szCs w:val="24"/>
        </w:rPr>
        <w:t>самостійно</w:t>
      </w:r>
      <w:r w:rsidRPr="00F439C5">
        <w:rPr>
          <w:rFonts w:ascii="Times New Roman" w:hAnsi="Times New Roman"/>
          <w:b/>
          <w:bCs/>
          <w:sz w:val="24"/>
          <w:szCs w:val="24"/>
        </w:rPr>
        <w:t>.</w:t>
      </w:r>
    </w:p>
    <w:p w14:paraId="2F0CBB0C" w14:textId="28440513"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16708671" w14:textId="77777777"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w:t>
      </w:r>
      <w:r w:rsidRPr="00C532A6">
        <w:rPr>
          <w:rFonts w:ascii="Times New Roman" w:hAnsi="Times New Roman"/>
          <w:sz w:val="24"/>
          <w:szCs w:val="24"/>
          <w:lang w:eastAsia="ru-RU"/>
        </w:rPr>
        <w:lastRenderedPageBreak/>
        <w:t xml:space="preserve">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75E250A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063DDC7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0E3F45A8" w14:textId="77777777"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w:t>
      </w:r>
      <w:r w:rsidR="00A93B50">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93B50">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sidR="00A93B50">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C5FE6A5"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 xml:space="preserve">плати на підставі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76200CA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6922BC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70A715BC"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54F9CB53"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w:t>
      </w:r>
      <w:r w:rsidRPr="00795776">
        <w:rPr>
          <w:rFonts w:ascii="Times New Roman" w:hAnsi="Times New Roman"/>
          <w:sz w:val="24"/>
          <w:szCs w:val="24"/>
        </w:rPr>
        <w:lastRenderedPageBreak/>
        <w:t>дотримання Споживачем графіка погашення заборгованості не звільняє Споживача від здійснення поточних платежів за цим Договором.</w:t>
      </w:r>
    </w:p>
    <w:p w14:paraId="0DFA1D13"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3A2749" w14:textId="0801CA25"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140CCB">
        <w:rPr>
          <w:rFonts w:ascii="Times New Roman" w:hAnsi="Times New Roman"/>
          <w:b/>
          <w:sz w:val="24"/>
          <w:szCs w:val="24"/>
        </w:rPr>
        <w:t>Оператору системи розподілу самостійно.</w:t>
      </w:r>
    </w:p>
    <w:p w14:paraId="0501FD01"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853CEE7" w14:textId="56EBFA19"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Pr>
          <w:rFonts w:ascii="Times New Roman" w:hAnsi="Times New Roman"/>
          <w:sz w:val="24"/>
          <w:szCs w:val="24"/>
        </w:rPr>
        <w:t xml:space="preserve"> </w:t>
      </w:r>
      <w:r w:rsidR="00746854" w:rsidRPr="00795776">
        <w:rPr>
          <w:rFonts w:ascii="Times New Roman" w:hAnsi="Times New Roman"/>
          <w:sz w:val="24"/>
          <w:szCs w:val="24"/>
        </w:rPr>
        <w:t xml:space="preserve">У випадку, якщо протягом зазначеного періоду Постачальник не отримає підписаний Споживачем примірник </w:t>
      </w:r>
      <w:proofErr w:type="spellStart"/>
      <w:r w:rsidR="00746854" w:rsidRPr="00795776">
        <w:rPr>
          <w:rFonts w:ascii="Times New Roman" w:hAnsi="Times New Roman"/>
          <w:sz w:val="24"/>
          <w:szCs w:val="24"/>
        </w:rPr>
        <w:t>акта</w:t>
      </w:r>
      <w:proofErr w:type="spellEnd"/>
      <w:r w:rsidR="00746854"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02354EF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5222DB1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1E3B7273"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69A26AA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16E1C64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6E80948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55CF70E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122B8160"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A0EF47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C5B36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2D8144E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533CFF6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661ECFB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795776">
        <w:rPr>
          <w:rFonts w:ascii="Times New Roman" w:hAnsi="Times New Roman"/>
          <w:sz w:val="24"/>
          <w:szCs w:val="24"/>
          <w:lang w:eastAsia="ru-RU"/>
        </w:rPr>
        <w:lastRenderedPageBreak/>
        <w:t>розрахункових даних та/або оскаржувати їх в установленому цим Договором та чинним законодавством порядку;</w:t>
      </w:r>
    </w:p>
    <w:p w14:paraId="471342EC"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48FB2E5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14:paraId="672E0BA2"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8136F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2792C1"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6D35BFE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421070FD"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0BCB72DB"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1701DFF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3DFA37F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340BBEB"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575F60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lang w:eastAsia="ru-RU"/>
        </w:rPr>
        <w:t>електропостачальником</w:t>
      </w:r>
      <w:proofErr w:type="spellEnd"/>
      <w:r w:rsidRPr="0079577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396BFAE1"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E84542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9CD114"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C0DCA99"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182243B9" w14:textId="77777777" w:rsidR="00361C32" w:rsidRPr="00795776" w:rsidRDefault="00361C32" w:rsidP="00361C32">
      <w:pPr>
        <w:spacing w:after="0" w:line="240" w:lineRule="auto"/>
        <w:jc w:val="both"/>
        <w:rPr>
          <w:rFonts w:ascii="Times New Roman" w:hAnsi="Times New Roman"/>
          <w:sz w:val="24"/>
          <w:szCs w:val="24"/>
          <w:lang w:eastAsia="ru-RU"/>
        </w:rPr>
      </w:pPr>
    </w:p>
    <w:p w14:paraId="758CD883"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375AFE4B" w14:textId="77777777" w:rsidR="00361C32" w:rsidRPr="00795776" w:rsidRDefault="00361C32" w:rsidP="00361C32">
      <w:pPr>
        <w:spacing w:after="0" w:line="240" w:lineRule="auto"/>
        <w:ind w:firstLine="60"/>
        <w:jc w:val="center"/>
        <w:rPr>
          <w:rFonts w:ascii="Times New Roman" w:hAnsi="Times New Roman"/>
          <w:b/>
          <w:sz w:val="24"/>
          <w:szCs w:val="24"/>
          <w:lang w:eastAsia="ru-RU"/>
        </w:rPr>
      </w:pPr>
    </w:p>
    <w:p w14:paraId="38DA61E2"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2CE9DE6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23055A2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1F604A0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03FF4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65046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4E66094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B7ED54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BC95253" w14:textId="77777777"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4567F6D8"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40759B41"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AD1DDD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603830A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66B0909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EA8346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35EFC9D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4B1FC05B"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234F2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1A175AD"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A2C18C7"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BF8D9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37A6D68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680031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040065"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вибрати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про наслідки невиконання цього;</w:t>
      </w:r>
    </w:p>
    <w:p w14:paraId="5C8FF782"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перейти до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1A1727BF"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55C84FC" w14:textId="77777777"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lastRenderedPageBreak/>
        <w:t>виконувати інші обов'язки, покладені на Постачальника чинним законодавством та/або цим Договором.</w:t>
      </w:r>
    </w:p>
    <w:p w14:paraId="49666CAC" w14:textId="77777777" w:rsidR="002766A7" w:rsidRPr="002766A7" w:rsidRDefault="002766A7" w:rsidP="002766A7">
      <w:pPr>
        <w:pStyle w:val="a6"/>
        <w:spacing w:after="0" w:line="240" w:lineRule="auto"/>
        <w:jc w:val="both"/>
        <w:rPr>
          <w:rFonts w:ascii="Times New Roman" w:hAnsi="Times New Roman"/>
          <w:sz w:val="24"/>
          <w:szCs w:val="24"/>
          <w:lang w:eastAsia="ru-RU"/>
        </w:rPr>
      </w:pPr>
    </w:p>
    <w:p w14:paraId="7963D4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05C91C2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0F4AE7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7967A9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72E99B6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FB2F7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6D578293" w14:textId="77777777" w:rsidR="00361C32" w:rsidRPr="00795776" w:rsidRDefault="00361C32" w:rsidP="00361C32">
      <w:pPr>
        <w:spacing w:after="0" w:line="240" w:lineRule="auto"/>
        <w:jc w:val="center"/>
        <w:rPr>
          <w:rFonts w:ascii="Times New Roman" w:hAnsi="Times New Roman"/>
          <w:b/>
          <w:sz w:val="24"/>
          <w:szCs w:val="24"/>
          <w:lang w:eastAsia="ru-RU"/>
        </w:rPr>
      </w:pPr>
    </w:p>
    <w:p w14:paraId="513925A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1866795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E4AF519" w14:textId="77777777"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A993C8"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60970F02"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1E27B824"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4CFEC9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B3F01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D0F563B"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506C237F"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5F9AA7F6"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4B2A66A0"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34AFF54C" w14:textId="77777777"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795776">
        <w:rPr>
          <w:rFonts w:ascii="Times New Roman" w:hAnsi="Times New Roman"/>
          <w:sz w:val="24"/>
        </w:rPr>
        <w:t xml:space="preserve"> </w:t>
      </w:r>
    </w:p>
    <w:p w14:paraId="5D623109"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1B000A9A"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lastRenderedPageBreak/>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6BA371B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784F378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1212F89D"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7CD85129" w14:textId="77777777"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11AE7F98"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E619AB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10. Порядок зміни </w:t>
      </w:r>
      <w:proofErr w:type="spellStart"/>
      <w:r w:rsidRPr="00795776">
        <w:rPr>
          <w:rFonts w:ascii="Times New Roman" w:hAnsi="Times New Roman"/>
          <w:b/>
          <w:sz w:val="24"/>
          <w:szCs w:val="24"/>
          <w:lang w:eastAsia="ru-RU"/>
        </w:rPr>
        <w:t>електропостачальника</w:t>
      </w:r>
      <w:proofErr w:type="spellEnd"/>
    </w:p>
    <w:p w14:paraId="31788C8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78B33C2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0F1797B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1723D831" w14:textId="77777777" w:rsidR="00361C32" w:rsidRPr="00795776" w:rsidRDefault="00361C32" w:rsidP="00361C32">
      <w:pPr>
        <w:spacing w:after="0" w:line="240" w:lineRule="auto"/>
        <w:jc w:val="both"/>
        <w:rPr>
          <w:rFonts w:ascii="Times New Roman" w:hAnsi="Times New Roman"/>
          <w:sz w:val="24"/>
          <w:szCs w:val="24"/>
          <w:lang w:eastAsia="ru-RU"/>
        </w:rPr>
      </w:pPr>
    </w:p>
    <w:p w14:paraId="552996A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37868AF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3F8E2C4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C4668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4423F13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1EA52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56BF230" w14:textId="77777777" w:rsidR="00361C32" w:rsidRDefault="00361C32" w:rsidP="00361C32">
      <w:pPr>
        <w:spacing w:after="0" w:line="240" w:lineRule="auto"/>
        <w:jc w:val="center"/>
        <w:rPr>
          <w:rFonts w:ascii="Times New Roman" w:hAnsi="Times New Roman"/>
          <w:b/>
          <w:sz w:val="24"/>
          <w:szCs w:val="24"/>
          <w:lang w:eastAsia="ru-RU"/>
        </w:rPr>
      </w:pPr>
    </w:p>
    <w:p w14:paraId="1936CE51" w14:textId="77777777" w:rsidR="00A93B50" w:rsidRPr="00795776" w:rsidRDefault="00A93B50" w:rsidP="00361C32">
      <w:pPr>
        <w:spacing w:after="0" w:line="240" w:lineRule="auto"/>
        <w:jc w:val="center"/>
        <w:rPr>
          <w:rFonts w:ascii="Times New Roman" w:hAnsi="Times New Roman"/>
          <w:b/>
          <w:sz w:val="24"/>
          <w:szCs w:val="24"/>
          <w:lang w:eastAsia="ru-RU"/>
        </w:rPr>
      </w:pPr>
    </w:p>
    <w:p w14:paraId="6695B9B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lastRenderedPageBreak/>
        <w:t>12. Форс-мажорні обставини (обставини непереборної сили)</w:t>
      </w:r>
    </w:p>
    <w:p w14:paraId="1902757A" w14:textId="77777777" w:rsidR="00361C32" w:rsidRPr="00795776" w:rsidRDefault="00361C32" w:rsidP="00361C32">
      <w:pPr>
        <w:spacing w:after="0" w:line="240" w:lineRule="auto"/>
        <w:rPr>
          <w:rFonts w:ascii="Times New Roman" w:hAnsi="Times New Roman"/>
          <w:b/>
          <w:sz w:val="24"/>
          <w:szCs w:val="24"/>
          <w:lang w:eastAsia="ru-RU"/>
        </w:rPr>
      </w:pPr>
    </w:p>
    <w:p w14:paraId="0E61948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508CA6C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3EE74463"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49375BD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6BCBF537" w14:textId="08CB9C2D"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0A8B2736"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6BE935"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21DE5EA3"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AE15885" w14:textId="2826B591"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13.1. Цей Договір набирає чинності з дня його підписанн</w:t>
      </w:r>
      <w:r w:rsidR="003307EB">
        <w:rPr>
          <w:rFonts w:ascii="Times New Roman" w:hAnsi="Times New Roman"/>
          <w:sz w:val="24"/>
          <w:szCs w:val="24"/>
          <w:lang w:eastAsia="ru-RU"/>
        </w:rPr>
        <w:t>я Сторонами та діє до 31 грудня 2023</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14:paraId="620DE731" w14:textId="77777777"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w:t>
      </w:r>
      <w:proofErr w:type="spellStart"/>
      <w:r w:rsidR="008177D6" w:rsidRPr="00795776">
        <w:rPr>
          <w:rFonts w:ascii="Times New Roman" w:hAnsi="Times New Roman"/>
          <w:sz w:val="24"/>
          <w:szCs w:val="24"/>
          <w:lang w:val="ru-RU" w:eastAsia="ru-RU"/>
        </w:rPr>
        <w:t>урахуванням</w:t>
      </w:r>
      <w:proofErr w:type="spellEnd"/>
      <w:r w:rsidR="008177D6" w:rsidRPr="00795776">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4A6B2CD3" w14:textId="1AEE3338"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0CA37552"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75D87605"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0C34969B"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5882644A"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1D4E5CA0" w14:textId="23235C37"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w:t>
      </w:r>
      <w:r w:rsidR="007B609E">
        <w:rPr>
          <w:rFonts w:ascii="Times New Roman" w:hAnsi="Times New Roman"/>
          <w:sz w:val="24"/>
          <w:szCs w:val="24"/>
          <w:lang w:eastAsia="ru-RU"/>
        </w:rPr>
        <w:t xml:space="preserve"> в односторонньому порядку</w:t>
      </w:r>
      <w:r w:rsidRPr="00795776">
        <w:rPr>
          <w:rFonts w:ascii="Times New Roman" w:hAnsi="Times New Roman"/>
          <w:sz w:val="24"/>
          <w:szCs w:val="24"/>
          <w:lang w:eastAsia="ru-RU"/>
        </w:rPr>
        <w:t xml:space="preserve">,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14:paraId="6244359F" w14:textId="2632DF94"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14:paraId="6DCA0A3F"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7AF80BE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14:paraId="18ED378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F77AF5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0D8FC95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14:paraId="602C1C25"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174095DB"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23C1A0F1"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564801BC"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зміни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w:t>
      </w:r>
    </w:p>
    <w:p w14:paraId="23776E61"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37D233FD"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14:paraId="162145F5" w14:textId="77777777"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158581B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3DCD849F"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lang w:eastAsia="ru-RU"/>
        </w:rPr>
        <w:t>сканкопії</w:t>
      </w:r>
      <w:proofErr w:type="spellEnd"/>
      <w:r w:rsidRPr="0079577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065A460" w14:textId="45C75655"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w:t>
      </w:r>
      <w:r w:rsidR="00B55AD3">
        <w:rPr>
          <w:rFonts w:ascii="Times New Roman" w:hAnsi="Times New Roman"/>
          <w:sz w:val="24"/>
          <w:szCs w:val="24"/>
          <w:lang w:eastAsia="ru-RU"/>
        </w:rPr>
        <w:t xml:space="preserve"> (</w:t>
      </w:r>
      <w:proofErr w:type="spellStart"/>
      <w:r w:rsidR="00B55AD3" w:rsidRPr="00B55AD3">
        <w:rPr>
          <w:rFonts w:ascii="Times New Roman" w:hAnsi="Times New Roman"/>
          <w:sz w:val="24"/>
          <w:szCs w:val="24"/>
          <w:lang w:eastAsia="ru-RU"/>
        </w:rPr>
        <w:t>М.Е.Dос</w:t>
      </w:r>
      <w:proofErr w:type="spellEnd"/>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Вчасно</w:t>
      </w:r>
      <w:r w:rsidR="00B55AD3">
        <w:rPr>
          <w:rFonts w:ascii="Times New Roman" w:hAnsi="Times New Roman"/>
          <w:sz w:val="24"/>
          <w:szCs w:val="24"/>
          <w:lang w:eastAsia="ru-RU"/>
        </w:rPr>
        <w:t>, тощо)</w:t>
      </w:r>
      <w:r w:rsidRPr="00795776">
        <w:rPr>
          <w:rFonts w:ascii="Times New Roman" w:hAnsi="Times New Roman"/>
          <w:sz w:val="24"/>
          <w:szCs w:val="24"/>
          <w:lang w:eastAsia="ru-RU"/>
        </w:rPr>
        <w:t xml:space="preserve">,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w:t>
      </w:r>
      <w:r w:rsidRPr="00795776">
        <w:rPr>
          <w:rFonts w:ascii="Times New Roman" w:hAnsi="Times New Roman"/>
          <w:sz w:val="24"/>
          <w:szCs w:val="24"/>
          <w:lang w:eastAsia="ru-RU"/>
        </w:rPr>
        <w:lastRenderedPageBreak/>
        <w:t>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65FBDD6"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42026EBE" w14:textId="06A73ACE"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14:paraId="725F4B1C" w14:textId="7BD64849"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4D9E9FC5" w14:textId="3655EF7A"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4CD15414" w14:textId="58D408E4"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1593541E" w14:textId="0F7F9EDE"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14:paraId="500EB600"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5F68F331"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58468CCB"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25943A77" w14:textId="71FF2877" w:rsidR="00361C32" w:rsidRDefault="00361C32" w:rsidP="00361C32">
      <w:pPr>
        <w:spacing w:after="0" w:line="240" w:lineRule="auto"/>
        <w:jc w:val="both"/>
        <w:rPr>
          <w:rFonts w:ascii="Times New Roman" w:hAnsi="Times New Roman"/>
          <w:sz w:val="24"/>
          <w:szCs w:val="24"/>
          <w:lang w:eastAsia="ru-RU"/>
        </w:rPr>
      </w:pPr>
    </w:p>
    <w:p w14:paraId="64C064C6" w14:textId="3E00EACF" w:rsidR="00296ABC" w:rsidRDefault="00296ABC" w:rsidP="00361C32">
      <w:pPr>
        <w:spacing w:after="0" w:line="240" w:lineRule="auto"/>
        <w:jc w:val="both"/>
        <w:rPr>
          <w:rFonts w:ascii="Times New Roman" w:hAnsi="Times New Roman"/>
          <w:sz w:val="24"/>
          <w:szCs w:val="24"/>
          <w:lang w:eastAsia="ru-RU"/>
        </w:rPr>
      </w:pPr>
    </w:p>
    <w:p w14:paraId="443CCD08" w14:textId="4C23F083" w:rsidR="00296ABC" w:rsidRDefault="00296ABC" w:rsidP="00361C32">
      <w:pPr>
        <w:spacing w:after="0" w:line="240" w:lineRule="auto"/>
        <w:jc w:val="both"/>
        <w:rPr>
          <w:rFonts w:ascii="Times New Roman" w:hAnsi="Times New Roman"/>
          <w:sz w:val="24"/>
          <w:szCs w:val="24"/>
          <w:lang w:eastAsia="ru-RU"/>
        </w:rPr>
      </w:pPr>
    </w:p>
    <w:p w14:paraId="19CEB8B2" w14:textId="4422E846" w:rsidR="00296ABC" w:rsidRDefault="00296ABC" w:rsidP="00361C32">
      <w:pPr>
        <w:spacing w:after="0" w:line="240" w:lineRule="auto"/>
        <w:jc w:val="both"/>
        <w:rPr>
          <w:rFonts w:ascii="Times New Roman" w:hAnsi="Times New Roman"/>
          <w:sz w:val="24"/>
          <w:szCs w:val="24"/>
          <w:lang w:eastAsia="ru-RU"/>
        </w:rPr>
      </w:pPr>
    </w:p>
    <w:p w14:paraId="0A35AD35" w14:textId="77777777" w:rsidR="00296ABC" w:rsidRPr="00795776" w:rsidRDefault="00296ABC" w:rsidP="00361C32">
      <w:pPr>
        <w:spacing w:after="0" w:line="240" w:lineRule="auto"/>
        <w:jc w:val="both"/>
        <w:rPr>
          <w:rFonts w:ascii="Times New Roman" w:hAnsi="Times New Roman"/>
          <w:sz w:val="24"/>
          <w:szCs w:val="24"/>
          <w:lang w:eastAsia="ru-RU"/>
        </w:rPr>
      </w:pPr>
    </w:p>
    <w:p w14:paraId="42939E3A"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81" w:type="dxa"/>
        <w:tblInd w:w="250" w:type="dxa"/>
        <w:tblLayout w:type="fixed"/>
        <w:tblLook w:val="0000" w:firstRow="0" w:lastRow="0" w:firstColumn="0" w:lastColumn="0" w:noHBand="0" w:noVBand="0"/>
      </w:tblPr>
      <w:tblGrid>
        <w:gridCol w:w="4898"/>
        <w:gridCol w:w="4883"/>
      </w:tblGrid>
      <w:tr w:rsidR="00795776" w:rsidRPr="00795776" w14:paraId="0E1E62AB" w14:textId="77777777" w:rsidTr="004202B1">
        <w:trPr>
          <w:trHeight w:val="440"/>
        </w:trPr>
        <w:tc>
          <w:tcPr>
            <w:tcW w:w="4898" w:type="dxa"/>
            <w:vAlign w:val="center"/>
          </w:tcPr>
          <w:p w14:paraId="3429FD59" w14:textId="77777777" w:rsidR="00361C32" w:rsidRPr="00795776" w:rsidRDefault="00361C32" w:rsidP="00874EA8">
            <w:pPr>
              <w:spacing w:after="0" w:line="240" w:lineRule="auto"/>
              <w:rPr>
                <w:rFonts w:ascii="Times New Roman" w:hAnsi="Times New Roman"/>
                <w:b/>
                <w:sz w:val="24"/>
                <w:szCs w:val="24"/>
              </w:rPr>
            </w:pPr>
          </w:p>
        </w:tc>
        <w:tc>
          <w:tcPr>
            <w:tcW w:w="4883" w:type="dxa"/>
          </w:tcPr>
          <w:p w14:paraId="57C06B96" w14:textId="3A2159F2" w:rsidR="003307EB" w:rsidRPr="004202B1" w:rsidRDefault="004202B1" w:rsidP="00874EA8">
            <w:pPr>
              <w:spacing w:after="0" w:line="240" w:lineRule="auto"/>
              <w:rPr>
                <w:rFonts w:ascii="Times New Roman" w:hAnsi="Times New Roman"/>
                <w:b/>
                <w:bCs/>
                <w:sz w:val="24"/>
                <w:szCs w:val="24"/>
                <w:lang w:val="ru-RU"/>
              </w:rPr>
            </w:pPr>
            <w:r w:rsidRPr="004202B1">
              <w:rPr>
                <w:rFonts w:ascii="Times New Roman" w:hAnsi="Times New Roman"/>
                <w:b/>
                <w:bCs/>
                <w:sz w:val="24"/>
                <w:szCs w:val="24"/>
              </w:rPr>
              <w:t xml:space="preserve">Центр культури і дозвілля </w:t>
            </w:r>
            <w:proofErr w:type="spellStart"/>
            <w:r w:rsidRPr="004202B1">
              <w:rPr>
                <w:rFonts w:ascii="Times New Roman" w:hAnsi="Times New Roman"/>
                <w:b/>
                <w:bCs/>
                <w:sz w:val="24"/>
                <w:szCs w:val="24"/>
              </w:rPr>
              <w:t>Дубівської</w:t>
            </w:r>
            <w:proofErr w:type="spellEnd"/>
            <w:r w:rsidRPr="004202B1">
              <w:rPr>
                <w:rFonts w:ascii="Times New Roman" w:hAnsi="Times New Roman"/>
                <w:b/>
                <w:bCs/>
                <w:sz w:val="24"/>
                <w:szCs w:val="24"/>
              </w:rPr>
              <w:t xml:space="preserve"> сільської ради </w:t>
            </w:r>
          </w:p>
          <w:p w14:paraId="2C846112" w14:textId="77777777" w:rsidR="003307EB" w:rsidRDefault="003307EB" w:rsidP="004202B1">
            <w:pPr>
              <w:spacing w:after="0"/>
              <w:rPr>
                <w:rFonts w:ascii="Times New Roman" w:hAnsi="Times New Roman"/>
              </w:rPr>
            </w:pPr>
          </w:p>
          <w:p w14:paraId="7C6D6327" w14:textId="77777777" w:rsidR="004202B1" w:rsidRPr="004202B1" w:rsidRDefault="004202B1" w:rsidP="004202B1">
            <w:pPr>
              <w:spacing w:after="0"/>
              <w:rPr>
                <w:rFonts w:ascii="Times New Roman" w:hAnsi="Times New Roman"/>
                <w:bCs/>
                <w:sz w:val="24"/>
                <w:szCs w:val="24"/>
              </w:rPr>
            </w:pPr>
            <w:r w:rsidRPr="004202B1">
              <w:rPr>
                <w:rFonts w:ascii="Times New Roman" w:hAnsi="Times New Roman"/>
                <w:bCs/>
                <w:sz w:val="24"/>
                <w:szCs w:val="24"/>
              </w:rPr>
              <w:t>45031, Волинська область, Ковельський район, село Дубове, вулиця Першотравнева, 9</w:t>
            </w:r>
          </w:p>
          <w:p w14:paraId="0B81D91D" w14:textId="77777777" w:rsidR="004202B1" w:rsidRPr="004202B1" w:rsidRDefault="004202B1" w:rsidP="004202B1">
            <w:pPr>
              <w:spacing w:after="0"/>
              <w:rPr>
                <w:rFonts w:ascii="Times New Roman" w:hAnsi="Times New Roman"/>
                <w:bCs/>
                <w:sz w:val="24"/>
                <w:szCs w:val="24"/>
              </w:rPr>
            </w:pPr>
            <w:r w:rsidRPr="004202B1">
              <w:rPr>
                <w:rFonts w:ascii="Times New Roman" w:hAnsi="Times New Roman"/>
                <w:bCs/>
                <w:sz w:val="24"/>
                <w:szCs w:val="24"/>
              </w:rPr>
              <w:t>ЄДРПОУ:41813136</w:t>
            </w:r>
          </w:p>
          <w:p w14:paraId="0F72F073" w14:textId="77777777" w:rsidR="004202B1" w:rsidRPr="004202B1" w:rsidRDefault="004202B1" w:rsidP="004202B1">
            <w:pPr>
              <w:spacing w:after="0"/>
              <w:rPr>
                <w:rFonts w:ascii="Times New Roman" w:hAnsi="Times New Roman"/>
                <w:bCs/>
                <w:sz w:val="24"/>
                <w:szCs w:val="24"/>
              </w:rPr>
            </w:pPr>
            <w:r w:rsidRPr="004202B1">
              <w:rPr>
                <w:rFonts w:ascii="Times New Roman" w:hAnsi="Times New Roman"/>
                <w:bCs/>
                <w:sz w:val="24"/>
                <w:szCs w:val="24"/>
              </w:rPr>
              <w:t>р/рUA318201720344220001000138219</w:t>
            </w:r>
          </w:p>
          <w:p w14:paraId="477F271F" w14:textId="77777777" w:rsidR="004202B1" w:rsidRPr="004202B1" w:rsidRDefault="004202B1" w:rsidP="004202B1">
            <w:pPr>
              <w:spacing w:after="0"/>
              <w:rPr>
                <w:rFonts w:ascii="Times New Roman" w:hAnsi="Times New Roman"/>
                <w:bCs/>
                <w:sz w:val="24"/>
                <w:szCs w:val="24"/>
              </w:rPr>
            </w:pPr>
            <w:r w:rsidRPr="004202B1">
              <w:rPr>
                <w:rFonts w:ascii="Times New Roman" w:hAnsi="Times New Roman"/>
                <w:bCs/>
                <w:sz w:val="24"/>
                <w:szCs w:val="24"/>
              </w:rPr>
              <w:t>в ГУ ДКСУ у Волинській області</w:t>
            </w:r>
          </w:p>
          <w:p w14:paraId="740CA4B4" w14:textId="34F38550" w:rsidR="004202B1" w:rsidRPr="004202B1" w:rsidRDefault="004202B1" w:rsidP="004202B1">
            <w:pPr>
              <w:spacing w:after="0"/>
              <w:rPr>
                <w:rFonts w:ascii="Times New Roman" w:hAnsi="Times New Roman"/>
                <w:bCs/>
                <w:sz w:val="24"/>
                <w:szCs w:val="24"/>
              </w:rPr>
            </w:pPr>
            <w:r w:rsidRPr="004202B1">
              <w:rPr>
                <w:rFonts w:ascii="Times New Roman" w:hAnsi="Times New Roman"/>
                <w:bCs/>
                <w:sz w:val="24"/>
                <w:szCs w:val="24"/>
              </w:rPr>
              <w:t>Тел.:0335299145</w:t>
            </w:r>
          </w:p>
          <w:p w14:paraId="49E916D9" w14:textId="2417826E" w:rsidR="004202B1" w:rsidRPr="004202B1" w:rsidRDefault="004202B1" w:rsidP="004202B1">
            <w:pPr>
              <w:spacing w:after="0"/>
              <w:rPr>
                <w:rFonts w:ascii="Times New Roman" w:hAnsi="Times New Roman"/>
                <w:b/>
                <w:bCs/>
                <w:sz w:val="24"/>
                <w:szCs w:val="24"/>
              </w:rPr>
            </w:pPr>
            <w:r w:rsidRPr="004202B1">
              <w:rPr>
                <w:rFonts w:ascii="Times New Roman" w:hAnsi="Times New Roman"/>
                <w:bCs/>
                <w:sz w:val="24"/>
                <w:szCs w:val="24"/>
              </w:rPr>
              <w:t>e-</w:t>
            </w:r>
            <w:proofErr w:type="spellStart"/>
            <w:r w:rsidRPr="004202B1">
              <w:rPr>
                <w:rFonts w:ascii="Times New Roman" w:hAnsi="Times New Roman"/>
                <w:bCs/>
                <w:sz w:val="24"/>
                <w:szCs w:val="24"/>
              </w:rPr>
              <w:t>mail</w:t>
            </w:r>
            <w:proofErr w:type="spellEnd"/>
            <w:r w:rsidRPr="004202B1">
              <w:rPr>
                <w:rFonts w:ascii="Times New Roman" w:hAnsi="Times New Roman"/>
                <w:bCs/>
                <w:sz w:val="24"/>
                <w:szCs w:val="24"/>
              </w:rPr>
              <w:t>: kultura.dubove@ukr.net</w:t>
            </w:r>
          </w:p>
        </w:tc>
      </w:tr>
      <w:tr w:rsidR="00795776" w:rsidRPr="00795776" w14:paraId="0462F8C2" w14:textId="77777777" w:rsidTr="004202B1">
        <w:trPr>
          <w:trHeight w:val="80"/>
        </w:trPr>
        <w:tc>
          <w:tcPr>
            <w:tcW w:w="4898" w:type="dxa"/>
          </w:tcPr>
          <w:p w14:paraId="3EBBF9D0" w14:textId="38F630F1" w:rsidR="00361C32" w:rsidRPr="00795776" w:rsidRDefault="00361C32" w:rsidP="00874EA8">
            <w:pPr>
              <w:spacing w:after="0" w:line="240" w:lineRule="auto"/>
              <w:rPr>
                <w:rFonts w:ascii="Times New Roman" w:hAnsi="Times New Roman"/>
                <w:sz w:val="24"/>
                <w:szCs w:val="24"/>
              </w:rPr>
            </w:pPr>
          </w:p>
        </w:tc>
        <w:tc>
          <w:tcPr>
            <w:tcW w:w="4883" w:type="dxa"/>
          </w:tcPr>
          <w:p w14:paraId="7C2A78A3" w14:textId="77777777" w:rsidR="00361C32" w:rsidRPr="00795776" w:rsidRDefault="00361C32" w:rsidP="00874EA8">
            <w:pPr>
              <w:spacing w:after="0" w:line="240" w:lineRule="auto"/>
              <w:rPr>
                <w:rFonts w:ascii="Times New Roman" w:hAnsi="Times New Roman"/>
                <w:b/>
                <w:spacing w:val="-4"/>
                <w:sz w:val="24"/>
                <w:szCs w:val="24"/>
              </w:rPr>
            </w:pPr>
          </w:p>
        </w:tc>
      </w:tr>
      <w:tr w:rsidR="00795776" w:rsidRPr="00795776" w14:paraId="407C109D" w14:textId="77777777" w:rsidTr="004202B1">
        <w:trPr>
          <w:trHeight w:val="255"/>
        </w:trPr>
        <w:tc>
          <w:tcPr>
            <w:tcW w:w="4898" w:type="dxa"/>
          </w:tcPr>
          <w:p w14:paraId="63EDE18C" w14:textId="015555B1"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w:t>
            </w:r>
            <w:r w:rsidR="003307EB">
              <w:rPr>
                <w:rFonts w:ascii="Times New Roman" w:hAnsi="Times New Roman"/>
                <w:spacing w:val="-4"/>
                <w:sz w:val="24"/>
                <w:szCs w:val="24"/>
                <w:u w:val="single"/>
              </w:rPr>
              <w:t>___________</w:t>
            </w:r>
            <w:r w:rsidRPr="00795776">
              <w:rPr>
                <w:rFonts w:ascii="Times New Roman" w:hAnsi="Times New Roman"/>
                <w:spacing w:val="-4"/>
                <w:sz w:val="24"/>
                <w:szCs w:val="24"/>
                <w:u w:val="single"/>
              </w:rPr>
              <w:t>_____</w:t>
            </w:r>
            <w:r w:rsidRPr="00795776">
              <w:rPr>
                <w:rFonts w:ascii="Times New Roman" w:hAnsi="Times New Roman"/>
                <w:spacing w:val="-4"/>
                <w:sz w:val="24"/>
                <w:szCs w:val="24"/>
              </w:rPr>
              <w:t xml:space="preserve"> </w:t>
            </w:r>
          </w:p>
          <w:p w14:paraId="37F2A51B"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83" w:type="dxa"/>
          </w:tcPr>
          <w:p w14:paraId="72B4D033" w14:textId="47148D6A"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__________________________________ </w:t>
            </w:r>
          </w:p>
          <w:p w14:paraId="1DA43B1A" w14:textId="7A81F8DD"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72962B6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060BFC7E" w14:textId="77777777" w:rsidR="00361C32" w:rsidRPr="00795776" w:rsidRDefault="00361C32" w:rsidP="00361C32">
      <w:pPr>
        <w:spacing w:after="0" w:line="240" w:lineRule="auto"/>
        <w:jc w:val="both"/>
        <w:rPr>
          <w:rFonts w:ascii="Times New Roman" w:hAnsi="Times New Roman"/>
          <w:sz w:val="24"/>
          <w:szCs w:val="24"/>
          <w:lang w:eastAsia="ru-RU"/>
        </w:rPr>
      </w:pPr>
    </w:p>
    <w:p w14:paraId="14E21ACF" w14:textId="77777777" w:rsidR="00361C32" w:rsidRPr="00795776" w:rsidRDefault="00361C32" w:rsidP="00361C32">
      <w:pPr>
        <w:spacing w:after="0" w:line="240" w:lineRule="auto"/>
        <w:jc w:val="both"/>
        <w:rPr>
          <w:rFonts w:ascii="Times New Roman" w:hAnsi="Times New Roman"/>
          <w:sz w:val="24"/>
          <w:szCs w:val="24"/>
          <w:lang w:eastAsia="ru-RU"/>
        </w:rPr>
      </w:pPr>
    </w:p>
    <w:p w14:paraId="412B310B" w14:textId="77777777" w:rsidR="00361C32" w:rsidRPr="00795776" w:rsidRDefault="00361C32" w:rsidP="00361C32">
      <w:pPr>
        <w:spacing w:after="0" w:line="240" w:lineRule="auto"/>
        <w:jc w:val="both"/>
        <w:rPr>
          <w:rFonts w:ascii="Times New Roman" w:hAnsi="Times New Roman"/>
          <w:sz w:val="24"/>
          <w:szCs w:val="24"/>
          <w:lang w:eastAsia="ru-RU"/>
        </w:rPr>
      </w:pPr>
    </w:p>
    <w:p w14:paraId="31055587" w14:textId="2FB20E84" w:rsidR="00361C32" w:rsidRDefault="00361C32" w:rsidP="00361C32">
      <w:pPr>
        <w:spacing w:after="0" w:line="240" w:lineRule="auto"/>
        <w:jc w:val="both"/>
        <w:rPr>
          <w:rFonts w:ascii="Times New Roman" w:hAnsi="Times New Roman"/>
          <w:sz w:val="24"/>
          <w:szCs w:val="24"/>
          <w:lang w:eastAsia="ru-RU"/>
        </w:rPr>
      </w:pPr>
    </w:p>
    <w:p w14:paraId="5CE39B9E" w14:textId="22D5E90C" w:rsidR="008873B8" w:rsidRDefault="008873B8" w:rsidP="00361C32">
      <w:pPr>
        <w:spacing w:after="0" w:line="240" w:lineRule="auto"/>
        <w:jc w:val="both"/>
        <w:rPr>
          <w:rFonts w:ascii="Times New Roman" w:hAnsi="Times New Roman"/>
          <w:sz w:val="24"/>
          <w:szCs w:val="24"/>
          <w:lang w:eastAsia="ru-RU"/>
        </w:rPr>
      </w:pPr>
    </w:p>
    <w:p w14:paraId="4B725D26" w14:textId="77777777" w:rsidR="008873B8" w:rsidRDefault="008873B8" w:rsidP="00361C32">
      <w:pPr>
        <w:spacing w:after="0" w:line="240" w:lineRule="auto"/>
        <w:jc w:val="both"/>
        <w:rPr>
          <w:rFonts w:ascii="Times New Roman" w:hAnsi="Times New Roman"/>
          <w:sz w:val="24"/>
          <w:szCs w:val="24"/>
          <w:lang w:eastAsia="ru-RU"/>
        </w:rPr>
      </w:pPr>
    </w:p>
    <w:p w14:paraId="672C1045" w14:textId="77777777" w:rsidR="00693E40" w:rsidRDefault="00693E40" w:rsidP="00361C32">
      <w:pPr>
        <w:spacing w:after="0" w:line="240" w:lineRule="auto"/>
        <w:jc w:val="both"/>
        <w:rPr>
          <w:rFonts w:ascii="Times New Roman" w:hAnsi="Times New Roman"/>
          <w:sz w:val="24"/>
          <w:szCs w:val="24"/>
          <w:lang w:eastAsia="ru-RU"/>
        </w:rPr>
      </w:pPr>
    </w:p>
    <w:p w14:paraId="03689184" w14:textId="77777777" w:rsidR="004D0F70" w:rsidRPr="00795776" w:rsidRDefault="004D0F70" w:rsidP="00361C32">
      <w:pPr>
        <w:spacing w:after="0" w:line="240" w:lineRule="auto"/>
        <w:jc w:val="both"/>
        <w:rPr>
          <w:rFonts w:ascii="Times New Roman" w:hAnsi="Times New Roman"/>
          <w:sz w:val="24"/>
          <w:szCs w:val="24"/>
          <w:lang w:eastAsia="ru-RU"/>
        </w:rPr>
      </w:pPr>
    </w:p>
    <w:p w14:paraId="069E2F59" w14:textId="3E28E6A4"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lang w:eastAsia="ru-RU"/>
        </w:rPr>
        <w:lastRenderedPageBreak/>
        <w:t xml:space="preserve">                                                          </w:t>
      </w:r>
      <w:r w:rsidR="00693E40">
        <w:rPr>
          <w:rFonts w:ascii="Times New Roman" w:hAnsi="Times New Roman"/>
          <w:sz w:val="24"/>
          <w:szCs w:val="24"/>
          <w:lang w:eastAsia="ru-RU"/>
        </w:rPr>
        <w:t xml:space="preserve">                                                                                 </w:t>
      </w:r>
      <w:r w:rsidRPr="00795776">
        <w:rPr>
          <w:rFonts w:ascii="Times New Roman" w:hAnsi="Times New Roman"/>
          <w:sz w:val="24"/>
          <w:szCs w:val="24"/>
        </w:rPr>
        <w:t>Додаток №1</w:t>
      </w:r>
    </w:p>
    <w:p w14:paraId="7D8B268C" w14:textId="7CC57510" w:rsidR="00361C32" w:rsidRPr="00795776" w:rsidRDefault="00693E40" w:rsidP="00693E40">
      <w:pPr>
        <w:spacing w:after="0" w:line="240" w:lineRule="auto"/>
        <w:jc w:val="center"/>
        <w:rPr>
          <w:rFonts w:ascii="Times New Roman" w:hAnsi="Times New Roman"/>
          <w:sz w:val="24"/>
          <w:szCs w:val="24"/>
        </w:rPr>
      </w:pPr>
      <w:r>
        <w:rPr>
          <w:rFonts w:ascii="Times New Roman" w:hAnsi="Times New Roman"/>
          <w:sz w:val="24"/>
          <w:szCs w:val="24"/>
        </w:rPr>
        <w:t xml:space="preserve">                                                                                         </w:t>
      </w:r>
      <w:r w:rsidR="00361C32" w:rsidRPr="00795776">
        <w:rPr>
          <w:rFonts w:ascii="Times New Roman" w:hAnsi="Times New Roman"/>
          <w:sz w:val="24"/>
          <w:szCs w:val="24"/>
        </w:rPr>
        <w:t xml:space="preserve">до Договору про постачання електричної </w:t>
      </w:r>
    </w:p>
    <w:p w14:paraId="5E52B20F" w14:textId="20790913" w:rsidR="00361C32" w:rsidRPr="00795776" w:rsidRDefault="00693E40" w:rsidP="00361C32">
      <w:pPr>
        <w:spacing w:after="0" w:line="240" w:lineRule="auto"/>
        <w:jc w:val="right"/>
        <w:rPr>
          <w:rFonts w:ascii="Times New Roman" w:hAnsi="Times New Roman"/>
          <w:sz w:val="24"/>
          <w:szCs w:val="24"/>
        </w:rPr>
      </w:pPr>
      <w:r>
        <w:rPr>
          <w:rFonts w:ascii="Times New Roman" w:hAnsi="Times New Roman"/>
          <w:sz w:val="24"/>
          <w:szCs w:val="24"/>
        </w:rPr>
        <w:t xml:space="preserve"> </w:t>
      </w:r>
      <w:r w:rsidR="00361C32" w:rsidRPr="00795776">
        <w:rPr>
          <w:rFonts w:ascii="Times New Roman" w:hAnsi="Times New Roman"/>
          <w:sz w:val="24"/>
          <w:szCs w:val="24"/>
        </w:rPr>
        <w:t>енергії споживачу від ____________р. №__________</w:t>
      </w:r>
    </w:p>
    <w:p w14:paraId="2585C430" w14:textId="77777777" w:rsidR="00361C32" w:rsidRPr="00795776" w:rsidRDefault="00361C32" w:rsidP="00361C32">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C43E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5E8B7AA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27ED9E7B" w14:textId="77777777" w:rsidR="00361C32" w:rsidRPr="00795776" w:rsidRDefault="00361C32" w:rsidP="00361C32">
      <w:pPr>
        <w:spacing w:after="0" w:line="240" w:lineRule="auto"/>
        <w:jc w:val="center"/>
        <w:rPr>
          <w:rFonts w:ascii="Times New Roman" w:hAnsi="Times New Roman"/>
          <w:b/>
          <w:sz w:val="24"/>
          <w:szCs w:val="24"/>
          <w:lang w:eastAsia="ru-RU"/>
        </w:rPr>
      </w:pPr>
    </w:p>
    <w:p w14:paraId="61E59C8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40B33B64" w14:textId="77777777"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795776" w:rsidRPr="00795776" w14:paraId="6937CE42" w14:textId="77777777" w:rsidTr="00874EA8">
        <w:tc>
          <w:tcPr>
            <w:tcW w:w="675" w:type="dxa"/>
            <w:shd w:val="clear" w:color="auto" w:fill="auto"/>
          </w:tcPr>
          <w:p w14:paraId="36FA3C54"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14:paraId="38E9238E" w14:textId="77777777" w:rsidR="00361C32" w:rsidRPr="00795776" w:rsidRDefault="00361C32"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6305CB89"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14:paraId="705E3583" w14:textId="2BFC31D1" w:rsidR="00361C32" w:rsidRPr="00693E40" w:rsidRDefault="00A009C6" w:rsidP="00693E40">
            <w:pPr>
              <w:spacing w:after="0" w:line="240" w:lineRule="auto"/>
              <w:rPr>
                <w:rFonts w:ascii="Times New Roman" w:hAnsi="Times New Roman"/>
                <w:b/>
                <w:bCs/>
                <w:sz w:val="24"/>
                <w:szCs w:val="24"/>
              </w:rPr>
            </w:pPr>
            <w:r w:rsidRPr="00A009C6">
              <w:rPr>
                <w:rFonts w:ascii="Times New Roman" w:hAnsi="Times New Roman"/>
                <w:b/>
                <w:bCs/>
                <w:sz w:val="24"/>
                <w:szCs w:val="24"/>
              </w:rPr>
              <w:t xml:space="preserve">Центр культури і дозвілля </w:t>
            </w:r>
            <w:proofErr w:type="spellStart"/>
            <w:r w:rsidRPr="00A009C6">
              <w:rPr>
                <w:rFonts w:ascii="Times New Roman" w:hAnsi="Times New Roman"/>
                <w:b/>
                <w:bCs/>
                <w:sz w:val="24"/>
                <w:szCs w:val="24"/>
              </w:rPr>
              <w:t>Дубівської</w:t>
            </w:r>
            <w:proofErr w:type="spellEnd"/>
            <w:r w:rsidRPr="00A009C6">
              <w:rPr>
                <w:rFonts w:ascii="Times New Roman" w:hAnsi="Times New Roman"/>
                <w:b/>
                <w:bCs/>
                <w:sz w:val="24"/>
                <w:szCs w:val="24"/>
              </w:rPr>
              <w:t xml:space="preserve"> сільської ради</w:t>
            </w:r>
          </w:p>
        </w:tc>
      </w:tr>
      <w:tr w:rsidR="00795776" w:rsidRPr="00795776" w14:paraId="3539F087" w14:textId="77777777" w:rsidTr="00874EA8">
        <w:tc>
          <w:tcPr>
            <w:tcW w:w="675" w:type="dxa"/>
            <w:shd w:val="clear" w:color="auto" w:fill="auto"/>
          </w:tcPr>
          <w:p w14:paraId="1CF0BAEE"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14:paraId="5A400717" w14:textId="68B18197" w:rsidR="00361C32" w:rsidRPr="00795776" w:rsidRDefault="00693E40"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ЄДРПОУ </w:t>
            </w:r>
          </w:p>
        </w:tc>
        <w:tc>
          <w:tcPr>
            <w:tcW w:w="4145" w:type="dxa"/>
            <w:shd w:val="clear" w:color="auto" w:fill="auto"/>
          </w:tcPr>
          <w:p w14:paraId="655CD3E5" w14:textId="5B942403" w:rsidR="00361C32" w:rsidRPr="00795776" w:rsidRDefault="00A009C6" w:rsidP="00A009C6">
            <w:pPr>
              <w:spacing w:after="0" w:line="240" w:lineRule="auto"/>
              <w:jc w:val="both"/>
              <w:rPr>
                <w:rFonts w:ascii="Times New Roman" w:hAnsi="Times New Roman"/>
                <w:b/>
                <w:sz w:val="24"/>
                <w:szCs w:val="24"/>
                <w:lang w:eastAsia="ru-RU"/>
              </w:rPr>
            </w:pPr>
            <w:r w:rsidRPr="00A009C6">
              <w:rPr>
                <w:rFonts w:ascii="Times New Roman" w:hAnsi="Times New Roman"/>
                <w:b/>
                <w:sz w:val="24"/>
                <w:szCs w:val="24"/>
                <w:lang w:eastAsia="ru-RU"/>
              </w:rPr>
              <w:t>41813136</w:t>
            </w:r>
            <w:bookmarkStart w:id="3" w:name="_GoBack"/>
            <w:bookmarkEnd w:id="3"/>
          </w:p>
        </w:tc>
      </w:tr>
      <w:tr w:rsidR="00795776" w:rsidRPr="00795776" w14:paraId="7E288533" w14:textId="77777777" w:rsidTr="00874EA8">
        <w:tc>
          <w:tcPr>
            <w:tcW w:w="675" w:type="dxa"/>
            <w:shd w:val="clear" w:color="auto" w:fill="auto"/>
          </w:tcPr>
          <w:p w14:paraId="0ACD39F2"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14:paraId="7E34B6A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14:paraId="47501848"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14:paraId="66C0667C" w14:textId="07849ABB" w:rsidR="00361C32" w:rsidRPr="00795776" w:rsidRDefault="00280891"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795776" w:rsidRPr="00795776" w14:paraId="3FC203DE" w14:textId="77777777" w:rsidTr="00874EA8">
        <w:tc>
          <w:tcPr>
            <w:tcW w:w="675" w:type="dxa"/>
            <w:shd w:val="clear" w:color="auto" w:fill="auto"/>
          </w:tcPr>
          <w:p w14:paraId="738AF3C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14:paraId="34B71C0B"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2464" w:type="dxa"/>
            <w:shd w:val="clear" w:color="auto" w:fill="auto"/>
          </w:tcPr>
          <w:p w14:paraId="6FBBAA7C"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14:paraId="0D8844BF" w14:textId="77777777"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14:paraId="377D2D5D" w14:textId="77777777" w:rsidTr="00874EA8">
        <w:tc>
          <w:tcPr>
            <w:tcW w:w="675" w:type="dxa"/>
            <w:shd w:val="clear" w:color="auto" w:fill="auto"/>
          </w:tcPr>
          <w:p w14:paraId="111B2322"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14:paraId="591F8DC4"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2A8E7DCF" w14:textId="77777777" w:rsidR="00361C32" w:rsidRPr="00795776" w:rsidRDefault="00361C32" w:rsidP="00874EA8">
            <w:pPr>
              <w:spacing w:after="0" w:line="240" w:lineRule="auto"/>
              <w:jc w:val="both"/>
              <w:rPr>
                <w:rFonts w:ascii="Times New Roman" w:hAnsi="Times New Roman"/>
                <w:b/>
                <w:sz w:val="24"/>
                <w:szCs w:val="24"/>
                <w:lang w:eastAsia="ru-RU"/>
              </w:rPr>
            </w:pPr>
          </w:p>
        </w:tc>
      </w:tr>
      <w:tr w:rsidR="00361C32" w:rsidRPr="00795776" w14:paraId="142CA581" w14:textId="77777777" w:rsidTr="00874EA8">
        <w:tc>
          <w:tcPr>
            <w:tcW w:w="675" w:type="dxa"/>
            <w:shd w:val="clear" w:color="auto" w:fill="auto"/>
          </w:tcPr>
          <w:p w14:paraId="58422758"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14:paraId="7CEC3DA5"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14:paraId="0E05EB9D" w14:textId="77777777" w:rsidR="00361C32" w:rsidRPr="00795776" w:rsidRDefault="00361C32" w:rsidP="00874EA8">
            <w:pPr>
              <w:spacing w:after="0" w:line="240" w:lineRule="auto"/>
              <w:jc w:val="both"/>
              <w:rPr>
                <w:rFonts w:ascii="Times New Roman" w:hAnsi="Times New Roman"/>
                <w:b/>
                <w:sz w:val="24"/>
                <w:szCs w:val="24"/>
                <w:lang w:eastAsia="ru-RU"/>
              </w:rPr>
            </w:pPr>
          </w:p>
        </w:tc>
      </w:tr>
    </w:tbl>
    <w:p w14:paraId="0FD5F393" w14:textId="77777777" w:rsidR="00361C32" w:rsidRPr="00795776" w:rsidRDefault="00361C32" w:rsidP="00361C32">
      <w:pPr>
        <w:spacing w:after="0" w:line="240" w:lineRule="auto"/>
        <w:jc w:val="both"/>
        <w:rPr>
          <w:rFonts w:ascii="Times New Roman" w:hAnsi="Times New Roman"/>
          <w:b/>
          <w:sz w:val="24"/>
          <w:szCs w:val="24"/>
          <w:lang w:eastAsia="ru-RU"/>
        </w:rPr>
      </w:pPr>
    </w:p>
    <w:p w14:paraId="1DEDFA3D"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електричної енергії: з _______________20____р. до ________________20___р.</w:t>
      </w:r>
    </w:p>
    <w:p w14:paraId="4DA5B39A" w14:textId="77777777" w:rsidR="00361C32" w:rsidRPr="00795776" w:rsidRDefault="00361C32" w:rsidP="00361C32">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8E7F2AF" w14:textId="77777777"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85"/>
        <w:gridCol w:w="684"/>
        <w:gridCol w:w="684"/>
        <w:gridCol w:w="684"/>
        <w:gridCol w:w="684"/>
        <w:gridCol w:w="684"/>
        <w:gridCol w:w="684"/>
        <w:gridCol w:w="684"/>
        <w:gridCol w:w="684"/>
        <w:gridCol w:w="684"/>
        <w:gridCol w:w="684"/>
        <w:gridCol w:w="684"/>
        <w:gridCol w:w="627"/>
      </w:tblGrid>
      <w:tr w:rsidR="00795776" w:rsidRPr="00795776" w14:paraId="68C05D36" w14:textId="77777777" w:rsidTr="00874EA8">
        <w:trPr>
          <w:cantSplit/>
          <w:trHeight w:val="1380"/>
        </w:trPr>
        <w:tc>
          <w:tcPr>
            <w:tcW w:w="517" w:type="pct"/>
            <w:shd w:val="clear" w:color="auto" w:fill="auto"/>
          </w:tcPr>
          <w:p w14:paraId="25561850" w14:textId="77777777"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14:paraId="72EF8EC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14:paraId="6B4445D9"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14:paraId="3538777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14:paraId="524BDDC8"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14:paraId="43881B6C"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14:paraId="5790C8F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14:paraId="68797CB2"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14:paraId="17B1ACE1"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14:paraId="16420304"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14:paraId="7D7A6AAB"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14:paraId="5C5B277E"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14:paraId="3006F2E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14:paraId="15A1518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14:paraId="7617ED32" w14:textId="77777777" w:rsidTr="00874EA8">
        <w:tc>
          <w:tcPr>
            <w:tcW w:w="517" w:type="pct"/>
            <w:shd w:val="clear" w:color="auto" w:fill="auto"/>
          </w:tcPr>
          <w:p w14:paraId="36C4C5EC" w14:textId="77777777" w:rsidR="00361C32" w:rsidRPr="00795776" w:rsidRDefault="00361C32" w:rsidP="00874EA8">
            <w:pPr>
              <w:spacing w:after="0"/>
              <w:jc w:val="both"/>
              <w:rPr>
                <w:rFonts w:ascii="Times New Roman" w:hAnsi="Times New Roman"/>
                <w:sz w:val="24"/>
                <w:szCs w:val="24"/>
              </w:rPr>
            </w:pPr>
          </w:p>
        </w:tc>
        <w:tc>
          <w:tcPr>
            <w:tcW w:w="348" w:type="pct"/>
            <w:shd w:val="clear" w:color="auto" w:fill="auto"/>
          </w:tcPr>
          <w:p w14:paraId="35E9B864"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2539D0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CBB36E9"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753652AC"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400E7C0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06B8256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17ECD1B"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88F80F7"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14535CC0"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D19DD22"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444541B6"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2FF6AD39" w14:textId="77777777" w:rsidR="00361C32" w:rsidRPr="00795776" w:rsidRDefault="00361C32" w:rsidP="00874EA8">
            <w:pPr>
              <w:spacing w:after="0"/>
              <w:jc w:val="both"/>
              <w:rPr>
                <w:rFonts w:ascii="Times New Roman" w:hAnsi="Times New Roman"/>
                <w:sz w:val="24"/>
                <w:szCs w:val="24"/>
              </w:rPr>
            </w:pPr>
          </w:p>
        </w:tc>
        <w:tc>
          <w:tcPr>
            <w:tcW w:w="319" w:type="pct"/>
            <w:shd w:val="clear" w:color="auto" w:fill="auto"/>
          </w:tcPr>
          <w:p w14:paraId="25602FD6" w14:textId="77777777" w:rsidR="00361C32" w:rsidRPr="00795776" w:rsidRDefault="00361C32" w:rsidP="00874EA8">
            <w:pPr>
              <w:spacing w:after="0"/>
              <w:jc w:val="both"/>
              <w:rPr>
                <w:rFonts w:ascii="Times New Roman" w:hAnsi="Times New Roman"/>
                <w:sz w:val="24"/>
                <w:szCs w:val="24"/>
              </w:rPr>
            </w:pPr>
          </w:p>
        </w:tc>
      </w:tr>
      <w:tr w:rsidR="00361C32" w:rsidRPr="00795776" w14:paraId="037E94F2" w14:textId="77777777" w:rsidTr="00874EA8">
        <w:tc>
          <w:tcPr>
            <w:tcW w:w="517" w:type="pct"/>
            <w:shd w:val="clear" w:color="auto" w:fill="auto"/>
          </w:tcPr>
          <w:p w14:paraId="0EF389CF" w14:textId="77777777"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14:paraId="2FFA7A61"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735AD36"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2142BF85"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18BA0F0F"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4E07FB4"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238FDA49"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0B5D758"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B1326FB"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68CB471E"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974453B"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5C90C186" w14:textId="77777777" w:rsidR="00361C32" w:rsidRPr="00795776" w:rsidRDefault="00361C32" w:rsidP="00874EA8">
            <w:pPr>
              <w:spacing w:after="0"/>
              <w:jc w:val="both"/>
              <w:rPr>
                <w:rFonts w:ascii="Times New Roman" w:hAnsi="Times New Roman"/>
                <w:sz w:val="24"/>
                <w:szCs w:val="24"/>
              </w:rPr>
            </w:pPr>
          </w:p>
        </w:tc>
        <w:tc>
          <w:tcPr>
            <w:tcW w:w="347" w:type="pct"/>
            <w:shd w:val="clear" w:color="auto" w:fill="auto"/>
          </w:tcPr>
          <w:p w14:paraId="385D0A65" w14:textId="77777777" w:rsidR="00361C32" w:rsidRPr="00795776" w:rsidRDefault="00361C32" w:rsidP="00874EA8">
            <w:pPr>
              <w:spacing w:after="0"/>
              <w:jc w:val="both"/>
              <w:rPr>
                <w:rFonts w:ascii="Times New Roman" w:hAnsi="Times New Roman"/>
                <w:sz w:val="24"/>
                <w:szCs w:val="24"/>
              </w:rPr>
            </w:pPr>
          </w:p>
        </w:tc>
        <w:tc>
          <w:tcPr>
            <w:tcW w:w="319" w:type="pct"/>
            <w:shd w:val="clear" w:color="auto" w:fill="auto"/>
          </w:tcPr>
          <w:p w14:paraId="6464A0ED" w14:textId="77777777" w:rsidR="00361C32" w:rsidRPr="00795776" w:rsidRDefault="00361C32" w:rsidP="00874EA8">
            <w:pPr>
              <w:spacing w:after="0"/>
              <w:jc w:val="both"/>
              <w:rPr>
                <w:rFonts w:ascii="Times New Roman" w:hAnsi="Times New Roman"/>
                <w:sz w:val="24"/>
                <w:szCs w:val="24"/>
              </w:rPr>
            </w:pPr>
          </w:p>
        </w:tc>
      </w:tr>
    </w:tbl>
    <w:p w14:paraId="2A24AA28" w14:textId="77777777" w:rsidR="00361C32" w:rsidRPr="00795776" w:rsidRDefault="00361C32" w:rsidP="00361C32">
      <w:pPr>
        <w:spacing w:after="0" w:line="240" w:lineRule="auto"/>
        <w:jc w:val="both"/>
        <w:rPr>
          <w:rFonts w:ascii="Times New Roman" w:hAnsi="Times New Roman"/>
          <w:b/>
          <w:sz w:val="24"/>
          <w:szCs w:val="24"/>
          <w:lang w:eastAsia="ru-RU"/>
        </w:rPr>
      </w:pPr>
    </w:p>
    <w:p w14:paraId="5BA09ABE"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14:paraId="0A2DD231" w14:textId="77777777" w:rsidTr="00874EA8">
        <w:trPr>
          <w:trHeight w:val="255"/>
        </w:trPr>
        <w:tc>
          <w:tcPr>
            <w:tcW w:w="4898" w:type="dxa"/>
          </w:tcPr>
          <w:p w14:paraId="3B5D5F8A" w14:textId="77777777" w:rsidR="00361C32" w:rsidRPr="00795776" w:rsidRDefault="00361C32" w:rsidP="00874EA8">
            <w:pPr>
              <w:spacing w:after="0" w:line="240" w:lineRule="auto"/>
              <w:rPr>
                <w:rFonts w:ascii="Times New Roman" w:hAnsi="Times New Roman"/>
                <w:b/>
                <w:sz w:val="24"/>
                <w:szCs w:val="24"/>
              </w:rPr>
            </w:pPr>
          </w:p>
          <w:p w14:paraId="0826F5EC" w14:textId="77777777" w:rsidR="00361C32" w:rsidRPr="00795776" w:rsidRDefault="00361C32" w:rsidP="00874EA8">
            <w:pPr>
              <w:spacing w:after="0" w:line="240" w:lineRule="auto"/>
              <w:rPr>
                <w:rFonts w:ascii="Times New Roman" w:hAnsi="Times New Roman"/>
                <w:b/>
                <w:sz w:val="24"/>
                <w:szCs w:val="24"/>
              </w:rPr>
            </w:pPr>
          </w:p>
          <w:p w14:paraId="59B50878" w14:textId="77777777"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1112C41B" w14:textId="77777777" w:rsidR="00361C32" w:rsidRPr="00795776" w:rsidRDefault="00361C32" w:rsidP="00874EA8">
            <w:pPr>
              <w:spacing w:after="0" w:line="240" w:lineRule="auto"/>
              <w:rPr>
                <w:rFonts w:ascii="Times New Roman" w:hAnsi="Times New Roman"/>
                <w:spacing w:val="-4"/>
                <w:sz w:val="24"/>
                <w:szCs w:val="24"/>
                <w:u w:val="single"/>
              </w:rPr>
            </w:pPr>
          </w:p>
          <w:p w14:paraId="17F9F17D"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6AB20C4B"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B8E88D0" w14:textId="77777777" w:rsidR="00361C32" w:rsidRPr="00795776" w:rsidRDefault="00361C32" w:rsidP="00874EA8">
            <w:pPr>
              <w:spacing w:after="0" w:line="240" w:lineRule="auto"/>
              <w:rPr>
                <w:rFonts w:ascii="Times New Roman" w:hAnsi="Times New Roman"/>
                <w:b/>
                <w:bCs/>
                <w:spacing w:val="-4"/>
                <w:sz w:val="24"/>
                <w:szCs w:val="24"/>
              </w:rPr>
            </w:pPr>
          </w:p>
          <w:p w14:paraId="36237F29" w14:textId="77777777" w:rsidR="00361C32" w:rsidRPr="00795776" w:rsidRDefault="00361C32" w:rsidP="00874EA8">
            <w:pPr>
              <w:spacing w:after="0" w:line="240" w:lineRule="auto"/>
              <w:rPr>
                <w:rFonts w:ascii="Times New Roman" w:hAnsi="Times New Roman"/>
                <w:b/>
                <w:bCs/>
                <w:spacing w:val="-4"/>
                <w:sz w:val="24"/>
                <w:szCs w:val="24"/>
              </w:rPr>
            </w:pPr>
          </w:p>
          <w:p w14:paraId="0AD21B71" w14:textId="77777777" w:rsidR="00361C32" w:rsidRPr="00795776" w:rsidRDefault="00361C32" w:rsidP="00874EA8">
            <w:pPr>
              <w:spacing w:after="0" w:line="240" w:lineRule="auto"/>
              <w:rPr>
                <w:rFonts w:ascii="Times New Roman" w:hAnsi="Times New Roman"/>
                <w:b/>
                <w:bCs/>
                <w:spacing w:val="-4"/>
                <w:sz w:val="24"/>
                <w:szCs w:val="24"/>
              </w:rPr>
            </w:pPr>
          </w:p>
          <w:p w14:paraId="397385D5" w14:textId="77777777" w:rsidR="00361C32" w:rsidRPr="00795776" w:rsidRDefault="00361C32" w:rsidP="00874EA8">
            <w:pPr>
              <w:spacing w:after="0" w:line="240" w:lineRule="auto"/>
              <w:rPr>
                <w:rFonts w:ascii="Times New Roman" w:hAnsi="Times New Roman"/>
                <w:b/>
                <w:bCs/>
                <w:spacing w:val="-4"/>
                <w:sz w:val="24"/>
                <w:szCs w:val="24"/>
              </w:rPr>
            </w:pPr>
          </w:p>
          <w:p w14:paraId="1FE216AB"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3F8C733D"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1AE54BEA" w14:textId="77777777" w:rsidR="00361C32" w:rsidRPr="00795776" w:rsidRDefault="00361C32" w:rsidP="00361C32">
      <w:pPr>
        <w:spacing w:after="0" w:line="240" w:lineRule="auto"/>
        <w:rPr>
          <w:rFonts w:ascii="Times New Roman" w:hAnsi="Times New Roman"/>
          <w:sz w:val="24"/>
          <w:szCs w:val="24"/>
        </w:rPr>
      </w:pPr>
    </w:p>
    <w:p w14:paraId="699E06A1" w14:textId="77777777" w:rsidR="00361C32" w:rsidRPr="00795776" w:rsidRDefault="00361C32" w:rsidP="00361C32">
      <w:pPr>
        <w:spacing w:after="0" w:line="240" w:lineRule="auto"/>
        <w:rPr>
          <w:rFonts w:ascii="Times New Roman" w:hAnsi="Times New Roman"/>
          <w:sz w:val="24"/>
          <w:szCs w:val="24"/>
        </w:rPr>
      </w:pPr>
    </w:p>
    <w:p w14:paraId="6E713849" w14:textId="77777777" w:rsidR="00361C32" w:rsidRPr="00795776" w:rsidRDefault="00361C32" w:rsidP="00361C32">
      <w:pPr>
        <w:spacing w:after="0" w:line="240" w:lineRule="auto"/>
        <w:rPr>
          <w:rFonts w:ascii="Times New Roman" w:hAnsi="Times New Roman"/>
          <w:sz w:val="24"/>
          <w:szCs w:val="24"/>
        </w:rPr>
      </w:pPr>
    </w:p>
    <w:p w14:paraId="088934A5" w14:textId="77777777" w:rsidR="00361C32" w:rsidRPr="00795776" w:rsidRDefault="00361C32" w:rsidP="00361C32">
      <w:pPr>
        <w:spacing w:after="0" w:line="240" w:lineRule="auto"/>
        <w:rPr>
          <w:rFonts w:ascii="Times New Roman" w:hAnsi="Times New Roman"/>
          <w:sz w:val="24"/>
          <w:szCs w:val="24"/>
        </w:rPr>
      </w:pPr>
    </w:p>
    <w:p w14:paraId="12B5559E" w14:textId="77777777" w:rsidR="00361C32" w:rsidRPr="00795776" w:rsidRDefault="00361C32" w:rsidP="00361C32">
      <w:pPr>
        <w:spacing w:after="0" w:line="240" w:lineRule="auto"/>
        <w:rPr>
          <w:rFonts w:ascii="Times New Roman" w:hAnsi="Times New Roman"/>
          <w:sz w:val="24"/>
          <w:szCs w:val="24"/>
        </w:rPr>
      </w:pPr>
    </w:p>
    <w:p w14:paraId="51A2404D" w14:textId="77777777" w:rsidR="00361C32" w:rsidRPr="00795776" w:rsidRDefault="00361C32" w:rsidP="00361C32">
      <w:pPr>
        <w:spacing w:after="0" w:line="240" w:lineRule="auto"/>
        <w:jc w:val="right"/>
        <w:rPr>
          <w:rFonts w:ascii="Times New Roman" w:hAnsi="Times New Roman"/>
          <w:sz w:val="24"/>
          <w:szCs w:val="24"/>
        </w:rPr>
      </w:pPr>
    </w:p>
    <w:p w14:paraId="5889A2C3" w14:textId="77777777" w:rsidR="00361C32" w:rsidRPr="00795776" w:rsidRDefault="00361C32" w:rsidP="00361C32">
      <w:pPr>
        <w:spacing w:after="0" w:line="240" w:lineRule="auto"/>
        <w:jc w:val="right"/>
        <w:rPr>
          <w:rFonts w:ascii="Times New Roman" w:hAnsi="Times New Roman"/>
          <w:sz w:val="24"/>
          <w:szCs w:val="24"/>
        </w:rPr>
      </w:pPr>
    </w:p>
    <w:p w14:paraId="3335F60C" w14:textId="77777777" w:rsidR="00361C32" w:rsidRPr="00795776" w:rsidRDefault="00361C32" w:rsidP="00361C32">
      <w:pPr>
        <w:spacing w:after="0" w:line="240" w:lineRule="auto"/>
        <w:jc w:val="right"/>
        <w:rPr>
          <w:rFonts w:ascii="Times New Roman" w:hAnsi="Times New Roman"/>
          <w:sz w:val="24"/>
          <w:szCs w:val="24"/>
        </w:rPr>
      </w:pPr>
    </w:p>
    <w:p w14:paraId="382CF0B8" w14:textId="77777777" w:rsidR="00361C32" w:rsidRPr="00795776" w:rsidRDefault="00361C32" w:rsidP="00361C32">
      <w:pPr>
        <w:spacing w:after="0" w:line="240" w:lineRule="auto"/>
        <w:jc w:val="right"/>
        <w:rPr>
          <w:rFonts w:ascii="Times New Roman" w:hAnsi="Times New Roman"/>
          <w:sz w:val="24"/>
          <w:szCs w:val="24"/>
        </w:rPr>
      </w:pPr>
    </w:p>
    <w:p w14:paraId="2F1B8BD3"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14:paraId="4ECFF458" w14:textId="09634900"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1ADDB3E1"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464A8565" w14:textId="77777777" w:rsidR="00361C32" w:rsidRPr="00795776" w:rsidRDefault="00361C32" w:rsidP="00361C32">
      <w:pPr>
        <w:spacing w:after="0" w:line="240" w:lineRule="auto"/>
        <w:jc w:val="center"/>
        <w:rPr>
          <w:rFonts w:ascii="Times New Roman" w:hAnsi="Times New Roman"/>
          <w:b/>
          <w:sz w:val="24"/>
          <w:szCs w:val="24"/>
          <w:lang w:eastAsia="ru-RU"/>
        </w:rPr>
      </w:pPr>
    </w:p>
    <w:p w14:paraId="33EC588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0D0DB912"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6281A295"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14:paraId="309759F8" w14:textId="77777777" w:rsidTr="00874EA8">
        <w:tc>
          <w:tcPr>
            <w:tcW w:w="216" w:type="pct"/>
            <w:vMerge w:val="restart"/>
            <w:tcMar>
              <w:left w:w="28" w:type="dxa"/>
              <w:right w:w="28" w:type="dxa"/>
            </w:tcMar>
            <w:vAlign w:val="center"/>
          </w:tcPr>
          <w:p w14:paraId="22470D11"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14:paraId="1ACCFDF9"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45380728"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1177713C"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2E3FCD42"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60B23B3C"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14:paraId="7A1250EC" w14:textId="77777777" w:rsidTr="00874EA8">
        <w:trPr>
          <w:trHeight w:val="102"/>
        </w:trPr>
        <w:tc>
          <w:tcPr>
            <w:tcW w:w="216" w:type="pct"/>
            <w:vMerge/>
            <w:shd w:val="clear" w:color="auto" w:fill="E7E6E6"/>
            <w:tcMar>
              <w:left w:w="28" w:type="dxa"/>
              <w:right w:w="28" w:type="dxa"/>
            </w:tcMar>
            <w:vAlign w:val="center"/>
          </w:tcPr>
          <w:p w14:paraId="39634B85" w14:textId="77777777"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315511A6" w14:textId="77777777" w:rsidR="00361C32" w:rsidRPr="00795776" w:rsidRDefault="00361C32" w:rsidP="00874EA8">
            <w:pPr>
              <w:spacing w:after="0"/>
              <w:jc w:val="center"/>
              <w:rPr>
                <w:rFonts w:ascii="Times New Roman" w:hAnsi="Times New Roman"/>
                <w:sz w:val="24"/>
                <w:szCs w:val="24"/>
              </w:rPr>
            </w:pPr>
          </w:p>
        </w:tc>
        <w:tc>
          <w:tcPr>
            <w:tcW w:w="583" w:type="pct"/>
            <w:vMerge/>
            <w:vAlign w:val="center"/>
          </w:tcPr>
          <w:p w14:paraId="2792C919" w14:textId="77777777"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45399BF9"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4E217BC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75960603"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17718BF1"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14:paraId="5E9B00CD" w14:textId="77777777" w:rsidTr="00874EA8">
        <w:tc>
          <w:tcPr>
            <w:tcW w:w="216" w:type="pct"/>
            <w:tcMar>
              <w:left w:w="28" w:type="dxa"/>
              <w:right w:w="28" w:type="dxa"/>
            </w:tcMar>
            <w:vAlign w:val="center"/>
          </w:tcPr>
          <w:p w14:paraId="2BB76CAA"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36D0843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14:paraId="786CC5E9" w14:textId="77777777" w:rsidR="00361C32" w:rsidRPr="00795776" w:rsidRDefault="00361C32" w:rsidP="00874EA8">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7FF1619E" w14:textId="77777777"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6A3AF2D7" w14:textId="77777777" w:rsidR="00361C32" w:rsidRPr="00795776" w:rsidRDefault="00361C32" w:rsidP="00874EA8">
            <w:pPr>
              <w:spacing w:after="0" w:line="240" w:lineRule="auto"/>
              <w:jc w:val="center"/>
              <w:rPr>
                <w:rFonts w:ascii="Times New Roman" w:hAnsi="Times New Roman"/>
                <w:sz w:val="24"/>
                <w:szCs w:val="24"/>
              </w:rPr>
            </w:pPr>
          </w:p>
        </w:tc>
        <w:tc>
          <w:tcPr>
            <w:tcW w:w="483" w:type="pct"/>
          </w:tcPr>
          <w:p w14:paraId="72831977" w14:textId="77777777" w:rsidR="00361C32" w:rsidRPr="00795776" w:rsidRDefault="00361C32" w:rsidP="00874EA8">
            <w:pPr>
              <w:spacing w:after="0" w:line="240" w:lineRule="auto"/>
              <w:jc w:val="center"/>
              <w:rPr>
                <w:rFonts w:ascii="Times New Roman" w:hAnsi="Times New Roman"/>
                <w:sz w:val="24"/>
                <w:szCs w:val="24"/>
              </w:rPr>
            </w:pPr>
          </w:p>
        </w:tc>
        <w:tc>
          <w:tcPr>
            <w:tcW w:w="857" w:type="pct"/>
          </w:tcPr>
          <w:p w14:paraId="2A74D1A2" w14:textId="77777777" w:rsidR="00361C32" w:rsidRPr="00795776" w:rsidRDefault="00361C32" w:rsidP="00874EA8">
            <w:pPr>
              <w:spacing w:after="0" w:line="240" w:lineRule="auto"/>
              <w:jc w:val="center"/>
              <w:rPr>
                <w:rFonts w:ascii="Times New Roman" w:hAnsi="Times New Roman"/>
                <w:sz w:val="24"/>
                <w:szCs w:val="24"/>
              </w:rPr>
            </w:pPr>
          </w:p>
        </w:tc>
      </w:tr>
    </w:tbl>
    <w:p w14:paraId="7B7AA73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B6DD4A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F83E542"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71FEDF9A"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59D513D9"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14:paraId="04046712" w14:textId="77777777" w:rsidTr="00544E9E">
        <w:trPr>
          <w:trHeight w:val="1076"/>
        </w:trPr>
        <w:tc>
          <w:tcPr>
            <w:tcW w:w="498" w:type="dxa"/>
            <w:shd w:val="clear" w:color="auto" w:fill="auto"/>
          </w:tcPr>
          <w:p w14:paraId="5E67643E"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3F7D7464" w14:textId="77777777"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4AE70050"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14:paraId="1B03CAB1"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7B83A2AB"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14:paraId="5403725C" w14:textId="77777777" w:rsidTr="00544E9E">
        <w:tc>
          <w:tcPr>
            <w:tcW w:w="498" w:type="dxa"/>
            <w:shd w:val="clear" w:color="auto" w:fill="auto"/>
          </w:tcPr>
          <w:p w14:paraId="37F2D536" w14:textId="77777777"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79EA50E1" w14:textId="77777777"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2D2DC6E5" w14:textId="77777777"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5033FC1C" w14:textId="77777777"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755B8B7F" w14:textId="77777777" w:rsidR="00361C32" w:rsidRPr="00795776" w:rsidRDefault="00361C32" w:rsidP="00874EA8">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14:paraId="7A4F714A" w14:textId="77777777" w:rsidTr="00544E9E">
        <w:tc>
          <w:tcPr>
            <w:tcW w:w="498" w:type="dxa"/>
            <w:shd w:val="clear" w:color="auto" w:fill="auto"/>
          </w:tcPr>
          <w:p w14:paraId="23470A91" w14:textId="29F66198"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14:paraId="776D19AA"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14:paraId="2F7E896B"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246A8EB0"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26F0ADFC" w14:textId="77777777"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54BA0E6E" w14:textId="77777777" w:rsidR="00361C32" w:rsidRPr="00795776" w:rsidRDefault="00361C32" w:rsidP="00361C32">
      <w:pPr>
        <w:spacing w:after="0" w:line="240" w:lineRule="auto"/>
        <w:jc w:val="both"/>
        <w:rPr>
          <w:rFonts w:ascii="Times New Roman" w:hAnsi="Times New Roman"/>
          <w:sz w:val="24"/>
          <w:szCs w:val="24"/>
          <w:lang w:eastAsia="ru-RU"/>
        </w:rPr>
      </w:pPr>
    </w:p>
    <w:p w14:paraId="00C8773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599628ED" w14:textId="77777777" w:rsidTr="00874EA8">
        <w:trPr>
          <w:trHeight w:val="440"/>
        </w:trPr>
        <w:tc>
          <w:tcPr>
            <w:tcW w:w="4898" w:type="dxa"/>
            <w:vAlign w:val="center"/>
          </w:tcPr>
          <w:p w14:paraId="2591557D" w14:textId="77777777" w:rsidR="00361C32" w:rsidRPr="00795776" w:rsidRDefault="00361C32" w:rsidP="00874EA8">
            <w:pPr>
              <w:spacing w:after="0" w:line="240" w:lineRule="auto"/>
              <w:rPr>
                <w:rFonts w:ascii="Times New Roman" w:hAnsi="Times New Roman"/>
                <w:b/>
                <w:sz w:val="24"/>
                <w:szCs w:val="24"/>
              </w:rPr>
            </w:pPr>
          </w:p>
        </w:tc>
        <w:tc>
          <w:tcPr>
            <w:tcW w:w="4860" w:type="dxa"/>
          </w:tcPr>
          <w:p w14:paraId="53896936" w14:textId="77777777" w:rsidR="00361C32" w:rsidRPr="00795776" w:rsidRDefault="00361C32" w:rsidP="00874EA8">
            <w:pPr>
              <w:spacing w:after="0" w:line="240" w:lineRule="auto"/>
              <w:rPr>
                <w:rFonts w:ascii="Times New Roman" w:hAnsi="Times New Roman"/>
                <w:b/>
                <w:bCs/>
                <w:sz w:val="24"/>
                <w:szCs w:val="24"/>
              </w:rPr>
            </w:pPr>
          </w:p>
        </w:tc>
      </w:tr>
      <w:tr w:rsidR="00795776" w:rsidRPr="00795776" w14:paraId="1FC015F8" w14:textId="77777777" w:rsidTr="00874EA8">
        <w:trPr>
          <w:trHeight w:val="2057"/>
        </w:trPr>
        <w:tc>
          <w:tcPr>
            <w:tcW w:w="4898" w:type="dxa"/>
          </w:tcPr>
          <w:p w14:paraId="70ACE842" w14:textId="77777777" w:rsidR="00361C32" w:rsidRPr="00795776" w:rsidRDefault="00361C32" w:rsidP="00874EA8">
            <w:pPr>
              <w:spacing w:after="0" w:line="240" w:lineRule="auto"/>
              <w:rPr>
                <w:rFonts w:ascii="Times New Roman" w:hAnsi="Times New Roman"/>
                <w:sz w:val="24"/>
                <w:szCs w:val="24"/>
              </w:rPr>
            </w:pPr>
          </w:p>
        </w:tc>
        <w:tc>
          <w:tcPr>
            <w:tcW w:w="4860" w:type="dxa"/>
          </w:tcPr>
          <w:p w14:paraId="345715DA" w14:textId="77777777" w:rsidR="00361C32" w:rsidRPr="00795776" w:rsidRDefault="00361C32" w:rsidP="00874EA8">
            <w:pPr>
              <w:spacing w:after="0" w:line="240" w:lineRule="auto"/>
              <w:rPr>
                <w:rFonts w:ascii="Times New Roman" w:hAnsi="Times New Roman"/>
                <w:b/>
                <w:spacing w:val="-4"/>
                <w:sz w:val="24"/>
                <w:szCs w:val="24"/>
              </w:rPr>
            </w:pPr>
          </w:p>
          <w:p w14:paraId="0BEE1900" w14:textId="77777777" w:rsidR="00361C32" w:rsidRPr="00795776" w:rsidRDefault="00361C32" w:rsidP="00874EA8">
            <w:pPr>
              <w:spacing w:after="0" w:line="240" w:lineRule="auto"/>
              <w:rPr>
                <w:rFonts w:ascii="Times New Roman" w:hAnsi="Times New Roman"/>
                <w:spacing w:val="-4"/>
                <w:sz w:val="24"/>
                <w:szCs w:val="24"/>
              </w:rPr>
            </w:pPr>
          </w:p>
          <w:p w14:paraId="4841CF72" w14:textId="77777777" w:rsidR="00361C32" w:rsidRPr="00795776" w:rsidRDefault="00361C32" w:rsidP="00874EA8">
            <w:pPr>
              <w:spacing w:after="0" w:line="240" w:lineRule="auto"/>
              <w:rPr>
                <w:rFonts w:ascii="Times New Roman" w:hAnsi="Times New Roman"/>
                <w:b/>
                <w:spacing w:val="-4"/>
                <w:sz w:val="24"/>
                <w:szCs w:val="24"/>
              </w:rPr>
            </w:pPr>
          </w:p>
        </w:tc>
      </w:tr>
      <w:tr w:rsidR="00361C32" w:rsidRPr="00795776" w14:paraId="6D01A872" w14:textId="77777777" w:rsidTr="00874EA8">
        <w:trPr>
          <w:trHeight w:val="255"/>
        </w:trPr>
        <w:tc>
          <w:tcPr>
            <w:tcW w:w="4898" w:type="dxa"/>
          </w:tcPr>
          <w:p w14:paraId="27177E7F" w14:textId="77777777"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4B5C98D7" w14:textId="77777777" w:rsidR="00361C32" w:rsidRPr="00795776" w:rsidRDefault="00361C32" w:rsidP="00874EA8">
            <w:pPr>
              <w:spacing w:after="0" w:line="240" w:lineRule="auto"/>
              <w:rPr>
                <w:rFonts w:ascii="Times New Roman" w:hAnsi="Times New Roman"/>
                <w:spacing w:val="-4"/>
                <w:sz w:val="24"/>
                <w:szCs w:val="24"/>
                <w:u w:val="single"/>
              </w:rPr>
            </w:pPr>
          </w:p>
          <w:p w14:paraId="3A604D9E"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1B8E7440"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30E8A86" w14:textId="77777777" w:rsidR="00361C32" w:rsidRPr="00795776" w:rsidRDefault="00361C32" w:rsidP="00874EA8">
            <w:pPr>
              <w:spacing w:after="0" w:line="240" w:lineRule="auto"/>
              <w:rPr>
                <w:rFonts w:ascii="Times New Roman" w:hAnsi="Times New Roman"/>
                <w:b/>
                <w:bCs/>
                <w:spacing w:val="-4"/>
                <w:sz w:val="24"/>
                <w:szCs w:val="24"/>
              </w:rPr>
            </w:pPr>
          </w:p>
          <w:p w14:paraId="1FE51744" w14:textId="77777777" w:rsidR="00361C32" w:rsidRPr="00795776" w:rsidRDefault="00361C32" w:rsidP="00874EA8">
            <w:pPr>
              <w:spacing w:after="0" w:line="240" w:lineRule="auto"/>
              <w:rPr>
                <w:rFonts w:ascii="Times New Roman" w:hAnsi="Times New Roman"/>
                <w:b/>
                <w:bCs/>
                <w:spacing w:val="-4"/>
                <w:sz w:val="24"/>
                <w:szCs w:val="24"/>
              </w:rPr>
            </w:pPr>
          </w:p>
          <w:p w14:paraId="32BA445A"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2EDCF076"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73A8057D" w14:textId="77777777" w:rsidR="00361C32" w:rsidRPr="00795776" w:rsidRDefault="00361C32" w:rsidP="00361C32">
      <w:pPr>
        <w:contextualSpacing/>
        <w:rPr>
          <w:rFonts w:ascii="Times New Roman" w:hAnsi="Times New Roman"/>
          <w:sz w:val="24"/>
          <w:szCs w:val="24"/>
        </w:rPr>
      </w:pPr>
    </w:p>
    <w:p w14:paraId="0FE771CB" w14:textId="7D6C5A09" w:rsidR="00361C32" w:rsidRDefault="00361C32" w:rsidP="00361C32">
      <w:pPr>
        <w:contextualSpacing/>
        <w:rPr>
          <w:rFonts w:ascii="Times New Roman" w:hAnsi="Times New Roman"/>
          <w:sz w:val="24"/>
          <w:szCs w:val="24"/>
        </w:rPr>
      </w:pPr>
    </w:p>
    <w:p w14:paraId="40C7064D" w14:textId="77777777" w:rsidR="008873B8" w:rsidRPr="00795776" w:rsidRDefault="008873B8" w:rsidP="00361C32">
      <w:pPr>
        <w:contextualSpacing/>
        <w:rPr>
          <w:rFonts w:ascii="Times New Roman" w:hAnsi="Times New Roman"/>
          <w:sz w:val="24"/>
          <w:szCs w:val="24"/>
        </w:rPr>
      </w:pPr>
    </w:p>
    <w:p w14:paraId="3D052315" w14:textId="77777777" w:rsidR="00544E9E" w:rsidRDefault="00544E9E" w:rsidP="00361C32">
      <w:pPr>
        <w:contextualSpacing/>
        <w:jc w:val="right"/>
        <w:rPr>
          <w:rFonts w:ascii="Times New Roman" w:hAnsi="Times New Roman"/>
          <w:sz w:val="24"/>
          <w:szCs w:val="24"/>
        </w:rPr>
      </w:pPr>
    </w:p>
    <w:p w14:paraId="091FA829" w14:textId="77777777" w:rsidR="00544E9E" w:rsidRDefault="00544E9E" w:rsidP="00361C32">
      <w:pPr>
        <w:contextualSpacing/>
        <w:jc w:val="right"/>
        <w:rPr>
          <w:rFonts w:ascii="Times New Roman" w:hAnsi="Times New Roman"/>
          <w:sz w:val="24"/>
          <w:szCs w:val="24"/>
        </w:rPr>
      </w:pPr>
    </w:p>
    <w:p w14:paraId="1E82E3F8" w14:textId="77777777"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t>Додаток № 3</w:t>
      </w:r>
    </w:p>
    <w:p w14:paraId="1E7067FA" w14:textId="40F446DD"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lastRenderedPageBreak/>
        <w:t xml:space="preserve">до Договору про постачання електричної </w:t>
      </w:r>
    </w:p>
    <w:p w14:paraId="5951B537" w14:textId="49055162"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2EA1DF31" w14:textId="77777777" w:rsidR="00361C32" w:rsidRPr="00795776" w:rsidRDefault="00361C32" w:rsidP="00361C32">
      <w:pPr>
        <w:spacing w:after="0" w:line="240" w:lineRule="auto"/>
        <w:contextualSpacing/>
        <w:jc w:val="right"/>
        <w:rPr>
          <w:rFonts w:ascii="Times New Roman" w:hAnsi="Times New Roman"/>
          <w:sz w:val="24"/>
          <w:szCs w:val="24"/>
        </w:rPr>
      </w:pPr>
    </w:p>
    <w:p w14:paraId="12FC16F9"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6C09FC76" w14:textId="77777777" w:rsidR="00361C32" w:rsidRPr="00795776" w:rsidRDefault="00361C32" w:rsidP="00361C32">
      <w:pPr>
        <w:spacing w:after="0" w:line="240" w:lineRule="auto"/>
        <w:ind w:firstLine="567"/>
        <w:jc w:val="both"/>
        <w:rPr>
          <w:rFonts w:ascii="Times New Roman" w:hAnsi="Times New Roman"/>
          <w:sz w:val="24"/>
          <w:szCs w:val="24"/>
        </w:rPr>
      </w:pPr>
      <w:bookmarkStart w:id="4"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14:paraId="562728F0"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375A5295" w14:textId="77777777"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14:paraId="1F1EFE57" w14:textId="08891296"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0D9AA76A" w14:textId="69534CA9"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03100BC7" w14:textId="3B3C183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19A07F4D"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D4074A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6CC92188" w14:textId="56E48CAC" w:rsidR="00361C32" w:rsidRDefault="00361C32" w:rsidP="00361C32">
      <w:pPr>
        <w:spacing w:after="0" w:line="240" w:lineRule="auto"/>
        <w:ind w:firstLine="567"/>
        <w:jc w:val="both"/>
        <w:rPr>
          <w:rFonts w:ascii="Times New Roman" w:hAnsi="Times New Roman"/>
          <w:sz w:val="24"/>
          <w:szCs w:val="24"/>
        </w:rPr>
      </w:pPr>
      <w:bookmarkStart w:id="5"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5"/>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6137F81D" w14:textId="6A0184E3"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14:paraId="55078C76" w14:textId="77777777"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3666C6" w14:textId="75655296"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Pr="00C07DFA">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14:paraId="13273C66" w14:textId="05EBBEC4" w:rsidR="00587469" w:rsidRPr="00795776" w:rsidRDefault="00587469" w:rsidP="00587469">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РИНКУ», зокрема даними, розміщеними на офіційному сайті  </w:t>
      </w:r>
      <w:hyperlink r:id="rId9"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shd w:val="clear" w:color="auto" w:fill="FFFFFF"/>
        </w:rPr>
        <w:t xml:space="preserve"> </w:t>
      </w:r>
      <w:r w:rsidRPr="00795776">
        <w:rPr>
          <w:rStyle w:val="a5"/>
          <w:rFonts w:ascii="Times New Roman" w:hAnsi="Times New Roman"/>
          <w:color w:val="auto"/>
          <w:sz w:val="24"/>
          <w:szCs w:val="24"/>
          <w:u w:val="none"/>
          <w:shd w:val="clear" w:color="auto" w:fill="FFFFFF"/>
        </w:rPr>
        <w:t>та/або</w:t>
      </w:r>
      <w:r>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lastRenderedPageBreak/>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ринку</w:t>
      </w:r>
      <w:r w:rsidR="00B55AD3">
        <w:rPr>
          <w:rFonts w:ascii="Times New Roman" w:hAnsi="Times New Roman"/>
          <w:sz w:val="24"/>
          <w:szCs w:val="24"/>
        </w:rPr>
        <w:t>, в тому числі довідки, цінові довідки, експертні висновки будь-якої торгово-промислової палати</w:t>
      </w:r>
      <w:r w:rsidRPr="00795776">
        <w:rPr>
          <w:rFonts w:ascii="Times New Roman" w:hAnsi="Times New Roman"/>
          <w:sz w:val="24"/>
          <w:szCs w:val="24"/>
        </w:rPr>
        <w:t xml:space="preserve">. </w:t>
      </w:r>
    </w:p>
    <w:p w14:paraId="6344D8CA" w14:textId="36A8DCCB"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633D9F03" w14:textId="6BBD47F4" w:rsidR="00587469" w:rsidRDefault="00B55AD3" w:rsidP="00587469">
      <w:pPr>
        <w:spacing w:after="0" w:line="240" w:lineRule="auto"/>
        <w:ind w:firstLine="567"/>
        <w:jc w:val="both"/>
        <w:rPr>
          <w:rFonts w:ascii="Times New Roman" w:hAnsi="Times New Roman"/>
          <w:sz w:val="24"/>
          <w:szCs w:val="24"/>
        </w:rPr>
      </w:pPr>
      <w:bookmarkStart w:id="6" w:name="_Hlk120097527"/>
      <w:r w:rsidRPr="00BE54B8">
        <w:rPr>
          <w:rFonts w:ascii="Times New Roman" w:hAnsi="Times New Roman"/>
          <w:sz w:val="24"/>
          <w:szCs w:val="24"/>
        </w:rPr>
        <w:t>Д</w:t>
      </w:r>
      <w:r w:rsidR="00587469" w:rsidRPr="00BE54B8">
        <w:rPr>
          <w:rFonts w:ascii="Times New Roman" w:hAnsi="Times New Roman"/>
          <w:sz w:val="24"/>
          <w:szCs w:val="24"/>
        </w:rPr>
        <w:t xml:space="preserve">о розрахунку відсотку коливання ціни приймається </w:t>
      </w:r>
      <w:r w:rsidR="00936942" w:rsidRPr="00BE54B8">
        <w:rPr>
          <w:rFonts w:ascii="Times New Roman" w:hAnsi="Times New Roman"/>
          <w:sz w:val="24"/>
          <w:szCs w:val="24"/>
        </w:rPr>
        <w:t xml:space="preserve">середньозважена </w:t>
      </w:r>
      <w:r w:rsidR="00587469" w:rsidRPr="00BE54B8">
        <w:rPr>
          <w:rFonts w:ascii="Times New Roman" w:hAnsi="Times New Roman"/>
          <w:sz w:val="24"/>
          <w:szCs w:val="24"/>
        </w:rPr>
        <w:t>ціна за одиницю товару на РДН за відповідний період: десять</w:t>
      </w:r>
      <w:r w:rsidR="00051006" w:rsidRPr="00BE54B8">
        <w:rPr>
          <w:rFonts w:ascii="Times New Roman" w:hAnsi="Times New Roman"/>
          <w:sz w:val="24"/>
          <w:szCs w:val="24"/>
        </w:rPr>
        <w:t xml:space="preserve"> днів/</w:t>
      </w:r>
      <w:r w:rsidR="00587469" w:rsidRPr="00BE54B8">
        <w:rPr>
          <w:rFonts w:ascii="Times New Roman" w:hAnsi="Times New Roman"/>
          <w:sz w:val="24"/>
          <w:szCs w:val="24"/>
        </w:rPr>
        <w:t>двадцять днів</w:t>
      </w:r>
      <w:r w:rsidR="00051006" w:rsidRPr="00BE54B8">
        <w:rPr>
          <w:rFonts w:ascii="Times New Roman" w:hAnsi="Times New Roman"/>
          <w:sz w:val="24"/>
          <w:szCs w:val="24"/>
        </w:rPr>
        <w:t>/</w:t>
      </w:r>
      <w:r w:rsidR="00587469" w:rsidRPr="00BE54B8">
        <w:rPr>
          <w:rFonts w:ascii="Times New Roman" w:hAnsi="Times New Roman"/>
          <w:sz w:val="24"/>
          <w:szCs w:val="24"/>
        </w:rPr>
        <w:t xml:space="preserve">місяць, </w:t>
      </w:r>
      <w:r w:rsidR="00051006" w:rsidRPr="00BE54B8">
        <w:rPr>
          <w:rFonts w:ascii="Times New Roman" w:hAnsi="Times New Roman"/>
          <w:sz w:val="24"/>
          <w:szCs w:val="24"/>
        </w:rPr>
        <w:t>що передує місяцю підняття ціни з попереднім (суміжним) місяцем.</w:t>
      </w:r>
    </w:p>
    <w:bookmarkEnd w:id="6"/>
    <w:p w14:paraId="07E6B611" w14:textId="67C28C58"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BF782A">
        <w:rPr>
          <w:rFonts w:ascii="Times New Roman" w:hAnsi="Times New Roman"/>
          <w:sz w:val="24"/>
          <w:szCs w:val="24"/>
        </w:rPr>
        <w:t>.</w:t>
      </w:r>
    </w:p>
    <w:p w14:paraId="31118589" w14:textId="65608382"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14:paraId="68AFAA79" w14:textId="77777777"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Сторони можуть </w:t>
      </w:r>
      <w:proofErr w:type="spellStart"/>
      <w:r w:rsidRPr="00296ABC">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83C96D0" w14:textId="3C61357E"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14:paraId="17726C54" w14:textId="0431462B"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Pr="00C07DFA">
        <w:rPr>
          <w:rFonts w:ascii="Times New Roman" w:hAnsi="Times New Roman"/>
          <w:sz w:val="24"/>
          <w:szCs w:val="24"/>
        </w:rPr>
        <w:t xml:space="preserve">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1199C">
        <w:rPr>
          <w:rFonts w:ascii="Times New Roman" w:hAnsi="Times New Roman"/>
          <w:sz w:val="24"/>
          <w:szCs w:val="24"/>
        </w:rPr>
        <w:t xml:space="preserve"> </w:t>
      </w:r>
      <w:r w:rsidR="0071199C" w:rsidRPr="00795776">
        <w:rPr>
          <w:rFonts w:ascii="Times New Roman" w:hAnsi="Times New Roman"/>
          <w:sz w:val="24"/>
          <w:szCs w:val="24"/>
        </w:rPr>
        <w:t xml:space="preserve">Сторони можуть </w:t>
      </w:r>
      <w:proofErr w:type="spellStart"/>
      <w:r w:rsidR="0071199C" w:rsidRPr="00795776">
        <w:rPr>
          <w:rFonts w:ascii="Times New Roman" w:hAnsi="Times New Roman"/>
          <w:sz w:val="24"/>
          <w:szCs w:val="24"/>
        </w:rPr>
        <w:t>внести</w:t>
      </w:r>
      <w:proofErr w:type="spellEnd"/>
      <w:r w:rsidR="0071199C"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1BB27FED" w14:textId="0E0D4151"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Pr="00C07DFA">
        <w:rPr>
          <w:rFonts w:ascii="Times New Roman" w:hAnsi="Times New Roman"/>
          <w:sz w:val="24"/>
          <w:szCs w:val="24"/>
        </w:rPr>
        <w:t xml:space="preserve"> </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CE3AC3" w14:textId="42E1C632"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29E25D6C" w14:textId="28B7AD0F" w:rsidR="00587469" w:rsidRDefault="00134B49" w:rsidP="00DD272B">
      <w:pPr>
        <w:pStyle w:val="a6"/>
        <w:widowControl w:val="0"/>
        <w:suppressAutoHyphens/>
        <w:spacing w:line="240" w:lineRule="auto"/>
        <w:ind w:left="0"/>
        <w:jc w:val="both"/>
        <w:rPr>
          <w:rFonts w:ascii="Times New Roman" w:hAnsi="Times New Roman"/>
          <w:sz w:val="24"/>
          <w:szCs w:val="24"/>
        </w:rPr>
      </w:pPr>
      <w:bookmarkStart w:id="7" w:name="_Hlk120097560"/>
      <w:r w:rsidRPr="00BE54B8">
        <w:rPr>
          <w:rFonts w:ascii="Times New Roman" w:hAnsi="Times New Roman"/>
          <w:sz w:val="24"/>
          <w:szCs w:val="24"/>
        </w:rPr>
        <w:lastRenderedPageBreak/>
        <w:t xml:space="preserve">Підставою для зміни умов цього Договору є </w:t>
      </w:r>
      <w:r w:rsidR="000A765B" w:rsidRPr="00BE54B8">
        <w:rPr>
          <w:rFonts w:ascii="Times New Roman" w:hAnsi="Times New Roman"/>
          <w:sz w:val="24"/>
          <w:szCs w:val="24"/>
        </w:rPr>
        <w:t>зміна середньозважених цін на електроенергію на ринку “на добу наперед”</w:t>
      </w:r>
      <w:r w:rsidRPr="00BE54B8">
        <w:rPr>
          <w:rFonts w:ascii="Times New Roman" w:hAnsi="Times New Roman"/>
          <w:sz w:val="24"/>
          <w:szCs w:val="24"/>
        </w:rPr>
        <w:t xml:space="preserve">. Внесення змін до умов Договору здійснюється шляхом зміни ціни </w:t>
      </w:r>
      <w:r w:rsidR="00DD272B" w:rsidRPr="00BE54B8">
        <w:rPr>
          <w:rFonts w:ascii="Times New Roman" w:hAnsi="Times New Roman"/>
          <w:sz w:val="24"/>
          <w:szCs w:val="24"/>
        </w:rPr>
        <w:t>електричної енергії як товару</w:t>
      </w:r>
      <w:r w:rsidRPr="00BE54B8">
        <w:rPr>
          <w:rFonts w:ascii="Times New Roman" w:hAnsi="Times New Roman"/>
          <w:sz w:val="24"/>
          <w:szCs w:val="24"/>
        </w:rPr>
        <w:t xml:space="preserve">, яка передбачена Договором. Нова (змінена) ціна </w:t>
      </w:r>
      <w:r w:rsidR="00DD272B" w:rsidRPr="00BE54B8">
        <w:rPr>
          <w:rFonts w:ascii="Times New Roman" w:hAnsi="Times New Roman"/>
          <w:sz w:val="24"/>
          <w:szCs w:val="24"/>
        </w:rPr>
        <w:t xml:space="preserve">електричної енергії як товару збільшується на </w:t>
      </w:r>
      <w:r w:rsidRPr="00BE54B8">
        <w:rPr>
          <w:rFonts w:ascii="Times New Roman" w:hAnsi="Times New Roman"/>
          <w:sz w:val="24"/>
          <w:szCs w:val="24"/>
        </w:rPr>
        <w:t xml:space="preserve">відсоток </w:t>
      </w:r>
      <w:r w:rsidR="000753AD" w:rsidRPr="00BE54B8">
        <w:rPr>
          <w:rFonts w:ascii="Times New Roman" w:hAnsi="Times New Roman"/>
          <w:sz w:val="24"/>
          <w:szCs w:val="24"/>
        </w:rPr>
        <w:t>коливання середньозваженої ціни РДН, зазначений на сайті АТ «Оператор ринку»</w:t>
      </w:r>
      <w:r w:rsidR="00DD272B" w:rsidRPr="00BE54B8">
        <w:rPr>
          <w:rFonts w:ascii="Times New Roman" w:hAnsi="Times New Roman"/>
          <w:sz w:val="24"/>
          <w:szCs w:val="24"/>
        </w:rPr>
        <w:t>.</w:t>
      </w:r>
    </w:p>
    <w:bookmarkEnd w:id="7"/>
    <w:p w14:paraId="49251F00" w14:textId="77777777" w:rsidR="000753AD" w:rsidRPr="00296ABC" w:rsidRDefault="000753AD" w:rsidP="000753AD">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без зміни обсягу закупівлі.  </w:t>
      </w:r>
    </w:p>
    <w:p w14:paraId="69464806" w14:textId="05CF68C0"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460E4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429FB767" w14:textId="77777777"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044BC7EF" w14:textId="77777777" w:rsidR="00361C32" w:rsidRPr="00795776" w:rsidRDefault="00361C32" w:rsidP="00361C32">
      <w:pPr>
        <w:spacing w:after="0" w:line="240" w:lineRule="auto"/>
        <w:jc w:val="both"/>
        <w:rPr>
          <w:rFonts w:ascii="Times New Roman" w:hAnsi="Times New Roman"/>
          <w:sz w:val="24"/>
          <w:szCs w:val="24"/>
        </w:rPr>
      </w:pPr>
    </w:p>
    <w:p w14:paraId="6A41C34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8495" w:type="dxa"/>
        <w:tblInd w:w="250" w:type="dxa"/>
        <w:tblLayout w:type="fixed"/>
        <w:tblLook w:val="0000" w:firstRow="0" w:lastRow="0" w:firstColumn="0" w:lastColumn="0" w:noHBand="0" w:noVBand="0"/>
      </w:tblPr>
      <w:tblGrid>
        <w:gridCol w:w="4264"/>
        <w:gridCol w:w="4231"/>
      </w:tblGrid>
      <w:tr w:rsidR="00795776" w:rsidRPr="00795776" w14:paraId="3C2F4FBD" w14:textId="77777777" w:rsidTr="008873B8">
        <w:trPr>
          <w:trHeight w:val="500"/>
        </w:trPr>
        <w:tc>
          <w:tcPr>
            <w:tcW w:w="4264" w:type="dxa"/>
            <w:vAlign w:val="center"/>
          </w:tcPr>
          <w:p w14:paraId="77EEA355" w14:textId="77777777" w:rsidR="00361C32" w:rsidRPr="00795776" w:rsidRDefault="00361C32" w:rsidP="00874EA8">
            <w:pPr>
              <w:spacing w:after="0" w:line="240" w:lineRule="auto"/>
              <w:rPr>
                <w:rFonts w:ascii="Times New Roman" w:hAnsi="Times New Roman"/>
                <w:b/>
                <w:sz w:val="24"/>
                <w:szCs w:val="24"/>
              </w:rPr>
            </w:pPr>
          </w:p>
        </w:tc>
        <w:tc>
          <w:tcPr>
            <w:tcW w:w="4231" w:type="dxa"/>
          </w:tcPr>
          <w:p w14:paraId="18FCFAD4" w14:textId="77777777" w:rsidR="00361C32" w:rsidRPr="00795776" w:rsidRDefault="00361C32" w:rsidP="00874EA8">
            <w:pPr>
              <w:spacing w:after="0" w:line="240" w:lineRule="auto"/>
              <w:rPr>
                <w:rFonts w:ascii="Times New Roman" w:hAnsi="Times New Roman"/>
                <w:b/>
                <w:bCs/>
                <w:sz w:val="24"/>
                <w:szCs w:val="24"/>
              </w:rPr>
            </w:pPr>
          </w:p>
        </w:tc>
      </w:tr>
      <w:tr w:rsidR="00361C32" w:rsidRPr="00795776" w14:paraId="4EC7DD54" w14:textId="77777777" w:rsidTr="008873B8">
        <w:trPr>
          <w:trHeight w:val="289"/>
        </w:trPr>
        <w:tc>
          <w:tcPr>
            <w:tcW w:w="4264" w:type="dxa"/>
          </w:tcPr>
          <w:p w14:paraId="3F6689A4" w14:textId="77777777"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5BBB2B99" w14:textId="77777777" w:rsidR="00361C32" w:rsidRPr="00795776" w:rsidRDefault="00361C32" w:rsidP="00874EA8">
            <w:pPr>
              <w:spacing w:after="0" w:line="240" w:lineRule="auto"/>
              <w:rPr>
                <w:rFonts w:ascii="Times New Roman" w:hAnsi="Times New Roman"/>
                <w:spacing w:val="-4"/>
                <w:sz w:val="24"/>
                <w:szCs w:val="24"/>
                <w:u w:val="single"/>
              </w:rPr>
            </w:pPr>
          </w:p>
          <w:p w14:paraId="36847050"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11D57DD7"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231" w:type="dxa"/>
          </w:tcPr>
          <w:p w14:paraId="46494D3D" w14:textId="77777777" w:rsidR="00361C32" w:rsidRPr="00795776" w:rsidRDefault="00361C32" w:rsidP="00874EA8">
            <w:pPr>
              <w:spacing w:after="0" w:line="240" w:lineRule="auto"/>
              <w:rPr>
                <w:rFonts w:ascii="Times New Roman" w:hAnsi="Times New Roman"/>
                <w:b/>
                <w:bCs/>
                <w:spacing w:val="-4"/>
                <w:sz w:val="24"/>
                <w:szCs w:val="24"/>
              </w:rPr>
            </w:pPr>
          </w:p>
          <w:p w14:paraId="0524F67B" w14:textId="77777777" w:rsidR="00361C32" w:rsidRPr="00795776" w:rsidRDefault="00361C32" w:rsidP="00874EA8">
            <w:pPr>
              <w:spacing w:after="0" w:line="240" w:lineRule="auto"/>
              <w:rPr>
                <w:rFonts w:ascii="Times New Roman" w:hAnsi="Times New Roman"/>
                <w:b/>
                <w:bCs/>
                <w:spacing w:val="-4"/>
                <w:sz w:val="24"/>
                <w:szCs w:val="24"/>
              </w:rPr>
            </w:pPr>
          </w:p>
          <w:p w14:paraId="76106D93"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6F4896A3"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6482D1EE" w14:textId="77777777" w:rsidR="00361C32" w:rsidRPr="00795776" w:rsidRDefault="00361C32" w:rsidP="00361C32">
      <w:pPr>
        <w:spacing w:after="0" w:line="240" w:lineRule="auto"/>
        <w:jc w:val="both"/>
        <w:rPr>
          <w:rFonts w:ascii="Times New Roman" w:hAnsi="Times New Roman"/>
          <w:sz w:val="24"/>
          <w:szCs w:val="24"/>
        </w:rPr>
      </w:pPr>
    </w:p>
    <w:p w14:paraId="09BC7F51" w14:textId="77777777"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14:paraId="1F6CF076" w14:textId="77777777" w:rsidR="003B627F" w:rsidRPr="00795776" w:rsidRDefault="00A009C6"/>
    <w:sectPr w:rsidR="003B627F" w:rsidRPr="00795776" w:rsidSect="0057684F">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7193E" w14:textId="77777777" w:rsidR="00F46A6E" w:rsidRDefault="00F46A6E">
      <w:pPr>
        <w:spacing w:after="0" w:line="240" w:lineRule="auto"/>
      </w:pPr>
      <w:r>
        <w:separator/>
      </w:r>
    </w:p>
  </w:endnote>
  <w:endnote w:type="continuationSeparator" w:id="0">
    <w:p w14:paraId="3A0344A1" w14:textId="77777777" w:rsidR="00F46A6E" w:rsidRDefault="00F4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8A254" w14:textId="77777777" w:rsidR="00F46A6E" w:rsidRDefault="00F46A6E">
      <w:pPr>
        <w:spacing w:after="0" w:line="240" w:lineRule="auto"/>
      </w:pPr>
      <w:r>
        <w:separator/>
      </w:r>
    </w:p>
  </w:footnote>
  <w:footnote w:type="continuationSeparator" w:id="0">
    <w:p w14:paraId="50C96122" w14:textId="77777777" w:rsidR="00F46A6E" w:rsidRDefault="00F4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7B9A2238" w:rsidR="00D258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009C6" w:rsidRPr="00A009C6">
      <w:rPr>
        <w:rFonts w:ascii="Times New Roman" w:hAnsi="Times New Roman"/>
        <w:noProof/>
        <w:sz w:val="28"/>
        <w:szCs w:val="28"/>
        <w:lang w:val="ru-RU"/>
      </w:rPr>
      <w:t>12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51006"/>
    <w:rsid w:val="000753AD"/>
    <w:rsid w:val="000A6AAB"/>
    <w:rsid w:val="000A765B"/>
    <w:rsid w:val="000B2C0E"/>
    <w:rsid w:val="00105EE1"/>
    <w:rsid w:val="00127037"/>
    <w:rsid w:val="00134B49"/>
    <w:rsid w:val="00140CCB"/>
    <w:rsid w:val="001D766D"/>
    <w:rsid w:val="00210B97"/>
    <w:rsid w:val="002766A7"/>
    <w:rsid w:val="00280891"/>
    <w:rsid w:val="00296ABC"/>
    <w:rsid w:val="003307EB"/>
    <w:rsid w:val="00332BB5"/>
    <w:rsid w:val="00361C32"/>
    <w:rsid w:val="004202B1"/>
    <w:rsid w:val="00456BED"/>
    <w:rsid w:val="004904C1"/>
    <w:rsid w:val="004D0F70"/>
    <w:rsid w:val="004F23A9"/>
    <w:rsid w:val="0052136D"/>
    <w:rsid w:val="00544E9E"/>
    <w:rsid w:val="00587469"/>
    <w:rsid w:val="005B32AD"/>
    <w:rsid w:val="00693E40"/>
    <w:rsid w:val="006C55B4"/>
    <w:rsid w:val="006D4044"/>
    <w:rsid w:val="0071199C"/>
    <w:rsid w:val="00746854"/>
    <w:rsid w:val="00795776"/>
    <w:rsid w:val="007B609E"/>
    <w:rsid w:val="007F3570"/>
    <w:rsid w:val="008177D6"/>
    <w:rsid w:val="008873B8"/>
    <w:rsid w:val="00936942"/>
    <w:rsid w:val="00946FD1"/>
    <w:rsid w:val="0095491A"/>
    <w:rsid w:val="00A009C6"/>
    <w:rsid w:val="00A93B50"/>
    <w:rsid w:val="00AC5735"/>
    <w:rsid w:val="00AC5BFA"/>
    <w:rsid w:val="00AE2633"/>
    <w:rsid w:val="00B43C09"/>
    <w:rsid w:val="00B55AD3"/>
    <w:rsid w:val="00B70774"/>
    <w:rsid w:val="00BE54B8"/>
    <w:rsid w:val="00BF782A"/>
    <w:rsid w:val="00C31766"/>
    <w:rsid w:val="00C33B55"/>
    <w:rsid w:val="00C45A95"/>
    <w:rsid w:val="00C532A6"/>
    <w:rsid w:val="00C906C8"/>
    <w:rsid w:val="00D43393"/>
    <w:rsid w:val="00D61BAD"/>
    <w:rsid w:val="00D833E5"/>
    <w:rsid w:val="00DA31DD"/>
    <w:rsid w:val="00DD272B"/>
    <w:rsid w:val="00E3274D"/>
    <w:rsid w:val="00E576A6"/>
    <w:rsid w:val="00E94B18"/>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F37F-7A81-4D9D-951E-2244EB12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7367</Words>
  <Characters>41997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dcterms:created xsi:type="dcterms:W3CDTF">2022-11-02T10:01:00Z</dcterms:created>
  <dcterms:modified xsi:type="dcterms:W3CDTF">2022-11-28T14:38:00Z</dcterms:modified>
</cp:coreProperties>
</file>