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8776" w14:textId="77777777" w:rsidR="000272AE" w:rsidRDefault="00D630A4">
      <w:pPr>
        <w:jc w:val="right"/>
        <w:rPr>
          <w:b/>
        </w:rPr>
      </w:pPr>
      <w:r>
        <w:rPr>
          <w:b/>
        </w:rPr>
        <w:t>Додаток №6</w:t>
      </w:r>
    </w:p>
    <w:p w14:paraId="21EEA5D7" w14:textId="77777777" w:rsidR="000272AE" w:rsidRDefault="00D630A4">
      <w:pPr>
        <w:jc w:val="right"/>
        <w:rPr>
          <w:sz w:val="20"/>
          <w:szCs w:val="20"/>
        </w:rPr>
      </w:pPr>
      <w:r>
        <w:t>до тендерної документації</w:t>
      </w:r>
    </w:p>
    <w:p w14:paraId="5B5CF921" w14:textId="77777777" w:rsidR="000272AE" w:rsidRDefault="000272AE">
      <w:pPr>
        <w:jc w:val="right"/>
        <w:rPr>
          <w:b/>
          <w:i/>
        </w:rPr>
      </w:pPr>
    </w:p>
    <w:p w14:paraId="18CE4088" w14:textId="77777777" w:rsidR="000272AE" w:rsidRDefault="00D630A4">
      <w:pPr>
        <w:ind w:firstLine="284"/>
        <w:jc w:val="center"/>
        <w:rPr>
          <w:b/>
          <w:iCs/>
        </w:rPr>
      </w:pPr>
      <w:r>
        <w:rPr>
          <w:b/>
          <w:iCs/>
          <w:sz w:val="28"/>
          <w:szCs w:val="28"/>
        </w:rPr>
        <w:t>Кваліфікаційні критерії та перелік документів, що підтверджують інформацію про відповідність учасників  таким критеріям</w:t>
      </w:r>
    </w:p>
    <w:p w14:paraId="3B8E5735" w14:textId="77777777" w:rsidR="000272AE" w:rsidRDefault="000272AE">
      <w:pPr>
        <w:keepNext/>
        <w:spacing w:before="240"/>
        <w:jc w:val="center"/>
        <w:rPr>
          <w:b/>
          <w:bCs/>
        </w:rPr>
      </w:pPr>
    </w:p>
    <w:tbl>
      <w:tblPr>
        <w:tblW w:w="10138" w:type="dxa"/>
        <w:jc w:val="center"/>
        <w:tblCellMar>
          <w:top w:w="55" w:type="dxa"/>
          <w:bottom w:w="55" w:type="dxa"/>
        </w:tblCellMar>
        <w:tblLook w:val="0000" w:firstRow="0" w:lastRow="0" w:firstColumn="0" w:lastColumn="0" w:noHBand="0" w:noVBand="0"/>
      </w:tblPr>
      <w:tblGrid>
        <w:gridCol w:w="3225"/>
        <w:gridCol w:w="6913"/>
      </w:tblGrid>
      <w:tr w:rsidR="000272AE" w14:paraId="26C92A4D" w14:textId="77777777" w:rsidTr="005633FA">
        <w:trPr>
          <w:trHeight w:val="20"/>
          <w:jc w:val="center"/>
        </w:trPr>
        <w:tc>
          <w:tcPr>
            <w:tcW w:w="3225" w:type="dxa"/>
            <w:tcBorders>
              <w:top w:val="single" w:sz="4" w:space="0" w:color="000000"/>
              <w:left w:val="single" w:sz="4" w:space="0" w:color="000000"/>
              <w:bottom w:val="single" w:sz="4" w:space="0" w:color="000000"/>
            </w:tcBorders>
          </w:tcPr>
          <w:p w14:paraId="5EB44FC3" w14:textId="77777777" w:rsidR="000272AE" w:rsidRPr="00377255" w:rsidRDefault="00D630A4">
            <w:pPr>
              <w:jc w:val="center"/>
              <w:rPr>
                <w:b/>
                <w:bCs/>
                <w:sz w:val="22"/>
                <w:szCs w:val="22"/>
                <w:lang w:eastAsia="en-US"/>
              </w:rPr>
            </w:pPr>
            <w:r w:rsidRPr="00377255">
              <w:rPr>
                <w:b/>
                <w:bCs/>
                <w:sz w:val="22"/>
                <w:szCs w:val="22"/>
              </w:rPr>
              <w:t>Кваліфікаційний критерій</w:t>
            </w:r>
          </w:p>
        </w:tc>
        <w:tc>
          <w:tcPr>
            <w:tcW w:w="6913" w:type="dxa"/>
            <w:tcBorders>
              <w:top w:val="single" w:sz="4" w:space="0" w:color="000000"/>
              <w:left w:val="single" w:sz="4" w:space="0" w:color="000000"/>
              <w:bottom w:val="single" w:sz="4" w:space="0" w:color="000000"/>
              <w:right w:val="single" w:sz="4" w:space="0" w:color="000000"/>
            </w:tcBorders>
          </w:tcPr>
          <w:p w14:paraId="4664DEEE" w14:textId="77777777" w:rsidR="000272AE" w:rsidRPr="00377255" w:rsidRDefault="00D630A4">
            <w:pPr>
              <w:jc w:val="center"/>
              <w:rPr>
                <w:b/>
                <w:bCs/>
                <w:sz w:val="22"/>
                <w:szCs w:val="22"/>
              </w:rPr>
            </w:pPr>
            <w:r w:rsidRPr="00377255">
              <w:rPr>
                <w:b/>
                <w:bCs/>
                <w:sz w:val="22"/>
                <w:szCs w:val="22"/>
              </w:rPr>
              <w:t xml:space="preserve">Перелік документів </w:t>
            </w:r>
            <w:r w:rsidRPr="00377255">
              <w:rPr>
                <w:b/>
                <w:bCs/>
                <w:sz w:val="22"/>
                <w:szCs w:val="22"/>
                <w:vertAlign w:val="superscript"/>
              </w:rPr>
              <w:t xml:space="preserve">1 </w:t>
            </w:r>
            <w:r w:rsidRPr="00377255">
              <w:rPr>
                <w:b/>
                <w:bCs/>
                <w:sz w:val="22"/>
                <w:szCs w:val="22"/>
              </w:rPr>
              <w:t>, що надаються Учасниками в складі тендерної пропозиції</w:t>
            </w:r>
          </w:p>
        </w:tc>
      </w:tr>
      <w:tr w:rsidR="000272AE" w14:paraId="3A9E371B" w14:textId="77777777" w:rsidTr="005633FA">
        <w:trPr>
          <w:trHeight w:val="20"/>
          <w:jc w:val="center"/>
        </w:trPr>
        <w:tc>
          <w:tcPr>
            <w:tcW w:w="3225" w:type="dxa"/>
            <w:tcBorders>
              <w:left w:val="single" w:sz="4" w:space="0" w:color="000000"/>
              <w:bottom w:val="single" w:sz="4" w:space="0" w:color="000000"/>
            </w:tcBorders>
          </w:tcPr>
          <w:p w14:paraId="0E689DA6" w14:textId="77777777" w:rsidR="000272AE" w:rsidRPr="00377255" w:rsidRDefault="00D630A4">
            <w:pPr>
              <w:rPr>
                <w:sz w:val="22"/>
                <w:szCs w:val="22"/>
              </w:rPr>
            </w:pPr>
            <w:r w:rsidRPr="00377255">
              <w:rPr>
                <w:sz w:val="22"/>
                <w:szCs w:val="22"/>
              </w:rPr>
              <w:t>1. Наявність документально підтвердженого досвіду виконання аналогічного (аналогічних) за предметом закупівлі договору (договорів).</w:t>
            </w:r>
          </w:p>
        </w:tc>
        <w:tc>
          <w:tcPr>
            <w:tcW w:w="6913" w:type="dxa"/>
            <w:tcBorders>
              <w:left w:val="single" w:sz="4" w:space="0" w:color="000000"/>
              <w:bottom w:val="single" w:sz="4" w:space="0" w:color="auto"/>
              <w:right w:val="single" w:sz="4" w:space="0" w:color="000000"/>
            </w:tcBorders>
          </w:tcPr>
          <w:p w14:paraId="5E749C54" w14:textId="4CB3D7C8" w:rsidR="000272AE" w:rsidRPr="00377255" w:rsidRDefault="00D4018C" w:rsidP="00D4018C">
            <w:pPr>
              <w:tabs>
                <w:tab w:val="left" w:pos="1080"/>
              </w:tabs>
              <w:jc w:val="both"/>
              <w:rPr>
                <w:b/>
                <w:bCs/>
                <w:i/>
                <w:iCs/>
                <w:sz w:val="22"/>
                <w:szCs w:val="22"/>
              </w:rPr>
            </w:pPr>
            <w:r w:rsidRPr="00377255">
              <w:rPr>
                <w:sz w:val="22"/>
                <w:szCs w:val="22"/>
              </w:rPr>
              <w:t>1.1.</w:t>
            </w:r>
            <w:r w:rsidRPr="00377255">
              <w:rPr>
                <w:b/>
                <w:bCs/>
                <w:sz w:val="22"/>
                <w:szCs w:val="22"/>
              </w:rPr>
              <w:t xml:space="preserve"> Інформаційна довідка </w:t>
            </w:r>
            <w:r w:rsidRPr="00377255">
              <w:rPr>
                <w:sz w:val="22"/>
                <w:szCs w:val="22"/>
                <w:shd w:val="clear" w:color="auto" w:fill="FFFFFF"/>
              </w:rPr>
              <w:t xml:space="preserve">про наявність в Учасника досвіду  виконання 1 (одного) </w:t>
            </w:r>
            <w:r w:rsidRPr="00377255">
              <w:rPr>
                <w:color w:val="333333"/>
                <w:sz w:val="22"/>
                <w:szCs w:val="22"/>
                <w:shd w:val="clear" w:color="auto" w:fill="FFFFFF"/>
              </w:rPr>
              <w:t>аналогічного договору в повному обсязі</w:t>
            </w:r>
            <w:r w:rsidRPr="00377255">
              <w:rPr>
                <w:sz w:val="22"/>
                <w:szCs w:val="22"/>
                <w:shd w:val="clear" w:color="auto" w:fill="FFFFFF"/>
              </w:rPr>
              <w:t xml:space="preserve">, згідно з нижченаведеною таблицею №1. Завірена належним чином копія </w:t>
            </w:r>
            <w:r w:rsidRPr="00377255">
              <w:rPr>
                <w:b/>
                <w:bCs/>
                <w:sz w:val="22"/>
                <w:szCs w:val="22"/>
                <w:shd w:val="clear" w:color="auto" w:fill="FFFFFF"/>
              </w:rPr>
              <w:t>аналогічного договору</w:t>
            </w:r>
            <w:r w:rsidRPr="00377255">
              <w:rPr>
                <w:sz w:val="22"/>
                <w:szCs w:val="22"/>
                <w:shd w:val="clear" w:color="auto" w:fill="FFFFFF"/>
              </w:rPr>
              <w:t xml:space="preserve"> в складі тендерної пропозиції надається з усіма </w:t>
            </w:r>
            <w:r w:rsidRPr="00377255">
              <w:rPr>
                <w:b/>
                <w:bCs/>
                <w:sz w:val="22"/>
                <w:szCs w:val="22"/>
                <w:shd w:val="clear" w:color="auto" w:fill="FFFFFF"/>
              </w:rPr>
              <w:t>додатками</w:t>
            </w:r>
            <w:r w:rsidRPr="00377255">
              <w:rPr>
                <w:sz w:val="22"/>
                <w:szCs w:val="22"/>
                <w:shd w:val="clear" w:color="auto" w:fill="FFFFFF"/>
              </w:rPr>
              <w:t xml:space="preserve"> та </w:t>
            </w:r>
            <w:r w:rsidRPr="00377255">
              <w:rPr>
                <w:b/>
                <w:bCs/>
                <w:sz w:val="22"/>
                <w:szCs w:val="22"/>
                <w:shd w:val="clear" w:color="auto" w:fill="FFFFFF"/>
              </w:rPr>
              <w:t>додатковими угодами</w:t>
            </w:r>
            <w:r w:rsidRPr="00377255">
              <w:rPr>
                <w:sz w:val="22"/>
                <w:szCs w:val="22"/>
                <w:shd w:val="clear" w:color="auto" w:fill="FFFFFF"/>
              </w:rPr>
              <w:t>, що є його невід’ємними частинами,</w:t>
            </w:r>
            <w:r w:rsidRPr="00377255">
              <w:rPr>
                <w:sz w:val="22"/>
                <w:szCs w:val="22"/>
              </w:rPr>
              <w:t xml:space="preserve"> </w:t>
            </w:r>
            <w:r w:rsidRPr="00377255">
              <w:rPr>
                <w:sz w:val="22"/>
                <w:szCs w:val="22"/>
                <w:shd w:val="clear" w:color="auto" w:fill="FFFFFF"/>
              </w:rPr>
              <w:t xml:space="preserve">та </w:t>
            </w:r>
            <w:r w:rsidRPr="00377255">
              <w:rPr>
                <w:b/>
                <w:bCs/>
                <w:sz w:val="22"/>
                <w:szCs w:val="22"/>
                <w:shd w:val="clear" w:color="auto" w:fill="FFFFFF"/>
              </w:rPr>
              <w:t>документом(</w:t>
            </w:r>
            <w:proofErr w:type="spellStart"/>
            <w:r w:rsidRPr="00377255">
              <w:rPr>
                <w:b/>
                <w:bCs/>
                <w:sz w:val="22"/>
                <w:szCs w:val="22"/>
                <w:shd w:val="clear" w:color="auto" w:fill="FFFFFF"/>
              </w:rPr>
              <w:t>ами</w:t>
            </w:r>
            <w:proofErr w:type="spellEnd"/>
            <w:r w:rsidRPr="00377255">
              <w:rPr>
                <w:b/>
                <w:bCs/>
                <w:sz w:val="22"/>
                <w:szCs w:val="22"/>
                <w:shd w:val="clear" w:color="auto" w:fill="FFFFFF"/>
              </w:rPr>
              <w:t xml:space="preserve">), що підтверджують його виконання, </w:t>
            </w:r>
            <w:r w:rsidRPr="00377255">
              <w:rPr>
                <w:sz w:val="22"/>
                <w:szCs w:val="22"/>
                <w:shd w:val="clear" w:color="auto" w:fill="FFFFFF"/>
              </w:rPr>
              <w:t xml:space="preserve">а саме первинних документів (документа), що визначені в такому договорі (акти виконаних робіт/акти наданих послуг тощо). </w:t>
            </w:r>
            <w:r w:rsidR="00D630A4" w:rsidRPr="00377255">
              <w:rPr>
                <w:sz w:val="22"/>
                <w:szCs w:val="22"/>
                <w:shd w:val="clear" w:color="auto" w:fill="FFFFFF"/>
              </w:rPr>
              <w:t xml:space="preserve">Аналогічним вважається договір за ДК 021:2015 – </w:t>
            </w:r>
            <w:r w:rsidR="00D630A4" w:rsidRPr="00377255">
              <w:rPr>
                <w:b/>
                <w:bCs/>
                <w:sz w:val="22"/>
                <w:szCs w:val="22"/>
                <w:shd w:val="clear" w:color="auto" w:fill="FFFFFF"/>
              </w:rPr>
              <w:t>50310000-1 Технічне обслуговування і ремонт офісної техніки.</w:t>
            </w:r>
            <w:r w:rsidR="00D630A4" w:rsidRPr="00377255">
              <w:rPr>
                <w:b/>
                <w:bCs/>
                <w:i/>
                <w:iCs/>
                <w:color w:val="000000"/>
                <w:sz w:val="22"/>
                <w:szCs w:val="22"/>
                <w:highlight w:val="white"/>
              </w:rPr>
              <w:t xml:space="preserve"> </w:t>
            </w:r>
          </w:p>
        </w:tc>
      </w:tr>
      <w:tr w:rsidR="00966AF1" w14:paraId="17FE68BA" w14:textId="77777777" w:rsidTr="00966AF1">
        <w:trPr>
          <w:trHeight w:val="714"/>
          <w:jc w:val="center"/>
        </w:trPr>
        <w:tc>
          <w:tcPr>
            <w:tcW w:w="3225" w:type="dxa"/>
            <w:vMerge w:val="restart"/>
            <w:tcBorders>
              <w:left w:val="single" w:sz="4" w:space="0" w:color="000000"/>
              <w:right w:val="single" w:sz="4" w:space="0" w:color="auto"/>
            </w:tcBorders>
          </w:tcPr>
          <w:p w14:paraId="62B4D28F" w14:textId="77777777" w:rsidR="00966AF1" w:rsidRPr="00377255" w:rsidRDefault="00966AF1">
            <w:pPr>
              <w:rPr>
                <w:sz w:val="22"/>
                <w:szCs w:val="22"/>
              </w:rPr>
            </w:pPr>
            <w:r w:rsidRPr="00377255">
              <w:rPr>
                <w:sz w:val="22"/>
                <w:szCs w:val="22"/>
              </w:rPr>
              <w:t>2. Наявність в учасника процедури закупівлі обладнання, матеріально-технічної бази та технологій.</w:t>
            </w:r>
          </w:p>
        </w:tc>
        <w:tc>
          <w:tcPr>
            <w:tcW w:w="6913" w:type="dxa"/>
            <w:tcBorders>
              <w:top w:val="single" w:sz="4" w:space="0" w:color="auto"/>
              <w:left w:val="single" w:sz="4" w:space="0" w:color="auto"/>
              <w:bottom w:val="single" w:sz="4" w:space="0" w:color="auto"/>
              <w:right w:val="single" w:sz="4" w:space="0" w:color="auto"/>
            </w:tcBorders>
          </w:tcPr>
          <w:p w14:paraId="3DD7B9C4" w14:textId="39EAAA62" w:rsidR="00966AF1" w:rsidRPr="00377255" w:rsidRDefault="00966AF1" w:rsidP="00966AF1">
            <w:pPr>
              <w:tabs>
                <w:tab w:val="left" w:pos="709"/>
              </w:tabs>
              <w:spacing w:after="160"/>
              <w:jc w:val="both"/>
              <w:rPr>
                <w:color w:val="000000"/>
                <w:sz w:val="22"/>
                <w:szCs w:val="22"/>
                <w:shd w:val="clear" w:color="auto" w:fill="FFFFFF"/>
              </w:rPr>
            </w:pPr>
            <w:r w:rsidRPr="00377255">
              <w:rPr>
                <w:color w:val="000000"/>
                <w:sz w:val="22"/>
                <w:szCs w:val="22"/>
                <w:shd w:val="clear" w:color="auto" w:fill="FFFFFF"/>
              </w:rPr>
              <w:t xml:space="preserve">2.1. Завірену належним чином копію </w:t>
            </w:r>
            <w:r w:rsidRPr="00377255">
              <w:rPr>
                <w:b/>
                <w:bCs/>
                <w:color w:val="000000"/>
                <w:sz w:val="22"/>
                <w:szCs w:val="22"/>
                <w:shd w:val="clear" w:color="auto" w:fill="FFFFFF"/>
              </w:rPr>
              <w:t>договору оренди</w:t>
            </w:r>
            <w:r w:rsidRPr="00377255">
              <w:rPr>
                <w:color w:val="000000"/>
                <w:sz w:val="22"/>
                <w:szCs w:val="22"/>
                <w:shd w:val="clear" w:color="auto" w:fill="FFFFFF"/>
              </w:rPr>
              <w:t xml:space="preserve"> або </w:t>
            </w:r>
            <w:r w:rsidRPr="00377255">
              <w:rPr>
                <w:b/>
                <w:bCs/>
                <w:color w:val="000000"/>
                <w:sz w:val="22"/>
                <w:szCs w:val="22"/>
                <w:shd w:val="clear" w:color="auto" w:fill="FFFFFF"/>
              </w:rPr>
              <w:t>документу про право власності</w:t>
            </w:r>
            <w:r w:rsidRPr="00377255">
              <w:rPr>
                <w:color w:val="000000"/>
                <w:sz w:val="22"/>
                <w:szCs w:val="22"/>
                <w:shd w:val="clear" w:color="auto" w:fill="FFFFFF"/>
              </w:rPr>
              <w:t xml:space="preserve"> на приміщення, у яких розміщується технічна база (сервісний центр).</w:t>
            </w:r>
          </w:p>
        </w:tc>
      </w:tr>
      <w:tr w:rsidR="00966AF1" w14:paraId="6F659B10" w14:textId="77777777" w:rsidTr="005633FA">
        <w:trPr>
          <w:trHeight w:val="20"/>
          <w:jc w:val="center"/>
        </w:trPr>
        <w:tc>
          <w:tcPr>
            <w:tcW w:w="3225" w:type="dxa"/>
            <w:vMerge/>
            <w:tcBorders>
              <w:left w:val="single" w:sz="4" w:space="0" w:color="000000"/>
              <w:right w:val="single" w:sz="4" w:space="0" w:color="auto"/>
            </w:tcBorders>
          </w:tcPr>
          <w:p w14:paraId="63108FF0" w14:textId="77777777" w:rsidR="00966AF1" w:rsidRPr="00377255" w:rsidRDefault="00966AF1">
            <w:pPr>
              <w:rPr>
                <w:sz w:val="22"/>
                <w:szCs w:val="22"/>
              </w:rPr>
            </w:pPr>
          </w:p>
        </w:tc>
        <w:tc>
          <w:tcPr>
            <w:tcW w:w="6913" w:type="dxa"/>
            <w:tcBorders>
              <w:top w:val="single" w:sz="4" w:space="0" w:color="auto"/>
              <w:left w:val="single" w:sz="4" w:space="0" w:color="auto"/>
              <w:bottom w:val="single" w:sz="4" w:space="0" w:color="auto"/>
              <w:right w:val="single" w:sz="4" w:space="0" w:color="auto"/>
            </w:tcBorders>
          </w:tcPr>
          <w:p w14:paraId="71BCDC81" w14:textId="77777777" w:rsidR="00966AF1" w:rsidRPr="00377255" w:rsidRDefault="00966AF1" w:rsidP="00966AF1">
            <w:pPr>
              <w:widowControl w:val="0"/>
              <w:tabs>
                <w:tab w:val="left" w:pos="9248"/>
              </w:tabs>
              <w:contextualSpacing/>
              <w:jc w:val="both"/>
              <w:rPr>
                <w:bCs/>
                <w:sz w:val="22"/>
                <w:szCs w:val="22"/>
                <w:lang w:bidi="hi-IN"/>
              </w:rPr>
            </w:pPr>
            <w:r w:rsidRPr="00377255">
              <w:rPr>
                <w:sz w:val="22"/>
                <w:szCs w:val="22"/>
              </w:rPr>
              <w:t xml:space="preserve">2.2. </w:t>
            </w:r>
            <w:r w:rsidRPr="00377255">
              <w:rPr>
                <w:b/>
                <w:bCs/>
                <w:sz w:val="22"/>
                <w:szCs w:val="22"/>
              </w:rPr>
              <w:t xml:space="preserve">Інформаційна довідка </w:t>
            </w:r>
            <w:r w:rsidRPr="00377255">
              <w:rPr>
                <w:color w:val="000000"/>
                <w:sz w:val="22"/>
                <w:szCs w:val="22"/>
                <w:shd w:val="clear" w:color="auto" w:fill="FFFFFF"/>
              </w:rPr>
              <w:t xml:space="preserve">про наявність в Учасника власної або орендованої </w:t>
            </w:r>
            <w:r w:rsidRPr="00377255">
              <w:rPr>
                <w:color w:val="000000"/>
                <w:sz w:val="22"/>
                <w:szCs w:val="22"/>
                <w:highlight w:val="white"/>
              </w:rPr>
              <w:t>станції очистки картриджів. Якщо станція знаходиться у</w:t>
            </w:r>
            <w:r w:rsidRPr="00377255">
              <w:rPr>
                <w:b/>
                <w:bCs/>
                <w:color w:val="000000"/>
                <w:sz w:val="22"/>
                <w:szCs w:val="22"/>
                <w:highlight w:val="white"/>
              </w:rPr>
              <w:t xml:space="preserve"> </w:t>
            </w:r>
            <w:r w:rsidRPr="00377255">
              <w:rPr>
                <w:color w:val="000000"/>
                <w:sz w:val="22"/>
                <w:szCs w:val="22"/>
                <w:highlight w:val="white"/>
              </w:rPr>
              <w:t>власності Учасника,</w:t>
            </w:r>
            <w:r w:rsidRPr="00377255">
              <w:rPr>
                <w:sz w:val="22"/>
                <w:szCs w:val="22"/>
              </w:rPr>
              <w:t xml:space="preserve"> надати завірену належним чином копію </w:t>
            </w:r>
            <w:r w:rsidRPr="00377255">
              <w:rPr>
                <w:b/>
                <w:bCs/>
                <w:sz w:val="22"/>
                <w:szCs w:val="22"/>
              </w:rPr>
              <w:t>технічного паспорту</w:t>
            </w:r>
            <w:r w:rsidRPr="00377255">
              <w:rPr>
                <w:sz w:val="22"/>
                <w:szCs w:val="22"/>
              </w:rPr>
              <w:t xml:space="preserve">, а у разі оренди вказаної станції - завірену належним чином копію </w:t>
            </w:r>
            <w:r w:rsidRPr="00377255">
              <w:rPr>
                <w:b/>
                <w:bCs/>
                <w:sz w:val="22"/>
                <w:szCs w:val="22"/>
              </w:rPr>
              <w:t>діючого договору оренди</w:t>
            </w:r>
            <w:r w:rsidRPr="00377255">
              <w:rPr>
                <w:sz w:val="22"/>
                <w:szCs w:val="22"/>
              </w:rPr>
              <w:t xml:space="preserve">. </w:t>
            </w:r>
          </w:p>
          <w:p w14:paraId="0D6ED171" w14:textId="75643899" w:rsidR="00966AF1" w:rsidRPr="00377255" w:rsidRDefault="00966AF1" w:rsidP="00966AF1">
            <w:pPr>
              <w:widowControl w:val="0"/>
              <w:tabs>
                <w:tab w:val="left" w:pos="9248"/>
              </w:tabs>
              <w:contextualSpacing/>
              <w:jc w:val="both"/>
              <w:rPr>
                <w:sz w:val="22"/>
                <w:szCs w:val="22"/>
              </w:rPr>
            </w:pPr>
            <w:r w:rsidRPr="00377255">
              <w:rPr>
                <w:color w:val="000000"/>
                <w:sz w:val="22"/>
                <w:szCs w:val="22"/>
                <w:highlight w:val="white"/>
              </w:rPr>
              <w:t>Виробництво</w:t>
            </w:r>
            <w:r w:rsidRPr="00377255">
              <w:rPr>
                <w:sz w:val="22"/>
                <w:szCs w:val="22"/>
              </w:rPr>
              <w:t xml:space="preserve"> станції очистки картриджів повинно бути підтвердженим з</w:t>
            </w:r>
            <w:r w:rsidRPr="00377255">
              <w:rPr>
                <w:color w:val="000000"/>
                <w:sz w:val="22"/>
                <w:szCs w:val="22"/>
                <w:shd w:val="clear" w:color="auto" w:fill="FFFFFF"/>
              </w:rPr>
              <w:t xml:space="preserve">авіреними належним чином копіями </w:t>
            </w:r>
            <w:r w:rsidRPr="00377255">
              <w:rPr>
                <w:b/>
                <w:bCs/>
                <w:sz w:val="22"/>
                <w:szCs w:val="22"/>
              </w:rPr>
              <w:t>сертифікату</w:t>
            </w:r>
            <w:r w:rsidRPr="00377255">
              <w:rPr>
                <w:sz w:val="22"/>
                <w:szCs w:val="22"/>
              </w:rPr>
              <w:t xml:space="preserve"> відповідності та  </w:t>
            </w:r>
            <w:r w:rsidRPr="00377255">
              <w:rPr>
                <w:b/>
                <w:bCs/>
                <w:sz w:val="22"/>
                <w:szCs w:val="22"/>
              </w:rPr>
              <w:t>атестата</w:t>
            </w:r>
            <w:r w:rsidRPr="00377255">
              <w:rPr>
                <w:sz w:val="22"/>
                <w:szCs w:val="22"/>
              </w:rPr>
              <w:t xml:space="preserve"> виробництва для відповідного обладнання, які є дійсними на момент розкриття пропозицій.</w:t>
            </w:r>
          </w:p>
        </w:tc>
      </w:tr>
      <w:tr w:rsidR="00966AF1" w14:paraId="58ED6E50" w14:textId="77777777" w:rsidTr="005633FA">
        <w:trPr>
          <w:trHeight w:val="20"/>
          <w:jc w:val="center"/>
        </w:trPr>
        <w:tc>
          <w:tcPr>
            <w:tcW w:w="3225" w:type="dxa"/>
            <w:vMerge/>
            <w:tcBorders>
              <w:left w:val="single" w:sz="4" w:space="0" w:color="000000"/>
              <w:bottom w:val="single" w:sz="4" w:space="0" w:color="auto"/>
              <w:right w:val="single" w:sz="4" w:space="0" w:color="auto"/>
            </w:tcBorders>
          </w:tcPr>
          <w:p w14:paraId="0DBC890F" w14:textId="77777777" w:rsidR="00966AF1" w:rsidRPr="00377255" w:rsidRDefault="00966AF1">
            <w:pPr>
              <w:rPr>
                <w:sz w:val="22"/>
                <w:szCs w:val="22"/>
              </w:rPr>
            </w:pPr>
          </w:p>
        </w:tc>
        <w:tc>
          <w:tcPr>
            <w:tcW w:w="6913" w:type="dxa"/>
            <w:tcBorders>
              <w:top w:val="single" w:sz="4" w:space="0" w:color="auto"/>
              <w:left w:val="single" w:sz="4" w:space="0" w:color="auto"/>
              <w:bottom w:val="single" w:sz="4" w:space="0" w:color="auto"/>
              <w:right w:val="single" w:sz="4" w:space="0" w:color="auto"/>
            </w:tcBorders>
          </w:tcPr>
          <w:p w14:paraId="14E2B95A" w14:textId="240AECF9" w:rsidR="00966AF1" w:rsidRPr="00377255" w:rsidRDefault="00966AF1" w:rsidP="00B771F3">
            <w:pPr>
              <w:tabs>
                <w:tab w:val="left" w:pos="709"/>
              </w:tabs>
              <w:jc w:val="both"/>
              <w:rPr>
                <w:sz w:val="22"/>
                <w:szCs w:val="22"/>
              </w:rPr>
            </w:pPr>
            <w:r w:rsidRPr="00377255">
              <w:rPr>
                <w:sz w:val="22"/>
                <w:szCs w:val="22"/>
              </w:rPr>
              <w:t xml:space="preserve">2.3. </w:t>
            </w:r>
            <w:r w:rsidRPr="00377255">
              <w:rPr>
                <w:color w:val="000000"/>
                <w:sz w:val="22"/>
                <w:szCs w:val="22"/>
                <w:highlight w:val="white"/>
              </w:rPr>
              <w:t xml:space="preserve">Завірені належним чином копії </w:t>
            </w:r>
            <w:r w:rsidRPr="00377255">
              <w:rPr>
                <w:b/>
                <w:bCs/>
                <w:color w:val="000000"/>
                <w:sz w:val="22"/>
                <w:szCs w:val="22"/>
                <w:highlight w:val="white"/>
              </w:rPr>
              <w:t>сертифікату відповідності</w:t>
            </w:r>
            <w:r w:rsidRPr="00377255">
              <w:rPr>
                <w:color w:val="000000"/>
                <w:sz w:val="22"/>
                <w:szCs w:val="22"/>
                <w:highlight w:val="white"/>
              </w:rPr>
              <w:t xml:space="preserve"> та </w:t>
            </w:r>
            <w:r w:rsidRPr="00377255">
              <w:rPr>
                <w:b/>
                <w:bCs/>
                <w:color w:val="000000"/>
                <w:sz w:val="22"/>
                <w:szCs w:val="22"/>
                <w:highlight w:val="white"/>
              </w:rPr>
              <w:t>декларації відповідності</w:t>
            </w:r>
            <w:r w:rsidRPr="00377255">
              <w:rPr>
                <w:color w:val="000000"/>
                <w:sz w:val="22"/>
                <w:szCs w:val="22"/>
                <w:highlight w:val="white"/>
              </w:rPr>
              <w:t xml:space="preserve"> надані Учаснику на </w:t>
            </w:r>
            <w:proofErr w:type="spellStart"/>
            <w:r w:rsidRPr="00377255">
              <w:rPr>
                <w:color w:val="000000"/>
                <w:sz w:val="22"/>
                <w:szCs w:val="22"/>
                <w:highlight w:val="white"/>
              </w:rPr>
              <w:t>програматор</w:t>
            </w:r>
            <w:proofErr w:type="spellEnd"/>
            <w:r w:rsidRPr="00377255">
              <w:rPr>
                <w:color w:val="000000"/>
                <w:sz w:val="22"/>
                <w:szCs w:val="22"/>
                <w:highlight w:val="white"/>
              </w:rPr>
              <w:t xml:space="preserve"> чипів картриджів, що підтверджують право користування обладнанням, видані відповідним органом з сертифікації та дійсні на момент розкриття пропозицій.</w:t>
            </w:r>
          </w:p>
        </w:tc>
      </w:tr>
      <w:tr w:rsidR="005633FA" w14:paraId="22702B08" w14:textId="77777777" w:rsidTr="005633FA">
        <w:trPr>
          <w:trHeight w:val="20"/>
          <w:jc w:val="center"/>
        </w:trPr>
        <w:tc>
          <w:tcPr>
            <w:tcW w:w="3225" w:type="dxa"/>
            <w:tcBorders>
              <w:top w:val="single" w:sz="4" w:space="0" w:color="auto"/>
              <w:left w:val="single" w:sz="4" w:space="0" w:color="auto"/>
              <w:bottom w:val="single" w:sz="4" w:space="0" w:color="auto"/>
              <w:right w:val="single" w:sz="4" w:space="0" w:color="auto"/>
            </w:tcBorders>
          </w:tcPr>
          <w:p w14:paraId="0FF8FFD1" w14:textId="7E19BD0E" w:rsidR="005633FA" w:rsidRPr="00377255" w:rsidRDefault="005633FA" w:rsidP="005633FA">
            <w:pPr>
              <w:rPr>
                <w:sz w:val="22"/>
                <w:szCs w:val="22"/>
              </w:rPr>
            </w:pPr>
            <w:r w:rsidRPr="00377255">
              <w:rPr>
                <w:sz w:val="22"/>
                <w:szCs w:val="22"/>
              </w:rPr>
              <w:t>3. Наявність в учасника процедури закупівлі працівників відповідної кваліфікації, які мають необхідні знання та досвід.</w:t>
            </w:r>
          </w:p>
        </w:tc>
        <w:tc>
          <w:tcPr>
            <w:tcW w:w="6913" w:type="dxa"/>
            <w:tcBorders>
              <w:top w:val="single" w:sz="4" w:space="0" w:color="auto"/>
              <w:left w:val="single" w:sz="4" w:space="0" w:color="auto"/>
              <w:bottom w:val="single" w:sz="4" w:space="0" w:color="auto"/>
              <w:right w:val="single" w:sz="4" w:space="0" w:color="auto"/>
            </w:tcBorders>
          </w:tcPr>
          <w:p w14:paraId="5E7AA747" w14:textId="48F0D103" w:rsidR="005633FA" w:rsidRPr="00377255" w:rsidRDefault="005633FA" w:rsidP="00377255">
            <w:pPr>
              <w:autoSpaceDE w:val="0"/>
              <w:autoSpaceDN w:val="0"/>
              <w:adjustRightInd w:val="0"/>
              <w:jc w:val="both"/>
              <w:rPr>
                <w:sz w:val="22"/>
                <w:szCs w:val="22"/>
              </w:rPr>
            </w:pPr>
            <w:r w:rsidRPr="00377255">
              <w:rPr>
                <w:sz w:val="22"/>
                <w:szCs w:val="22"/>
              </w:rPr>
              <w:t>3.1</w:t>
            </w:r>
            <w:r w:rsidRPr="00377255">
              <w:rPr>
                <w:color w:val="000000"/>
                <w:sz w:val="22"/>
                <w:szCs w:val="22"/>
                <w:highlight w:val="white"/>
              </w:rPr>
              <w:t>.</w:t>
            </w:r>
            <w:r w:rsidR="00966AF1" w:rsidRPr="00377255">
              <w:rPr>
                <w:color w:val="000000"/>
                <w:sz w:val="22"/>
                <w:szCs w:val="22"/>
                <w:highlight w:val="white"/>
              </w:rPr>
              <w:t xml:space="preserve"> </w:t>
            </w:r>
            <w:r w:rsidR="00966AF1" w:rsidRPr="00377255">
              <w:rPr>
                <w:b/>
                <w:bCs/>
                <w:color w:val="000000"/>
                <w:sz w:val="22"/>
                <w:szCs w:val="22"/>
                <w:highlight w:val="white"/>
              </w:rPr>
              <w:t>Сертифікат</w:t>
            </w:r>
            <w:r w:rsidR="00455971">
              <w:rPr>
                <w:b/>
                <w:bCs/>
                <w:color w:val="000000"/>
                <w:sz w:val="22"/>
                <w:szCs w:val="22"/>
                <w:highlight w:val="white"/>
              </w:rPr>
              <w:t>и</w:t>
            </w:r>
            <w:r w:rsidR="00966AF1" w:rsidRPr="00377255">
              <w:rPr>
                <w:color w:val="000000"/>
                <w:sz w:val="22"/>
                <w:szCs w:val="22"/>
                <w:highlight w:val="white"/>
              </w:rPr>
              <w:t>, що підтверджу</w:t>
            </w:r>
            <w:r w:rsidR="00455971">
              <w:rPr>
                <w:color w:val="000000"/>
                <w:sz w:val="22"/>
                <w:szCs w:val="22"/>
                <w:highlight w:val="white"/>
              </w:rPr>
              <w:t>ють</w:t>
            </w:r>
            <w:r w:rsidR="00966AF1" w:rsidRPr="00377255">
              <w:rPr>
                <w:color w:val="000000"/>
                <w:sz w:val="22"/>
                <w:szCs w:val="22"/>
                <w:highlight w:val="white"/>
              </w:rPr>
              <w:t xml:space="preserve"> кваліфікацію працівників (не менше двох фахівців), про проходження навчання з технічного обслуговування від компанії-виробника друкуючих пристроїв або їх представництв в Україні. Сертифікат має бути виданий не раніше 2023 року та мати номер для перевірки автентичності</w:t>
            </w:r>
            <w:r w:rsidR="00966AF1" w:rsidRPr="00377255">
              <w:rPr>
                <w:sz w:val="22"/>
                <w:szCs w:val="22"/>
              </w:rPr>
              <w:t xml:space="preserve">. </w:t>
            </w:r>
          </w:p>
        </w:tc>
      </w:tr>
    </w:tbl>
    <w:p w14:paraId="67B6FCA7" w14:textId="77777777" w:rsidR="00377255" w:rsidRDefault="00377255">
      <w:pPr>
        <w:keepLines/>
        <w:ind w:firstLine="440"/>
        <w:jc w:val="center"/>
        <w:rPr>
          <w:b/>
          <w:sz w:val="20"/>
          <w:szCs w:val="20"/>
        </w:rPr>
      </w:pPr>
    </w:p>
    <w:p w14:paraId="7E6ECAF7" w14:textId="77777777" w:rsidR="00377255" w:rsidRDefault="00377255" w:rsidP="00377255">
      <w:pPr>
        <w:jc w:val="both"/>
        <w:rPr>
          <w:i/>
          <w:sz w:val="18"/>
          <w:szCs w:val="18"/>
        </w:rPr>
      </w:pPr>
      <w:r>
        <w:rPr>
          <w:i/>
          <w:sz w:val="18"/>
          <w:szCs w:val="18"/>
        </w:rPr>
        <w:t>Примітки:</w:t>
      </w:r>
    </w:p>
    <w:p w14:paraId="7B6D5C44" w14:textId="77777777" w:rsidR="00377255" w:rsidRDefault="00377255" w:rsidP="00377255">
      <w:pPr>
        <w:jc w:val="both"/>
        <w:rPr>
          <w:i/>
          <w:sz w:val="18"/>
          <w:szCs w:val="18"/>
        </w:rPr>
      </w:pPr>
    </w:p>
    <w:p w14:paraId="2D798455" w14:textId="77777777" w:rsidR="00377255" w:rsidRDefault="00377255" w:rsidP="00377255">
      <w:pPr>
        <w:widowControl w:val="0"/>
        <w:jc w:val="both"/>
        <w:rPr>
          <w:i/>
          <w:sz w:val="18"/>
          <w:szCs w:val="18"/>
          <w:lang w:eastAsia="en-US"/>
        </w:rPr>
      </w:pPr>
      <w:r>
        <w:rPr>
          <w:i/>
          <w:sz w:val="18"/>
          <w:szCs w:val="18"/>
        </w:rPr>
        <w:t>1 -</w:t>
      </w:r>
      <w:r>
        <w:rPr>
          <w:i/>
          <w:sz w:val="18"/>
          <w:szCs w:val="18"/>
          <w:vertAlign w:val="superscript"/>
        </w:rPr>
        <w:t xml:space="preserve"> </w:t>
      </w:r>
      <w:r>
        <w:rPr>
          <w:i/>
          <w:sz w:val="18"/>
          <w:szCs w:val="18"/>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 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w:t>
      </w:r>
      <w:r>
        <w:rPr>
          <w:i/>
          <w:sz w:val="18"/>
          <w:szCs w:val="18"/>
          <w:lang w:eastAsia="en-US"/>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i/>
          <w:sz w:val="18"/>
          <w:szCs w:val="18"/>
          <w:lang w:eastAsia="en-US"/>
        </w:rPr>
        <w:t>закупівель</w:t>
      </w:r>
      <w:proofErr w:type="spellEnd"/>
      <w:r>
        <w:rPr>
          <w:i/>
          <w:sz w:val="18"/>
          <w:szCs w:val="18"/>
          <w:lang w:eastAsia="en-US"/>
        </w:rPr>
        <w:t xml:space="preserve"> із накладанням кваліфікованого електронного підпису або удосконаленого електронного підпису.</w:t>
      </w:r>
    </w:p>
    <w:p w14:paraId="6104BB6B" w14:textId="77777777" w:rsidR="000272AE" w:rsidRDefault="000272AE">
      <w:pPr>
        <w:keepLines/>
        <w:ind w:firstLine="440"/>
        <w:jc w:val="center"/>
        <w:rPr>
          <w:b/>
          <w:sz w:val="20"/>
          <w:szCs w:val="20"/>
        </w:rPr>
      </w:pPr>
    </w:p>
    <w:p w14:paraId="220B3AC4" w14:textId="77777777" w:rsidR="00377255" w:rsidRDefault="00377255">
      <w:pPr>
        <w:keepLines/>
        <w:ind w:firstLine="440"/>
        <w:jc w:val="center"/>
        <w:rPr>
          <w:b/>
          <w:sz w:val="20"/>
          <w:szCs w:val="20"/>
        </w:rPr>
      </w:pPr>
    </w:p>
    <w:p w14:paraId="04F71F48" w14:textId="77777777" w:rsidR="00377255" w:rsidRDefault="00377255">
      <w:pPr>
        <w:keepLines/>
        <w:ind w:firstLine="440"/>
        <w:jc w:val="center"/>
        <w:rPr>
          <w:b/>
          <w:sz w:val="20"/>
          <w:szCs w:val="20"/>
        </w:rPr>
      </w:pPr>
    </w:p>
    <w:p w14:paraId="6687EB25" w14:textId="77777777" w:rsidR="00377255" w:rsidRDefault="00377255">
      <w:pPr>
        <w:keepLines/>
        <w:ind w:firstLine="440"/>
        <w:jc w:val="center"/>
        <w:rPr>
          <w:b/>
          <w:sz w:val="20"/>
          <w:szCs w:val="20"/>
        </w:rPr>
      </w:pPr>
    </w:p>
    <w:p w14:paraId="5C9B7190" w14:textId="77777777" w:rsidR="00377255" w:rsidRDefault="00377255">
      <w:pPr>
        <w:keepLines/>
        <w:ind w:firstLine="440"/>
        <w:jc w:val="center"/>
        <w:rPr>
          <w:b/>
          <w:sz w:val="20"/>
          <w:szCs w:val="20"/>
        </w:rPr>
      </w:pPr>
    </w:p>
    <w:p w14:paraId="0D96D77C" w14:textId="77777777" w:rsidR="000272AE" w:rsidRPr="00377255" w:rsidRDefault="00D630A4">
      <w:pPr>
        <w:keepLines/>
        <w:ind w:firstLine="440"/>
        <w:jc w:val="right"/>
        <w:rPr>
          <w:b/>
          <w:sz w:val="22"/>
          <w:szCs w:val="22"/>
        </w:rPr>
      </w:pPr>
      <w:r w:rsidRPr="00377255">
        <w:rPr>
          <w:b/>
          <w:sz w:val="22"/>
          <w:szCs w:val="22"/>
        </w:rPr>
        <w:lastRenderedPageBreak/>
        <w:t>Таблиця № 1</w:t>
      </w:r>
    </w:p>
    <w:p w14:paraId="11964E03" w14:textId="77777777" w:rsidR="00D4018C" w:rsidRDefault="00D4018C">
      <w:pPr>
        <w:jc w:val="both"/>
        <w:rPr>
          <w:b/>
          <w:bCs/>
          <w:i/>
          <w:iCs/>
          <w:sz w:val="20"/>
          <w:szCs w:val="20"/>
        </w:rPr>
      </w:pPr>
    </w:p>
    <w:tbl>
      <w:tblPr>
        <w:tblStyle w:val="a9"/>
        <w:tblW w:w="10031" w:type="dxa"/>
        <w:tblLook w:val="04A0" w:firstRow="1" w:lastRow="0" w:firstColumn="1" w:lastColumn="0" w:noHBand="0" w:noVBand="1"/>
      </w:tblPr>
      <w:tblGrid>
        <w:gridCol w:w="592"/>
        <w:gridCol w:w="3202"/>
        <w:gridCol w:w="3260"/>
        <w:gridCol w:w="2977"/>
      </w:tblGrid>
      <w:tr w:rsidR="00D4018C" w14:paraId="3161A95E" w14:textId="77777777" w:rsidTr="00117FA5">
        <w:tc>
          <w:tcPr>
            <w:tcW w:w="592" w:type="dxa"/>
            <w:vAlign w:val="center"/>
          </w:tcPr>
          <w:p w14:paraId="60A35813" w14:textId="77777777" w:rsidR="00D4018C" w:rsidRPr="00727D80" w:rsidRDefault="00D4018C" w:rsidP="00117FA5">
            <w:pPr>
              <w:jc w:val="center"/>
              <w:rPr>
                <w:sz w:val="20"/>
                <w:szCs w:val="20"/>
              </w:rPr>
            </w:pPr>
            <w:r w:rsidRPr="00727D80">
              <w:rPr>
                <w:sz w:val="20"/>
                <w:szCs w:val="20"/>
              </w:rPr>
              <w:t>№</w:t>
            </w:r>
          </w:p>
        </w:tc>
        <w:tc>
          <w:tcPr>
            <w:tcW w:w="3202" w:type="dxa"/>
            <w:vAlign w:val="center"/>
          </w:tcPr>
          <w:p w14:paraId="7576C33D" w14:textId="77777777" w:rsidR="00D4018C" w:rsidRPr="00727D80" w:rsidRDefault="00D4018C" w:rsidP="00117FA5">
            <w:pPr>
              <w:jc w:val="center"/>
              <w:rPr>
                <w:rFonts w:eastAsia="Calibri"/>
                <w:sz w:val="20"/>
                <w:szCs w:val="20"/>
              </w:rPr>
            </w:pPr>
            <w:proofErr w:type="spellStart"/>
            <w:r w:rsidRPr="00727D80">
              <w:rPr>
                <w:sz w:val="20"/>
                <w:szCs w:val="20"/>
              </w:rPr>
              <w:t>Найменування</w:t>
            </w:r>
            <w:proofErr w:type="spellEnd"/>
            <w:r w:rsidRPr="00727D80">
              <w:rPr>
                <w:sz w:val="20"/>
                <w:szCs w:val="20"/>
              </w:rPr>
              <w:t xml:space="preserve"> </w:t>
            </w:r>
            <w:r w:rsidRPr="00727D80">
              <w:rPr>
                <w:rFonts w:eastAsia="Calibri"/>
                <w:sz w:val="20"/>
                <w:szCs w:val="20"/>
              </w:rPr>
              <w:t>контрагента*,</w:t>
            </w:r>
          </w:p>
          <w:p w14:paraId="682D0267" w14:textId="77777777" w:rsidR="00D4018C" w:rsidRPr="00727D80" w:rsidRDefault="00D4018C" w:rsidP="00117FA5">
            <w:pPr>
              <w:jc w:val="center"/>
              <w:rPr>
                <w:sz w:val="20"/>
                <w:szCs w:val="20"/>
              </w:rPr>
            </w:pPr>
            <w:r w:rsidRPr="00727D80">
              <w:rPr>
                <w:rFonts w:eastAsia="Calibri"/>
                <w:sz w:val="20"/>
                <w:szCs w:val="20"/>
              </w:rPr>
              <w:t>ЄДРПОУ</w:t>
            </w:r>
          </w:p>
        </w:tc>
        <w:tc>
          <w:tcPr>
            <w:tcW w:w="3260" w:type="dxa"/>
            <w:vAlign w:val="center"/>
          </w:tcPr>
          <w:p w14:paraId="21C22461" w14:textId="77777777" w:rsidR="00D4018C" w:rsidRPr="00727D80" w:rsidRDefault="00D4018C" w:rsidP="00117FA5">
            <w:pPr>
              <w:jc w:val="center"/>
              <w:rPr>
                <w:sz w:val="20"/>
                <w:szCs w:val="20"/>
              </w:rPr>
            </w:pPr>
            <w:r w:rsidRPr="00727D80">
              <w:rPr>
                <w:sz w:val="20"/>
                <w:szCs w:val="20"/>
              </w:rPr>
              <w:t xml:space="preserve">Номер та дата договору </w:t>
            </w:r>
          </w:p>
        </w:tc>
        <w:tc>
          <w:tcPr>
            <w:tcW w:w="2977" w:type="dxa"/>
          </w:tcPr>
          <w:p w14:paraId="2FFA537D" w14:textId="77777777" w:rsidR="00D4018C" w:rsidRPr="00727D80" w:rsidRDefault="00D4018C" w:rsidP="00117FA5">
            <w:pPr>
              <w:jc w:val="center"/>
              <w:rPr>
                <w:sz w:val="20"/>
                <w:szCs w:val="20"/>
              </w:rPr>
            </w:pPr>
            <w:r w:rsidRPr="00727D80">
              <w:rPr>
                <w:sz w:val="20"/>
                <w:szCs w:val="20"/>
              </w:rPr>
              <w:t xml:space="preserve">Документ(и), </w:t>
            </w:r>
            <w:proofErr w:type="spellStart"/>
            <w:r w:rsidRPr="00727D80">
              <w:rPr>
                <w:sz w:val="20"/>
                <w:szCs w:val="20"/>
              </w:rPr>
              <w:t>що</w:t>
            </w:r>
            <w:proofErr w:type="spellEnd"/>
            <w:r w:rsidRPr="00727D80">
              <w:rPr>
                <w:sz w:val="20"/>
                <w:szCs w:val="20"/>
              </w:rPr>
              <w:t xml:space="preserve"> </w:t>
            </w:r>
            <w:proofErr w:type="spellStart"/>
            <w:r w:rsidRPr="00727D80">
              <w:rPr>
                <w:sz w:val="20"/>
                <w:szCs w:val="20"/>
              </w:rPr>
              <w:t>підтверджують</w:t>
            </w:r>
            <w:proofErr w:type="spellEnd"/>
            <w:r w:rsidRPr="00727D80">
              <w:rPr>
                <w:sz w:val="20"/>
                <w:szCs w:val="20"/>
              </w:rPr>
              <w:t xml:space="preserve"> </w:t>
            </w:r>
            <w:proofErr w:type="spellStart"/>
            <w:r w:rsidRPr="00727D80">
              <w:rPr>
                <w:sz w:val="20"/>
                <w:szCs w:val="20"/>
              </w:rPr>
              <w:t>виконання</w:t>
            </w:r>
            <w:proofErr w:type="spellEnd"/>
            <w:r w:rsidRPr="00727D80">
              <w:rPr>
                <w:sz w:val="20"/>
                <w:szCs w:val="20"/>
              </w:rPr>
              <w:t xml:space="preserve"> договору</w:t>
            </w:r>
          </w:p>
        </w:tc>
      </w:tr>
      <w:tr w:rsidR="00D4018C" w14:paraId="49EC5FD5" w14:textId="77777777" w:rsidTr="00117FA5">
        <w:tc>
          <w:tcPr>
            <w:tcW w:w="592" w:type="dxa"/>
          </w:tcPr>
          <w:p w14:paraId="0AAB5584" w14:textId="77777777" w:rsidR="00D4018C" w:rsidRPr="00727D80" w:rsidRDefault="00D4018C" w:rsidP="00117FA5">
            <w:pPr>
              <w:jc w:val="center"/>
              <w:rPr>
                <w:i/>
                <w:iCs/>
                <w:sz w:val="20"/>
                <w:szCs w:val="20"/>
              </w:rPr>
            </w:pPr>
            <w:r w:rsidRPr="00727D80">
              <w:rPr>
                <w:i/>
                <w:iCs/>
                <w:sz w:val="20"/>
                <w:szCs w:val="20"/>
              </w:rPr>
              <w:t>1</w:t>
            </w:r>
          </w:p>
        </w:tc>
        <w:tc>
          <w:tcPr>
            <w:tcW w:w="3202" w:type="dxa"/>
          </w:tcPr>
          <w:p w14:paraId="69FC5EAD" w14:textId="77777777" w:rsidR="00D4018C" w:rsidRPr="00727D80" w:rsidRDefault="00D4018C" w:rsidP="00117FA5">
            <w:pPr>
              <w:jc w:val="center"/>
              <w:rPr>
                <w:i/>
                <w:iCs/>
                <w:sz w:val="20"/>
                <w:szCs w:val="20"/>
              </w:rPr>
            </w:pPr>
            <w:r w:rsidRPr="00727D80">
              <w:rPr>
                <w:i/>
                <w:iCs/>
                <w:sz w:val="20"/>
                <w:szCs w:val="20"/>
              </w:rPr>
              <w:t>2</w:t>
            </w:r>
          </w:p>
        </w:tc>
        <w:tc>
          <w:tcPr>
            <w:tcW w:w="3260" w:type="dxa"/>
          </w:tcPr>
          <w:p w14:paraId="11C8F5C2" w14:textId="77777777" w:rsidR="00D4018C" w:rsidRPr="00727D80" w:rsidRDefault="00D4018C" w:rsidP="00117FA5">
            <w:pPr>
              <w:jc w:val="center"/>
              <w:rPr>
                <w:i/>
                <w:iCs/>
                <w:sz w:val="20"/>
                <w:szCs w:val="20"/>
              </w:rPr>
            </w:pPr>
            <w:r>
              <w:rPr>
                <w:i/>
                <w:iCs/>
                <w:sz w:val="20"/>
                <w:szCs w:val="20"/>
              </w:rPr>
              <w:t>3</w:t>
            </w:r>
          </w:p>
        </w:tc>
        <w:tc>
          <w:tcPr>
            <w:tcW w:w="2977" w:type="dxa"/>
          </w:tcPr>
          <w:p w14:paraId="6588BDF5" w14:textId="77777777" w:rsidR="00D4018C" w:rsidRPr="00727D80" w:rsidRDefault="00D4018C" w:rsidP="00117FA5">
            <w:pPr>
              <w:jc w:val="center"/>
              <w:rPr>
                <w:i/>
                <w:iCs/>
                <w:sz w:val="20"/>
                <w:szCs w:val="20"/>
              </w:rPr>
            </w:pPr>
            <w:r w:rsidRPr="00727D80">
              <w:rPr>
                <w:i/>
                <w:iCs/>
                <w:sz w:val="20"/>
                <w:szCs w:val="20"/>
              </w:rPr>
              <w:t>4</w:t>
            </w:r>
          </w:p>
        </w:tc>
      </w:tr>
      <w:tr w:rsidR="00D4018C" w14:paraId="52DEA38A" w14:textId="77777777" w:rsidTr="00117FA5">
        <w:tc>
          <w:tcPr>
            <w:tcW w:w="592" w:type="dxa"/>
          </w:tcPr>
          <w:p w14:paraId="0C254393" w14:textId="77777777" w:rsidR="00D4018C" w:rsidRDefault="00D4018C" w:rsidP="00117FA5">
            <w:pPr>
              <w:jc w:val="both"/>
              <w:rPr>
                <w:sz w:val="20"/>
                <w:szCs w:val="20"/>
              </w:rPr>
            </w:pPr>
          </w:p>
        </w:tc>
        <w:tc>
          <w:tcPr>
            <w:tcW w:w="3202" w:type="dxa"/>
          </w:tcPr>
          <w:p w14:paraId="0C9E260A" w14:textId="77777777" w:rsidR="00D4018C" w:rsidRDefault="00D4018C" w:rsidP="00117FA5">
            <w:pPr>
              <w:jc w:val="both"/>
              <w:rPr>
                <w:sz w:val="20"/>
                <w:szCs w:val="20"/>
              </w:rPr>
            </w:pPr>
          </w:p>
        </w:tc>
        <w:tc>
          <w:tcPr>
            <w:tcW w:w="3260" w:type="dxa"/>
          </w:tcPr>
          <w:p w14:paraId="2A25F3A0" w14:textId="77777777" w:rsidR="00D4018C" w:rsidRDefault="00D4018C" w:rsidP="00117FA5">
            <w:pPr>
              <w:jc w:val="both"/>
              <w:rPr>
                <w:sz w:val="20"/>
                <w:szCs w:val="20"/>
              </w:rPr>
            </w:pPr>
          </w:p>
        </w:tc>
        <w:tc>
          <w:tcPr>
            <w:tcW w:w="2977" w:type="dxa"/>
          </w:tcPr>
          <w:p w14:paraId="0CFFF820" w14:textId="77777777" w:rsidR="00D4018C" w:rsidRDefault="00D4018C" w:rsidP="00117FA5">
            <w:pPr>
              <w:jc w:val="both"/>
              <w:rPr>
                <w:sz w:val="20"/>
                <w:szCs w:val="20"/>
              </w:rPr>
            </w:pPr>
          </w:p>
        </w:tc>
      </w:tr>
    </w:tbl>
    <w:p w14:paraId="5B269859" w14:textId="77777777" w:rsidR="00D4018C" w:rsidRDefault="00D4018C">
      <w:pPr>
        <w:jc w:val="both"/>
        <w:rPr>
          <w:b/>
          <w:bCs/>
          <w:i/>
          <w:iCs/>
          <w:sz w:val="20"/>
          <w:szCs w:val="20"/>
        </w:rPr>
      </w:pPr>
    </w:p>
    <w:p w14:paraId="4E2AF26E" w14:textId="77777777" w:rsidR="00D4018C" w:rsidRDefault="00D4018C">
      <w:pPr>
        <w:jc w:val="both"/>
        <w:rPr>
          <w:b/>
          <w:bCs/>
          <w:i/>
          <w:iCs/>
          <w:sz w:val="20"/>
          <w:szCs w:val="20"/>
        </w:rPr>
      </w:pPr>
    </w:p>
    <w:p w14:paraId="72D6CC42" w14:textId="11EB12E4" w:rsidR="000272AE" w:rsidRDefault="00D630A4">
      <w:pPr>
        <w:jc w:val="both"/>
        <w:rPr>
          <w:b/>
          <w:bCs/>
          <w:i/>
          <w:iCs/>
          <w:sz w:val="20"/>
          <w:szCs w:val="20"/>
        </w:rPr>
      </w:pPr>
      <w:r>
        <w:rPr>
          <w:i/>
          <w:iCs/>
          <w:color w:val="000000"/>
          <w:sz w:val="20"/>
          <w:szCs w:val="20"/>
          <w:shd w:val="clear" w:color="auto" w:fill="FFFFFF"/>
        </w:rPr>
        <w:t>*Контрагент – це інша сторона договору, тобто покупець товару</w:t>
      </w:r>
      <w:r w:rsidR="00377255">
        <w:rPr>
          <w:i/>
          <w:iCs/>
          <w:color w:val="000000"/>
          <w:sz w:val="20"/>
          <w:szCs w:val="20"/>
          <w:shd w:val="clear" w:color="auto" w:fill="FFFFFF"/>
        </w:rPr>
        <w:t xml:space="preserve"> (замовник послуги)</w:t>
      </w:r>
      <w:r>
        <w:rPr>
          <w:i/>
          <w:iCs/>
          <w:color w:val="000000"/>
          <w:sz w:val="20"/>
          <w:szCs w:val="20"/>
          <w:shd w:val="clear" w:color="auto" w:fill="FFFFFF"/>
        </w:rPr>
        <w:t>.</w:t>
      </w:r>
    </w:p>
    <w:p w14:paraId="3566ED00" w14:textId="77777777" w:rsidR="000272AE" w:rsidRDefault="000272AE">
      <w:pPr>
        <w:jc w:val="both"/>
        <w:rPr>
          <w:b/>
          <w:bCs/>
          <w:i/>
          <w:iCs/>
          <w:sz w:val="20"/>
          <w:szCs w:val="20"/>
        </w:rPr>
      </w:pPr>
    </w:p>
    <w:p w14:paraId="489ED791" w14:textId="77777777" w:rsidR="000272AE" w:rsidRDefault="000272AE">
      <w:pPr>
        <w:keepLines/>
        <w:ind w:firstLine="440"/>
        <w:jc w:val="center"/>
        <w:rPr>
          <w:b/>
          <w:strike/>
          <w:sz w:val="20"/>
          <w:szCs w:val="20"/>
          <w:u w:val="single"/>
        </w:rPr>
      </w:pPr>
    </w:p>
    <w:p w14:paraId="78C0B2F3" w14:textId="77777777" w:rsidR="000272AE" w:rsidRDefault="000272AE">
      <w:pPr>
        <w:ind w:left="-709"/>
        <w:jc w:val="both"/>
        <w:rPr>
          <w:i/>
          <w:sz w:val="20"/>
          <w:szCs w:val="20"/>
        </w:rPr>
      </w:pPr>
    </w:p>
    <w:p w14:paraId="13E15DFB" w14:textId="77777777" w:rsidR="00377255" w:rsidRDefault="00377255" w:rsidP="00377255">
      <w:pPr>
        <w:jc w:val="both"/>
        <w:rPr>
          <w:i/>
          <w:sz w:val="18"/>
          <w:szCs w:val="18"/>
        </w:rPr>
      </w:pPr>
    </w:p>
    <w:p w14:paraId="5836DAFB" w14:textId="77777777" w:rsidR="00377255" w:rsidRDefault="00377255" w:rsidP="00377255">
      <w:pPr>
        <w:jc w:val="both"/>
        <w:rPr>
          <w:i/>
          <w:sz w:val="18"/>
          <w:szCs w:val="18"/>
        </w:rPr>
      </w:pPr>
    </w:p>
    <w:p w14:paraId="4FD3FC25" w14:textId="77777777" w:rsidR="00377255" w:rsidRDefault="00377255">
      <w:pPr>
        <w:widowControl w:val="0"/>
        <w:jc w:val="both"/>
        <w:rPr>
          <w:i/>
          <w:sz w:val="18"/>
          <w:szCs w:val="18"/>
          <w:lang w:eastAsia="en-US"/>
        </w:rPr>
      </w:pPr>
    </w:p>
    <w:sectPr w:rsidR="00377255">
      <w:pgSz w:w="11906" w:h="16838"/>
      <w:pgMar w:top="850" w:right="850" w:bottom="850"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2AE"/>
    <w:rsid w:val="000272AE"/>
    <w:rsid w:val="00377255"/>
    <w:rsid w:val="00455971"/>
    <w:rsid w:val="005633FA"/>
    <w:rsid w:val="00966AF1"/>
    <w:rsid w:val="00B771F3"/>
    <w:rsid w:val="00D4018C"/>
    <w:rsid w:val="00D630A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BBF6"/>
  <w15:docId w15:val="{D4524FBA-2D3B-4D2E-A6D6-2014A3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A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customStyle="1" w:styleId="a7">
    <w:name w:val="Покажчик"/>
    <w:basedOn w:val="a"/>
    <w:qFormat/>
    <w:pPr>
      <w:suppressLineNumbers/>
    </w:pPr>
    <w:rPr>
      <w:rFonts w:cs="Arial"/>
    </w:rPr>
  </w:style>
  <w:style w:type="paragraph" w:styleId="a8">
    <w:name w:val="List Paragraph"/>
    <w:basedOn w:val="a"/>
    <w:uiPriority w:val="34"/>
    <w:qFormat/>
    <w:rsid w:val="00D92ACB"/>
    <w:pPr>
      <w:widowControl w:val="0"/>
      <w:ind w:left="708" w:firstLine="567"/>
    </w:pPr>
    <w:rPr>
      <w:sz w:val="22"/>
      <w:szCs w:val="20"/>
      <w:lang w:eastAsia="zh-CN"/>
    </w:rPr>
  </w:style>
  <w:style w:type="paragraph" w:customStyle="1" w:styleId="LO-normal">
    <w:name w:val="LO-normal"/>
    <w:qFormat/>
    <w:rsid w:val="00FD341E"/>
    <w:pPr>
      <w:spacing w:line="276" w:lineRule="auto"/>
    </w:pPr>
    <w:rPr>
      <w:rFonts w:ascii="Arial" w:eastAsia="Arial" w:hAnsi="Arial" w:cs="Arial"/>
      <w:color w:val="000000"/>
      <w:sz w:val="24"/>
      <w:lang w:val="ru-RU" w:eastAsia="zh-CN"/>
    </w:rPr>
  </w:style>
  <w:style w:type="table" w:styleId="a9">
    <w:name w:val="Table Grid"/>
    <w:basedOn w:val="a1"/>
    <w:uiPriority w:val="39"/>
    <w:rsid w:val="00D4018C"/>
    <w:pPr>
      <w:suppressAutoHyphens w:val="0"/>
    </w:pPr>
    <w:rPr>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2324</Words>
  <Characters>1326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18</cp:revision>
  <cp:lastPrinted>2022-11-09T09:23:00Z</cp:lastPrinted>
  <dcterms:created xsi:type="dcterms:W3CDTF">2022-08-16T06:39:00Z</dcterms:created>
  <dcterms:modified xsi:type="dcterms:W3CDTF">2023-10-19T07:53:00Z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