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numPr>
          <w:ilvl w:val="0"/>
          <w:numId w:val="0"/>
        </w:numPr>
        <w:bidi w:val="0"/>
        <w:spacing w:lineRule="auto" w:line="240" w:before="0" w:after="0"/>
        <w:ind w:left="0" w:right="0" w:hanging="0"/>
        <w:contextualSpacing/>
        <w:jc w:val="center"/>
        <w:outlineLvl w:val="0"/>
        <w:rPr/>
      </w:pPr>
      <w:r>
        <w:rPr>
          <w:rFonts w:eastAsia="Times New Roman" w:cs="Times New Roman" w:ascii="Times New Roman" w:hAnsi="Times New Roman"/>
          <w:b w:val="false"/>
          <w:bCs w:val="false"/>
          <w:color w:val="000000"/>
          <w:sz w:val="24"/>
          <w:szCs w:val="24"/>
          <w:lang w:eastAsia="uk-UA"/>
        </w:rPr>
        <w:t>ГОЛОВНЕ</w:t>
      </w:r>
      <w:r>
        <w:rPr>
          <w:rFonts w:ascii="Times New Roman" w:hAnsi="Times New Roman"/>
          <w:b w:val="false"/>
          <w:bCs w:val="false"/>
          <w:color w:val="000000"/>
          <w:sz w:val="24"/>
          <w:szCs w:val="24"/>
          <w:lang w:eastAsia="uk-UA"/>
        </w:rPr>
        <w:t xml:space="preserve"> УПРАВЛІННЯ НАЦІОНАЛЬНОЇ ПОЛІЦІЇ В ПОЛТАВСЬКІЙ ОБЛАСТІ</w:t>
      </w:r>
    </w:p>
    <w:p>
      <w:pPr>
        <w:pStyle w:val="Normal"/>
        <w:widowControl w:val="false"/>
        <w:spacing w:lineRule="auto" w:line="240" w:before="0" w:after="0"/>
        <w:ind w:left="-1418" w:right="0" w:hanging="0"/>
        <w:jc w:val="center"/>
        <w:rPr>
          <w:rFonts w:ascii="Times New Roman" w:hAnsi="Times New Roman"/>
          <w:b w:val="false"/>
          <w:b w:val="false"/>
          <w:bCs w:val="false"/>
          <w:color w:val="000000"/>
          <w:sz w:val="24"/>
          <w:szCs w:val="24"/>
          <w:lang w:eastAsia="uk-UA"/>
        </w:rPr>
      </w:pPr>
      <w:r>
        <w:rPr>
          <w:rFonts w:ascii="Times New Roman" w:hAnsi="Times New Roman"/>
          <w:b w:val="false"/>
          <w:bCs w:val="false"/>
          <w:color w:val="000000"/>
          <w:sz w:val="24"/>
          <w:szCs w:val="24"/>
          <w:lang w:eastAsia="uk-UA"/>
        </w:rPr>
        <w:tab/>
        <w:tab/>
        <w:t>(ГУНП в Полтавській області)</w:t>
      </w:r>
    </w:p>
    <w:p>
      <w:pPr>
        <w:pStyle w:val="Normal"/>
        <w:widowControl w:val="false"/>
        <w:spacing w:lineRule="auto" w:line="240" w:before="0" w:after="0"/>
        <w:ind w:left="-1418" w:right="0" w:hanging="0"/>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 </w:t>
      </w:r>
    </w:p>
    <w:p>
      <w:pPr>
        <w:pStyle w:val="Normal"/>
        <w:widowControl w:val="false"/>
        <w:spacing w:lineRule="auto" w:line="240" w:before="0" w:after="0"/>
        <w:ind w:left="-1418" w:right="0" w:hanging="0"/>
        <w:jc w:val="right"/>
        <w:rPr/>
      </w:pPr>
      <w:r>
        <w:rPr>
          <w:rFonts w:eastAsia="Times New Roman" w:cs="Times New Roman" w:ascii="Times New Roman" w:hAnsi="Times New Roman"/>
          <w:b/>
          <w:color w:val="000000"/>
          <w:sz w:val="20"/>
          <w:szCs w:val="20"/>
        </w:rPr>
        <w:t>«</w:t>
      </w:r>
      <w:r>
        <w:rPr>
          <w:rFonts w:eastAsia="Times New Roman" w:cs="Times New Roman" w:ascii="Times New Roman" w:hAnsi="Times New Roman"/>
          <w:b/>
          <w:color w:val="000000"/>
          <w:sz w:val="24"/>
          <w:szCs w:val="24"/>
        </w:rPr>
        <w:t>ЗАТВЕРДЖЕНО»</w:t>
      </w:r>
    </w:p>
    <w:p>
      <w:pPr>
        <w:pStyle w:val="Normal"/>
        <w:widowControl w:val="false"/>
        <w:spacing w:lineRule="auto" w:line="240" w:before="0" w:after="0"/>
        <w:ind w:left="-1418" w:right="0" w:hanging="0"/>
        <w:jc w:val="right"/>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val="false"/>
          <w:bCs w:val="false"/>
          <w:color w:val="000000"/>
          <w:sz w:val="24"/>
          <w:szCs w:val="24"/>
        </w:rPr>
        <w:t xml:space="preserve"> </w:t>
      </w:r>
      <w:r>
        <w:rPr>
          <w:rFonts w:eastAsia="Times New Roman" w:cs="Times New Roman" w:ascii="Times New Roman" w:hAnsi="Times New Roman"/>
          <w:b w:val="false"/>
          <w:bCs w:val="false"/>
          <w:color w:val="000000"/>
          <w:sz w:val="24"/>
          <w:szCs w:val="24"/>
        </w:rPr>
        <w:t>Протокол      уповноваженої     особи</w:t>
      </w:r>
      <w:r>
        <w:rPr>
          <w:rFonts w:eastAsia="Times New Roman" w:cs="Times New Roman" w:ascii="Times New Roman" w:hAnsi="Times New Roman"/>
          <w:b w:val="false"/>
          <w:bCs w:val="false"/>
          <w:i/>
          <w:color w:val="000000"/>
          <w:sz w:val="24"/>
          <w:szCs w:val="24"/>
        </w:rPr>
        <w:t xml:space="preserve"> </w:t>
      </w:r>
    </w:p>
    <w:p>
      <w:pPr>
        <w:pStyle w:val="Normal"/>
        <w:widowControl w:val="false"/>
        <w:spacing w:lineRule="auto" w:line="240" w:before="0" w:after="0"/>
        <w:ind w:left="-1418" w:right="0" w:hanging="0"/>
        <w:jc w:val="right"/>
        <w:rPr/>
      </w:pPr>
      <w:r>
        <w:rPr>
          <w:rFonts w:eastAsia="Times New Roman" w:cs="Times New Roman" w:ascii="Times New Roman" w:hAnsi="Times New Roman"/>
          <w:b w:val="false"/>
          <w:bCs w:val="false"/>
          <w:i w:val="false"/>
          <w:iCs w:val="false"/>
          <w:color w:val="000000"/>
          <w:sz w:val="24"/>
          <w:szCs w:val="24"/>
        </w:rPr>
        <w:t xml:space="preserve">Спеціаліста  відділу </w:t>
      </w:r>
      <w:r>
        <w:rPr>
          <w:rFonts w:eastAsia="Times New Roman" w:cs="Times New Roman" w:ascii="Times New Roman" w:hAnsi="Times New Roman"/>
          <w:b w:val="false"/>
          <w:bCs w:val="false"/>
          <w:i w:val="false"/>
          <w:iCs w:val="false"/>
          <w:color w:val="000000"/>
          <w:sz w:val="24"/>
          <w:szCs w:val="24"/>
          <w:shd w:fill="auto" w:val="clear"/>
          <w:lang w:val="uk-UA" w:eastAsia="ru-RU"/>
        </w:rPr>
        <w:t>ОФЗПП УФЗБО</w:t>
      </w:r>
    </w:p>
    <w:p>
      <w:pPr>
        <w:pStyle w:val="Normal"/>
        <w:widowControl w:val="false"/>
        <w:spacing w:lineRule="auto" w:line="240" w:before="0" w:after="0"/>
        <w:ind w:left="-1418" w:right="0" w:hanging="0"/>
        <w:jc w:val="right"/>
        <w:rPr/>
      </w:pPr>
      <w:r>
        <w:rPr>
          <w:rFonts w:eastAsia="Times New Roman" w:cs="Times New Roman" w:ascii="Times New Roman" w:hAnsi="Times New Roman"/>
          <w:b w:val="false"/>
          <w:bCs w:val="false"/>
          <w:i w:val="false"/>
          <w:iCs w:val="false"/>
          <w:color w:val="000000"/>
          <w:sz w:val="24"/>
          <w:szCs w:val="24"/>
          <w:shd w:fill="auto" w:val="clear"/>
          <w:lang w:val="uk-UA" w:eastAsia="ru-RU"/>
        </w:rPr>
        <w:t xml:space="preserve"> </w:t>
      </w:r>
      <w:r>
        <w:rPr>
          <w:rFonts w:eastAsia="Times New Roman" w:cs="Times New Roman" w:ascii="Times New Roman" w:hAnsi="Times New Roman"/>
          <w:i w:val="false"/>
          <w:iCs w:val="false"/>
          <w:color w:val="000000"/>
          <w:sz w:val="24"/>
          <w:szCs w:val="24"/>
          <w:shd w:fill="auto" w:val="clear"/>
          <w:lang w:val="uk-UA"/>
        </w:rPr>
        <w:t>ГУНП      в    Полтавській       област</w:t>
      </w:r>
      <w:r>
        <w:rPr>
          <w:rFonts w:eastAsia="Times New Roman" w:cs="Times New Roman" w:ascii="Times New Roman" w:hAnsi="Times New Roman"/>
          <w:i w:val="false"/>
          <w:iCs w:val="false"/>
          <w:color w:val="000000"/>
          <w:sz w:val="24"/>
          <w:szCs w:val="24"/>
          <w:lang w:val="uk-UA"/>
        </w:rPr>
        <w:t>і</w:t>
      </w:r>
    </w:p>
    <w:p>
      <w:pPr>
        <w:pStyle w:val="Normal"/>
        <w:widowControl w:val="false"/>
        <w:spacing w:lineRule="auto" w:line="240" w:before="0" w:after="0"/>
        <w:jc w:val="righ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від  “ 1</w:t>
      </w:r>
      <w:r>
        <w:rPr>
          <w:rFonts w:eastAsia="Times New Roman" w:cs="Times New Roman" w:ascii="Times New Roman" w:hAnsi="Times New Roman"/>
          <w:color w:val="000000"/>
          <w:sz w:val="24"/>
          <w:szCs w:val="24"/>
        </w:rPr>
        <w:t>4</w:t>
      </w:r>
      <w:r>
        <w:rPr>
          <w:rFonts w:eastAsia="Times New Roman" w:cs="Times New Roman" w:ascii="Times New Roman" w:hAnsi="Times New Roman"/>
          <w:color w:val="000000"/>
          <w:sz w:val="24"/>
          <w:szCs w:val="24"/>
        </w:rPr>
        <w:t xml:space="preserve"> ”    березня    2023 р     №  </w:t>
      </w:r>
      <w:r>
        <w:rPr>
          <w:rFonts w:eastAsia="Times New Roman" w:cs="Times New Roman" w:ascii="Times New Roman" w:hAnsi="Times New Roman"/>
          <w:color w:val="000000"/>
          <w:sz w:val="24"/>
          <w:szCs w:val="24"/>
        </w:rPr>
        <w:t>48</w:t>
      </w:r>
    </w:p>
    <w:p>
      <w:pPr>
        <w:pStyle w:val="Normal"/>
        <w:widowControl w:val="false"/>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ТЕНДЕРНА ДОКУМЕНТАЦІЯ</w:t>
      </w:r>
    </w:p>
    <w:p>
      <w:pPr>
        <w:pStyle w:val="Normal"/>
        <w:widowControl w:val="false"/>
        <w:numPr>
          <w:ilvl w:val="0"/>
          <w:numId w:val="0"/>
        </w:numPr>
        <w:bidi w:val="0"/>
        <w:spacing w:lineRule="auto" w:line="240" w:before="0" w:after="0"/>
        <w:ind w:left="0" w:right="0" w:hanging="0"/>
        <w:contextualSpacing/>
        <w:jc w:val="center"/>
        <w:outlineLvl w:val="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numPr>
          <w:ilvl w:val="0"/>
          <w:numId w:val="0"/>
        </w:numPr>
        <w:bidi w:val="0"/>
        <w:spacing w:before="0" w:after="0"/>
        <w:ind w:left="0" w:right="0" w:hanging="0"/>
        <w:contextualSpacing/>
        <w:jc w:val="center"/>
        <w:outlineLvl w:val="0"/>
        <w:rPr/>
      </w:pPr>
      <w:r>
        <w:rPr>
          <w:rFonts w:ascii="Times New Roman" w:hAnsi="Times New Roman"/>
          <w:color w:val="000000"/>
          <w:sz w:val="28"/>
          <w:szCs w:val="28"/>
          <w:lang w:eastAsia="uk-UA"/>
        </w:rPr>
        <w:t xml:space="preserve">по процедурі </w:t>
      </w:r>
      <w:r>
        <w:rPr>
          <w:rFonts w:ascii="Times New Roman" w:hAnsi="Times New Roman"/>
          <w:b/>
          <w:bCs/>
          <w:color w:val="000000"/>
          <w:sz w:val="28"/>
          <w:szCs w:val="28"/>
          <w:lang w:eastAsia="uk-UA"/>
        </w:rPr>
        <w:t>ВІДКРИТІ ТОРГИ (з особливостями)</w:t>
      </w:r>
    </w:p>
    <w:p>
      <w:pPr>
        <w:pStyle w:val="Normal"/>
        <w:widowControl w:val="false"/>
        <w:spacing w:lineRule="auto" w:line="240" w:before="0" w:after="0"/>
        <w:jc w:val="center"/>
        <w:rPr>
          <w:rFonts w:ascii="Times New Roman" w:hAnsi="Times New Roman" w:eastAsia="Times New Roman" w:cs="Times New Roman"/>
          <w:b w:val="false"/>
          <w:b w:val="false"/>
          <w:bCs w:val="false"/>
          <w:color w:val="000000"/>
          <w:sz w:val="28"/>
          <w:szCs w:val="28"/>
          <w:lang w:eastAsia="uk-UA"/>
        </w:rPr>
      </w:pPr>
      <w:r>
        <w:rPr>
          <w:rFonts w:eastAsia="Times New Roman" w:cs="Times New Roman" w:ascii="Times New Roman" w:hAnsi="Times New Roman"/>
          <w:b w:val="false"/>
          <w:bCs w:val="false"/>
          <w:color w:val="000000"/>
          <w:sz w:val="28"/>
          <w:szCs w:val="28"/>
          <w:lang w:eastAsia="uk-UA"/>
        </w:rPr>
        <w:t>на закупівлю:</w:t>
      </w:r>
    </w:p>
    <w:p>
      <w:pPr>
        <w:pStyle w:val="Normal"/>
        <w:widowControl/>
        <w:shd w:val="clear" w:fill="FFFFFF"/>
        <w:tabs>
          <w:tab w:val="clear" w:pos="720"/>
          <w:tab w:val="left" w:pos="426" w:leader="none"/>
        </w:tabs>
        <w:spacing w:lineRule="auto" w:line="240" w:before="0" w:after="0"/>
        <w:ind w:left="0" w:right="0" w:hanging="0"/>
        <w:jc w:val="center"/>
        <w:rPr>
          <w:rFonts w:ascii="Times New Roman" w:hAnsi="Times New Roman" w:eastAsia="Arial" w:cs="Times New Roman"/>
          <w:i w:val="false"/>
          <w:i w:val="false"/>
          <w:iCs w:val="false"/>
          <w:caps w:val="false"/>
          <w:smallCaps w:val="false"/>
          <w:strike w:val="false"/>
          <w:dstrike w:val="false"/>
          <w:kern w:val="0"/>
          <w:position w:val="0"/>
          <w:sz w:val="22"/>
          <w:sz w:val="22"/>
          <w:u w:val="none"/>
          <w:shd w:fill="FFFFFF" w:val="clear"/>
          <w:vertAlign w:val="baseline"/>
          <w:lang w:val="uk-UA" w:eastAsia="ar-SA" w:bidi="ar-SA"/>
        </w:rPr>
      </w:pPr>
      <w:r>
        <w:rPr>
          <w:rFonts w:eastAsia="Arial" w:cs="Times New Roman" w:ascii="Times New Roman" w:hAnsi="Times New Roman"/>
          <w:b/>
          <w:bCs/>
          <w:i w:val="false"/>
          <w:iCs w:val="false"/>
          <w:caps w:val="false"/>
          <w:smallCaps w:val="false"/>
          <w:strike w:val="false"/>
          <w:dstrike w:val="false"/>
          <w:color w:val="000000"/>
          <w:kern w:val="0"/>
          <w:position w:val="0"/>
          <w:sz w:val="28"/>
          <w:sz w:val="28"/>
          <w:szCs w:val="28"/>
          <w:u w:val="none"/>
          <w:shd w:fill="FFFFFF" w:val="clear"/>
          <w:vertAlign w:val="baseline"/>
          <w:lang w:val="uk-UA" w:eastAsia="ar-SA" w:bidi="ar-SA"/>
        </w:rPr>
        <w:t xml:space="preserve">«Квадрокоптер DJI Mavic 3T  (в комплекті)» </w:t>
      </w:r>
    </w:p>
    <w:p>
      <w:pPr>
        <w:pStyle w:val="Normal"/>
        <w:widowControl/>
        <w:shd w:val="clear" w:fill="FFFFFF"/>
        <w:tabs>
          <w:tab w:val="clear" w:pos="720"/>
          <w:tab w:val="left" w:pos="426" w:leader="none"/>
        </w:tabs>
        <w:spacing w:lineRule="auto" w:line="240" w:before="0" w:after="0"/>
        <w:ind w:left="0" w:right="0" w:hanging="0"/>
        <w:jc w:val="center"/>
        <w:rPr>
          <w:rFonts w:ascii="Times New Roman" w:hAnsi="Times New Roman" w:eastAsia="Arial" w:cs="Times New Roman"/>
          <w:i w:val="false"/>
          <w:i w:val="false"/>
          <w:iCs w:val="false"/>
          <w:caps w:val="false"/>
          <w:smallCaps w:val="false"/>
          <w:strike w:val="false"/>
          <w:dstrike w:val="false"/>
          <w:kern w:val="0"/>
          <w:position w:val="0"/>
          <w:sz w:val="22"/>
          <w:sz w:val="22"/>
          <w:u w:val="none"/>
          <w:shd w:fill="FFFFFF" w:val="clear"/>
          <w:vertAlign w:val="baseline"/>
          <w:lang w:val="uk-UA" w:eastAsia="ar-SA" w:bidi="ar-SA"/>
        </w:rPr>
      </w:pPr>
      <w:r>
        <w:rPr>
          <w:rFonts w:eastAsia="Arial" w:cs="Times New Roman" w:ascii="Times New Roman" w:hAnsi="Times New Roman"/>
          <w:i w:val="false"/>
          <w:iCs w:val="false"/>
          <w:caps w:val="false"/>
          <w:smallCaps w:val="false"/>
          <w:strike w:val="false"/>
          <w:dstrike w:val="false"/>
          <w:kern w:val="0"/>
          <w:position w:val="0"/>
          <w:sz w:val="22"/>
          <w:sz w:val="22"/>
          <w:u w:val="none"/>
          <w:shd w:fill="FFFFFF" w:val="clear"/>
          <w:vertAlign w:val="baseline"/>
          <w:lang w:val="uk-UA" w:eastAsia="ar-SA" w:bidi="ar-SA"/>
        </w:rPr>
      </w:r>
    </w:p>
    <w:p>
      <w:pPr>
        <w:pStyle w:val="Normal"/>
        <w:widowControl/>
        <w:shd w:val="clear" w:fill="FFFFFF"/>
        <w:tabs>
          <w:tab w:val="clear" w:pos="720"/>
          <w:tab w:val="left" w:pos="426" w:leader="none"/>
        </w:tabs>
        <w:spacing w:lineRule="auto" w:line="240" w:before="0" w:after="0"/>
        <w:ind w:left="0" w:right="0" w:hanging="0"/>
        <w:jc w:val="center"/>
        <w:rPr>
          <w:rFonts w:ascii="Times New Roman" w:hAnsi="Times New Roman" w:eastAsia="Arial" w:cs="Times New Roman"/>
          <w:i w:val="false"/>
          <w:i w:val="false"/>
          <w:iCs w:val="false"/>
          <w:caps w:val="false"/>
          <w:smallCaps w:val="false"/>
          <w:strike w:val="false"/>
          <w:dstrike w:val="false"/>
          <w:kern w:val="0"/>
          <w:position w:val="0"/>
          <w:sz w:val="22"/>
          <w:sz w:val="22"/>
          <w:u w:val="none"/>
          <w:shd w:fill="FFFFFF" w:val="clear"/>
          <w:vertAlign w:val="baseline"/>
          <w:lang w:val="uk-UA" w:eastAsia="ar-SA" w:bidi="ar-SA"/>
        </w:rPr>
      </w:pPr>
      <w:r>
        <w:rPr>
          <w:rFonts w:eastAsia="Arial" w:cs="Times New Roman" w:ascii="Times New Roman" w:hAnsi="Times New Roman"/>
          <w:b/>
          <w:bCs/>
          <w:i w:val="false"/>
          <w:iCs w:val="false"/>
          <w:caps w:val="false"/>
          <w:smallCaps w:val="false"/>
          <w:strike w:val="false"/>
          <w:dstrike w:val="false"/>
          <w:color w:val="000000"/>
          <w:kern w:val="0"/>
          <w:position w:val="0"/>
          <w:sz w:val="28"/>
          <w:sz w:val="28"/>
          <w:szCs w:val="28"/>
          <w:u w:val="none"/>
          <w:shd w:fill="FFFFFF" w:val="clear"/>
          <w:vertAlign w:val="baseline"/>
          <w:lang w:val="uk-UA" w:eastAsia="ar-SA" w:bidi="ar-SA"/>
        </w:rPr>
        <w:t xml:space="preserve">за кодом ДК 021-2015 : 34710000-7 </w:t>
      </w:r>
    </w:p>
    <w:p>
      <w:pPr>
        <w:pStyle w:val="Normal"/>
        <w:widowControl/>
        <w:shd w:val="clear" w:fill="FFFFFF"/>
        <w:tabs>
          <w:tab w:val="clear" w:pos="720"/>
          <w:tab w:val="left" w:pos="426" w:leader="none"/>
        </w:tabs>
        <w:spacing w:lineRule="auto" w:line="240" w:before="0" w:after="0"/>
        <w:ind w:left="0" w:right="0" w:hanging="0"/>
        <w:jc w:val="center"/>
        <w:rPr>
          <w:rFonts w:ascii="Times New Roman" w:hAnsi="Times New Roman" w:eastAsia="Arial" w:cs="Times New Roman"/>
          <w:i w:val="false"/>
          <w:i w:val="false"/>
          <w:iCs w:val="false"/>
          <w:caps w:val="false"/>
          <w:smallCaps w:val="false"/>
          <w:strike w:val="false"/>
          <w:dstrike w:val="false"/>
          <w:kern w:val="0"/>
          <w:position w:val="0"/>
          <w:sz w:val="22"/>
          <w:sz w:val="22"/>
          <w:u w:val="none"/>
          <w:shd w:fill="FFFFFF" w:val="clear"/>
          <w:vertAlign w:val="baseline"/>
          <w:lang w:val="uk-UA" w:eastAsia="ar-SA" w:bidi="ar-SA"/>
        </w:rPr>
      </w:pPr>
      <w:r>
        <w:rPr>
          <w:rFonts w:eastAsia="Arial" w:cs="Times New Roman" w:ascii="Times New Roman" w:hAnsi="Times New Roman"/>
          <w:b/>
          <w:bCs/>
          <w:i w:val="false"/>
          <w:iCs w:val="false"/>
          <w:caps w:val="false"/>
          <w:smallCaps w:val="false"/>
          <w:strike w:val="false"/>
          <w:dstrike w:val="false"/>
          <w:color w:val="000000"/>
          <w:kern w:val="0"/>
          <w:position w:val="0"/>
          <w:sz w:val="28"/>
          <w:sz w:val="28"/>
          <w:szCs w:val="28"/>
          <w:u w:val="none"/>
          <w:shd w:fill="FFFFFF" w:val="clear"/>
          <w:vertAlign w:val="baseline"/>
          <w:lang w:val="uk-UA" w:eastAsia="ar-SA" w:bidi="ar-SA"/>
        </w:rPr>
        <w:t>Вертольоти, літаки, космічні та інші літальні апарати з двигуном</w:t>
      </w:r>
    </w:p>
    <w:p>
      <w:pPr>
        <w:pStyle w:val="Normal"/>
        <w:widowControl/>
        <w:shd w:val="clear" w:fill="FFFFFF"/>
        <w:tabs>
          <w:tab w:val="clear" w:pos="720"/>
          <w:tab w:val="left" w:pos="426" w:leader="none"/>
        </w:tabs>
        <w:spacing w:lineRule="auto" w:line="240" w:before="0" w:after="0"/>
        <w:ind w:left="0" w:right="0" w:hanging="0"/>
        <w:jc w:val="center"/>
        <w:rPr>
          <w:rFonts w:ascii="Times New Roman" w:hAnsi="Times New Roman" w:eastAsia="Arial" w:cs="Times New Roman"/>
          <w:b w:val="false"/>
          <w:b w:val="false"/>
          <w:bCs w:val="false"/>
          <w:i w:val="false"/>
          <w:i w:val="false"/>
          <w:iCs w:val="false"/>
          <w:caps w:val="false"/>
          <w:smallCaps w:val="false"/>
          <w:strike w:val="false"/>
          <w:dstrike w:val="false"/>
          <w:color w:val="000000"/>
          <w:kern w:val="0"/>
          <w:position w:val="0"/>
          <w:sz w:val="28"/>
          <w:sz w:val="28"/>
          <w:szCs w:val="28"/>
          <w:u w:val="none"/>
          <w:shd w:fill="FFFFFF" w:val="clear"/>
          <w:vertAlign w:val="baseline"/>
          <w:lang w:val="uk-UA" w:eastAsia="ar-SA" w:bidi="ar-SA"/>
        </w:rPr>
      </w:pPr>
      <w:r>
        <w:rPr>
          <w:rFonts w:eastAsia="Arial" w:cs="Times New Roman" w:ascii="Times New Roman" w:hAnsi="Times New Roman"/>
          <w:b w:val="false"/>
          <w:bCs w:val="false"/>
          <w:i w:val="false"/>
          <w:iCs w:val="false"/>
          <w:caps w:val="false"/>
          <w:smallCaps w:val="false"/>
          <w:strike w:val="false"/>
          <w:dstrike w:val="false"/>
          <w:color w:val="000000"/>
          <w:kern w:val="0"/>
          <w:position w:val="0"/>
          <w:sz w:val="28"/>
          <w:sz w:val="28"/>
          <w:szCs w:val="28"/>
          <w:u w:val="none"/>
          <w:shd w:fill="FFFFFF" w:val="clear"/>
          <w:vertAlign w:val="baseline"/>
          <w:lang w:val="uk-UA" w:eastAsia="ar-SA" w:bidi="ar-SA"/>
        </w:rPr>
        <w:t>(нова редакція)</w:t>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widowControl w:val="false"/>
        <w:spacing w:lineRule="auto" w:line="240" w:before="0" w:after="0"/>
        <w:jc w:val="center"/>
        <w:rPr>
          <w:rFonts w:ascii="Times New Roman" w:hAnsi="Times New Roman" w:eastAsia="Times New Roman" w:cs="Times New Roman"/>
          <w:b/>
          <w:b/>
          <w:bCs/>
          <w:i w:val="false"/>
          <w:i w:val="false"/>
          <w:iCs w:val="false"/>
          <w:color w:val="000000"/>
          <w:sz w:val="24"/>
          <w:szCs w:val="24"/>
        </w:rPr>
      </w:pPr>
      <w:r>
        <w:rPr>
          <w:rFonts w:eastAsia="Times New Roman" w:cs="Times New Roman" w:ascii="Times New Roman" w:hAnsi="Times New Roman"/>
          <w:b/>
          <w:bCs/>
          <w:i w:val="false"/>
          <w:iCs w:val="false"/>
          <w:color w:val="000000"/>
          <w:sz w:val="24"/>
          <w:szCs w:val="24"/>
        </w:rPr>
        <w:t xml:space="preserve"> </w:t>
      </w:r>
      <w:r>
        <w:rPr>
          <w:rFonts w:eastAsia="Times New Roman" w:cs="Times New Roman" w:ascii="Times New Roman" w:hAnsi="Times New Roman"/>
          <w:b/>
          <w:bCs/>
          <w:i w:val="false"/>
          <w:iCs w:val="false"/>
          <w:color w:val="000000"/>
          <w:sz w:val="24"/>
          <w:szCs w:val="24"/>
        </w:rPr>
        <w:t>м. Полтава</w:t>
      </w:r>
    </w:p>
    <w:p>
      <w:pPr>
        <w:pStyle w:val="Normal"/>
        <w:widowControl w:val="false"/>
        <w:spacing w:lineRule="auto" w:line="240" w:before="0" w:after="0"/>
        <w:jc w:val="center"/>
        <w:rPr>
          <w:rFonts w:ascii="Times New Roman" w:hAnsi="Times New Roman" w:eastAsia="Liberation Serif" w:cs="Liberation Serif"/>
          <w:b/>
          <w:b/>
          <w:bCs/>
          <w:i w:val="false"/>
          <w:i w:val="false"/>
          <w:iCs w:val="false"/>
          <w:color w:val="000000"/>
          <w:sz w:val="24"/>
          <w:szCs w:val="24"/>
          <w:shd w:fill="FFFFFF" w:val="clear"/>
        </w:rPr>
      </w:pPr>
      <w:r>
        <w:rPr>
          <w:rFonts w:eastAsia="Liberation Serif" w:cs="Liberation Serif" w:ascii="Times New Roman" w:hAnsi="Times New Roman"/>
          <w:b/>
          <w:bCs/>
          <w:i w:val="false"/>
          <w:iCs w:val="false"/>
          <w:color w:val="000000"/>
          <w:sz w:val="24"/>
          <w:szCs w:val="24"/>
          <w:shd w:fill="FFFFFF" w:val="clear"/>
        </w:rPr>
        <w:t>2023 р.</w:t>
      </w:r>
    </w:p>
    <w:p>
      <w:pPr>
        <w:pStyle w:val="Normal"/>
        <w:widowControl w:val="false"/>
        <w:spacing w:lineRule="auto" w:line="240" w:before="0" w:after="0"/>
        <w:jc w:val="center"/>
        <w:rPr>
          <w:rFonts w:ascii="Times New Roman" w:hAnsi="Times New Roman" w:eastAsia="Liberation Serif" w:cs="Liberation Serif"/>
          <w:b/>
          <w:b/>
          <w:bCs/>
          <w:i w:val="false"/>
          <w:i w:val="false"/>
          <w:iCs w:val="false"/>
          <w:color w:val="000000"/>
          <w:sz w:val="24"/>
          <w:szCs w:val="24"/>
          <w:shd w:fill="FFFFFF" w:val="clear"/>
        </w:rPr>
      </w:pPr>
      <w:r>
        <w:rPr>
          <w:rFonts w:eastAsia="Liberation Serif" w:cs="Liberation Serif" w:ascii="Times New Roman" w:hAnsi="Times New Roman"/>
          <w:b/>
          <w:bCs/>
          <w:i w:val="false"/>
          <w:iCs w:val="false"/>
          <w:color w:val="000000"/>
          <w:sz w:val="24"/>
          <w:szCs w:val="24"/>
          <w:shd w:fill="FFFFFF" w:val="clear"/>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af"/>
        <w:tblW w:w="9959" w:type="dxa"/>
        <w:jc w:val="center"/>
        <w:tblInd w:w="0" w:type="dxa"/>
        <w:tblLayout w:type="fixed"/>
        <w:tblCellMar>
          <w:top w:w="0" w:type="dxa"/>
          <w:left w:w="108" w:type="dxa"/>
          <w:bottom w:w="0" w:type="dxa"/>
          <w:right w:w="108" w:type="dxa"/>
        </w:tblCellMar>
        <w:tblLook w:firstRow="0" w:noVBand="1" w:lastRow="0" w:firstColumn="0" w:lastColumn="0" w:noHBand="0" w:val="0400"/>
      </w:tblPr>
      <w:tblGrid>
        <w:gridCol w:w="704"/>
        <w:gridCol w:w="2745"/>
        <w:gridCol w:w="6510"/>
      </w:tblGrid>
      <w:tr>
        <w:trPr>
          <w:trHeight w:val="416" w:hRule="atLeast"/>
        </w:trPr>
        <w:tc>
          <w:tcPr>
            <w:tcW w:w="7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411" w:hRule="atLeast"/>
        </w:trPr>
        <w:tc>
          <w:tcPr>
            <w:tcW w:w="7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5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Терміни, які вживаються в тендерній документації</w:t>
            </w:r>
          </w:p>
        </w:tc>
        <w:tc>
          <w:tcPr>
            <w:tcW w:w="651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highlight w:val="cyan"/>
              </w:rPr>
            </w:pPr>
            <w:r>
              <w:rPr>
                <w:rFonts w:eastAsia="Times New Roman" w:cs="Times New Roman" w:ascii="Times New Roman" w:hAnsi="Times New Roman"/>
                <w:sz w:val="24"/>
                <w:szCs w:val="24"/>
              </w:rPr>
              <w:t>Тендерну д</w:t>
            </w:r>
            <w:r>
              <w:rPr>
                <w:rFonts w:eastAsia="Times New Roman" w:cs="Times New Roman" w:ascii="Times New Roman" w:hAnsi="Times New Roman"/>
                <w:color w:val="000000"/>
                <w:sz w:val="24"/>
                <w:szCs w:val="24"/>
              </w:rPr>
              <w:t xml:space="preserve">окументацію розроблено відповідно до вимог Закону України </w:t>
            </w:r>
            <w:r>
              <w:rPr>
                <w:rFonts w:eastAsia="Times New Roman" w:cs="Times New Roman" w:ascii="Times New Roman" w:hAnsi="Times New Roman"/>
                <w:color w:val="000000"/>
                <w:sz w:val="24"/>
                <w:szCs w:val="24"/>
                <w:shd w:fill="auto" w:val="clear"/>
              </w:rPr>
              <w:t xml:space="preserve">«Про публічні закупівлі» (далі </w:t>
            </w:r>
            <w:r>
              <w:rPr>
                <w:rFonts w:eastAsia="Times New Roman" w:cs="Times New Roman" w:ascii="Times New Roman" w:hAnsi="Times New Roman"/>
                <w:sz w:val="24"/>
                <w:szCs w:val="24"/>
                <w:shd w:fill="auto" w:val="clear"/>
              </w:rPr>
              <w:t>—</w:t>
            </w:r>
            <w:r>
              <w:rPr>
                <w:rFonts w:eastAsia="Times New Roman" w:cs="Times New Roman" w:ascii="Times New Roman" w:hAnsi="Times New Roman"/>
                <w:color w:val="000000"/>
                <w:sz w:val="24"/>
                <w:szCs w:val="24"/>
                <w:shd w:fill="auto" w:val="clear"/>
              </w:rPr>
              <w:t xml:space="preserve"> Закон)</w:t>
            </w:r>
            <w:r>
              <w:rPr>
                <w:rFonts w:eastAsia="Times New Roman" w:cs="Times New Roman" w:ascii="Times New Roman" w:hAnsi="Times New Roman"/>
                <w:sz w:val="24"/>
                <w:szCs w:val="24"/>
                <w:shd w:fill="auto" w:val="clear"/>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(далі — Особливості).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 xml:space="preserve"> </w:t>
            </w:r>
            <w:r>
              <w:rPr>
                <w:rFonts w:eastAsia="Times New Roman" w:cs="Times New Roman" w:ascii="Times New Roman" w:hAnsi="Times New Roman"/>
                <w:color w:val="000000"/>
                <w:sz w:val="24"/>
                <w:szCs w:val="24"/>
                <w:shd w:fill="auto" w:val="clear"/>
              </w:rPr>
              <w:t>Терміни, які використовуються в цій докумен</w:t>
            </w:r>
            <w:r>
              <w:rPr>
                <w:rFonts w:eastAsia="Times New Roman" w:cs="Times New Roman" w:ascii="Times New Roman" w:hAnsi="Times New Roman"/>
                <w:color w:val="000000"/>
                <w:sz w:val="24"/>
                <w:szCs w:val="24"/>
              </w:rPr>
              <w:t xml:space="preserve">тації, вживаються у значенні, наведеному в Законі та </w:t>
            </w:r>
            <w:r>
              <w:rPr>
                <w:rFonts w:eastAsia="Times New Roman" w:cs="Times New Roman" w:ascii="Times New Roman" w:hAnsi="Times New Roman"/>
                <w:sz w:val="24"/>
                <w:szCs w:val="24"/>
              </w:rPr>
              <w:t>Особливостях.</w:t>
            </w:r>
          </w:p>
        </w:tc>
      </w:tr>
      <w:tr>
        <w:trPr>
          <w:trHeight w:val="61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замовника торгів</w:t>
            </w:r>
          </w:p>
        </w:tc>
        <w:tc>
          <w:tcPr>
            <w:tcW w:w="6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8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2.1</w:t>
            </w:r>
          </w:p>
        </w:tc>
        <w:tc>
          <w:tcPr>
            <w:tcW w:w="2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повне найменування</w:t>
            </w:r>
          </w:p>
        </w:tc>
        <w:tc>
          <w:tcPr>
            <w:tcW w:w="65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b/>
                <w:b/>
                <w:color w:val="000000"/>
                <w:sz w:val="24"/>
                <w:szCs w:val="24"/>
                <w:lang w:val="uk-UA" w:eastAsia="ru-RU"/>
              </w:rPr>
            </w:pPr>
            <w:r>
              <w:rPr>
                <w:rFonts w:eastAsia="Times New Roman" w:ascii="Times New Roman" w:hAnsi="Times New Roman"/>
                <w:b/>
                <w:color w:val="000000"/>
                <w:sz w:val="24"/>
                <w:szCs w:val="24"/>
                <w:lang w:val="uk-UA" w:eastAsia="ru-RU"/>
              </w:rPr>
              <w:t>Головне управління Національної поліції в Полтавській області</w:t>
            </w:r>
          </w:p>
          <w:p>
            <w:pPr>
              <w:pStyle w:val="Normal"/>
              <w:widowControl w:val="false"/>
              <w:spacing w:lineRule="auto" w:line="240" w:before="0" w:after="0"/>
              <w:contextualSpacing/>
              <w:jc w:val="center"/>
              <w:rPr>
                <w:rFonts w:ascii="Times New Roman" w:hAnsi="Times New Roman" w:eastAsia="Times New Roman"/>
                <w:b/>
                <w:b/>
                <w:color w:val="000000"/>
                <w:sz w:val="24"/>
                <w:szCs w:val="24"/>
                <w:lang w:val="uk-UA" w:eastAsia="ru-RU"/>
              </w:rPr>
            </w:pPr>
            <w:r>
              <w:rPr>
                <w:rFonts w:eastAsia="Times New Roman" w:ascii="Times New Roman" w:hAnsi="Times New Roman"/>
                <w:b/>
                <w:color w:val="000000"/>
                <w:sz w:val="24"/>
                <w:szCs w:val="24"/>
                <w:lang w:val="uk-UA" w:eastAsia="ru-RU"/>
              </w:rPr>
              <w:t>(ГУНП в Полтавській області),</w:t>
            </w:r>
          </w:p>
          <w:p>
            <w:pPr>
              <w:pStyle w:val="Normal"/>
              <w:widowControl w:val="false"/>
              <w:spacing w:lineRule="auto" w:line="240" w:before="0" w:after="0"/>
              <w:contextualSpacing/>
              <w:jc w:val="center"/>
              <w:rPr>
                <w:rFonts w:ascii="Times New Roman" w:hAnsi="Times New Roman" w:eastAsia="Times New Roman" w:cs="Times New Roman"/>
                <w:b/>
                <w:b/>
                <w:bCs w:val="false"/>
                <w:color w:val="000000"/>
                <w:sz w:val="24"/>
                <w:szCs w:val="24"/>
                <w:shd w:fill="auto" w:val="clear"/>
                <w:lang w:val="uk-UA" w:eastAsia="ru-RU"/>
              </w:rPr>
            </w:pPr>
            <w:r>
              <w:rPr>
                <w:rFonts w:eastAsia="Times New Roman" w:cs="Times New Roman" w:ascii="Times New Roman" w:hAnsi="Times New Roman"/>
                <w:b/>
                <w:bCs w:val="false"/>
                <w:color w:val="000000"/>
                <w:sz w:val="24"/>
                <w:szCs w:val="24"/>
                <w:shd w:fill="auto" w:val="clear"/>
                <w:lang w:val="uk-UA" w:eastAsia="ru-RU"/>
              </w:rPr>
              <w:t>ЄДРПОУ 40108630, відповідно до п.1 ч.1 ст. 2 ЗУ "Про публічні закупівлі" категорія замовника - правоохоронні органи держави</w:t>
            </w:r>
          </w:p>
        </w:tc>
      </w:tr>
      <w:tr>
        <w:trPr>
          <w:trHeight w:val="536"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2.2</w:t>
            </w:r>
          </w:p>
        </w:tc>
        <w:tc>
          <w:tcPr>
            <w:tcW w:w="2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місцезнаходження</w:t>
            </w:r>
          </w:p>
        </w:tc>
        <w:tc>
          <w:tcPr>
            <w:tcW w:w="65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cs="Times New Roman"/>
                <w:b w:val="false"/>
                <w:b w:val="false"/>
                <w:bCs w:val="false"/>
                <w:i w:val="false"/>
                <w:i w:val="false"/>
                <w:iCs w:val="false"/>
                <w:caps w:val="false"/>
                <w:smallCaps w:val="false"/>
                <w:color w:val="000000"/>
                <w:spacing w:val="0"/>
                <w:sz w:val="24"/>
                <w:szCs w:val="24"/>
                <w:shd w:fill="auto" w:val="clear"/>
                <w:lang w:val="uk-UA" w:eastAsia="ru-RU"/>
              </w:rPr>
            </w:pPr>
            <w:r>
              <w:rPr>
                <w:rFonts w:eastAsia="Times New Roman" w:cs="Times New Roman" w:ascii="Times New Roman" w:hAnsi="Times New Roman"/>
                <w:b w:val="false"/>
                <w:bCs w:val="false"/>
                <w:i w:val="false"/>
                <w:iCs w:val="false"/>
                <w:caps w:val="false"/>
                <w:smallCaps w:val="false"/>
                <w:color w:val="000000"/>
                <w:spacing w:val="0"/>
                <w:sz w:val="24"/>
                <w:szCs w:val="24"/>
                <w:shd w:fill="auto" w:val="clear"/>
                <w:lang w:val="uk-UA" w:eastAsia="ru-RU"/>
              </w:rPr>
              <w:t xml:space="preserve"> </w:t>
            </w:r>
            <w:r>
              <w:rPr>
                <w:rFonts w:eastAsia="Times New Roman" w:cs="Times New Roman" w:ascii="Times New Roman" w:hAnsi="Times New Roman"/>
                <w:b w:val="false"/>
                <w:bCs w:val="false"/>
                <w:i w:val="false"/>
                <w:iCs w:val="false"/>
                <w:caps w:val="false"/>
                <w:smallCaps w:val="false"/>
                <w:color w:val="000000"/>
                <w:spacing w:val="0"/>
                <w:sz w:val="24"/>
                <w:szCs w:val="24"/>
                <w:shd w:fill="auto" w:val="clear"/>
                <w:lang w:val="uk-UA" w:eastAsia="ru-RU"/>
              </w:rPr>
              <w:t>Полтавська область, м. Полтава</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2.3</w:t>
            </w:r>
          </w:p>
        </w:tc>
        <w:tc>
          <w:tcPr>
            <w:tcW w:w="2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pPr>
            <w:r>
              <w:rPr>
                <w:rFonts w:eastAsia="Times New Roman" w:cs="Times New Roman" w:ascii="Times New Roman" w:hAnsi="Times New Roman"/>
                <w:b/>
                <w:bCs/>
                <w:i w:val="false"/>
                <w:iCs w:val="false"/>
                <w:color w:val="000000"/>
                <w:sz w:val="24"/>
                <w:szCs w:val="24"/>
                <w:shd w:fill="auto" w:val="clear"/>
                <w:lang w:val="uk-UA" w:eastAsia="ru-RU"/>
              </w:rPr>
              <w:t xml:space="preserve">Уповноважена особа: </w:t>
            </w:r>
            <w:r>
              <w:rPr>
                <w:rFonts w:eastAsia="Times New Roman" w:cs="Times New Roman" w:ascii="Times New Roman" w:hAnsi="Times New Roman"/>
                <w:b w:val="false"/>
                <w:bCs w:val="false"/>
                <w:i w:val="false"/>
                <w:iCs w:val="false"/>
                <w:sz w:val="24"/>
                <w:szCs w:val="24"/>
                <w:shd w:fill="auto" w:val="clear"/>
                <w:lang w:val="uk-UA" w:eastAsia="ru-RU"/>
              </w:rPr>
              <w:t xml:space="preserve">Спеціаліст відділу ОФЗПП УФЗБО ГУНП в Полтавській області Марина Олегівна Кузьмінська, тел. (0532) 517527, ел. адреса: </w:t>
            </w:r>
            <w:r>
              <w:rPr>
                <w:rFonts w:ascii="Times New Roman" w:hAnsi="Times New Roman"/>
                <w:b w:val="false"/>
                <w:bCs w:val="false"/>
                <w:i w:val="false"/>
                <w:iCs w:val="false"/>
                <w:caps w:val="false"/>
                <w:smallCaps w:val="false"/>
                <w:color w:val="000000"/>
                <w:spacing w:val="0"/>
                <w:sz w:val="24"/>
                <w:szCs w:val="24"/>
                <w:shd w:fill="auto" w:val="clear"/>
                <w:lang w:val="uk-UA" w:eastAsia="ru-RU"/>
              </w:rPr>
              <w:t>mk_ulmtz@ukr.net</w:t>
            </w:r>
          </w:p>
          <w:p>
            <w:pPr>
              <w:pStyle w:val="Normal"/>
              <w:widowControl w:val="false"/>
              <w:spacing w:lineRule="auto" w:line="240" w:before="0" w:after="0"/>
              <w:contextualSpacing/>
              <w:rPr>
                <w:rFonts w:ascii="Times New Roman" w:hAnsi="Times New Roman"/>
                <w:b w:val="false"/>
                <w:b w:val="false"/>
                <w:bCs w:val="false"/>
                <w:color w:val="000000"/>
                <w:sz w:val="24"/>
                <w:szCs w:val="24"/>
                <w:u w:val="none"/>
              </w:rPr>
            </w:pPr>
            <w:r>
              <w:rPr>
                <w:rFonts w:eastAsia="Times New Roman" w:cs="Times New Roman" w:ascii="Times New Roman" w:hAnsi="Times New Roman"/>
                <w:b/>
                <w:bCs/>
                <w:i w:val="false"/>
                <w:iCs w:val="false"/>
                <w:color w:val="000000"/>
                <w:sz w:val="24"/>
                <w:szCs w:val="24"/>
                <w:shd w:fill="auto" w:val="clear"/>
                <w:lang w:val="uk-UA" w:eastAsia="ru-RU"/>
              </w:rPr>
              <w:t xml:space="preserve">Контактна особа з технічних питань: </w:t>
            </w:r>
            <w:r>
              <w:rPr>
                <w:rFonts w:eastAsia="Times New Roman" w:cs="Times New Roman" w:ascii="Times New Roman" w:hAnsi="Times New Roman"/>
                <w:b w:val="false"/>
                <w:bCs w:val="false"/>
                <w:i w:val="false"/>
                <w:iCs w:val="false"/>
                <w:color w:val="000000"/>
                <w:sz w:val="24"/>
                <w:szCs w:val="24"/>
                <w:shd w:fill="auto" w:val="clear"/>
                <w:lang w:val="uk-UA" w:eastAsia="ru-RU"/>
              </w:rPr>
              <w:t>І</w:t>
            </w:r>
            <w:r>
              <w:rPr>
                <w:rFonts w:eastAsia="Times New Roman" w:cs="Times New Roman" w:ascii="Times New Roman" w:hAnsi="Times New Roman"/>
                <w:b w:val="false"/>
                <w:bCs w:val="false"/>
                <w:i w:val="false"/>
                <w:iCs w:val="false"/>
                <w:color w:val="000000"/>
                <w:sz w:val="24"/>
                <w:szCs w:val="24"/>
                <w:u w:val="none"/>
                <w:shd w:fill="auto" w:val="clear"/>
                <w:lang w:val="uk-UA" w:eastAsia="ru-RU"/>
              </w:rPr>
              <w:t xml:space="preserve">нспектор </w:t>
            </w:r>
            <w:r>
              <w:rPr>
                <w:rFonts w:ascii="Times New Roman" w:hAnsi="Times New Roman"/>
                <w:b w:val="false"/>
                <w:bCs w:val="false"/>
                <w:color w:val="000000"/>
                <w:sz w:val="24"/>
                <w:szCs w:val="24"/>
                <w:u w:val="none"/>
              </w:rPr>
              <w:t xml:space="preserve">групи забезпечення роботи спеціальних майданчиків ЦЗ ГУНП Ступка Владислав Олександрович тел. (0532) 51-77-48, електронна адреса: </w:t>
            </w:r>
            <w:r>
              <w:rPr>
                <w:rFonts w:ascii="Times New Roman" w:hAnsi="Times New Roman"/>
                <w:b w:val="false"/>
                <w:bCs w:val="false"/>
                <w:color w:val="000000"/>
                <w:sz w:val="24"/>
                <w:szCs w:val="24"/>
                <w:u w:val="none"/>
                <w:lang w:val="en-US"/>
              </w:rPr>
              <w:t>stupka80@gmail.com</w:t>
            </w:r>
          </w:p>
          <w:p>
            <w:pPr>
              <w:pStyle w:val="Normal"/>
              <w:widowControl w:val="false"/>
              <w:bidi w:val="0"/>
              <w:spacing w:lineRule="auto" w:line="240" w:before="0" w:after="0"/>
              <w:ind w:left="0" w:right="0" w:hanging="0"/>
              <w:contextualSpacing/>
              <w:jc w:val="both"/>
              <w:rPr/>
            </w:pPr>
            <w:r>
              <w:rPr>
                <w:rFonts w:eastAsia="Times New Roman" w:cs="Times New Roman" w:ascii="Times New Roman" w:hAnsi="Times New Roman"/>
                <w:b/>
                <w:bCs/>
                <w:i w:val="false"/>
                <w:iCs w:val="false"/>
                <w:color w:val="000000"/>
                <w:sz w:val="24"/>
                <w:szCs w:val="24"/>
                <w:shd w:fill="auto" w:val="clear"/>
                <w:lang w:val="uk-UA" w:eastAsia="uk-UA"/>
              </w:rPr>
              <w:t>Надання</w:t>
            </w:r>
            <w:r>
              <w:rPr>
                <w:rFonts w:ascii="Times New Roman" w:hAnsi="Times New Roman"/>
                <w:b/>
                <w:bCs/>
                <w:color w:val="000000"/>
                <w:sz w:val="24"/>
                <w:szCs w:val="24"/>
                <w:shd w:fill="auto" w:val="clear"/>
                <w:lang w:eastAsia="uk-UA"/>
              </w:rPr>
              <w:t xml:space="preserve"> роз’яснень щодо юридичних питань:</w:t>
            </w:r>
          </w:p>
          <w:p>
            <w:pPr>
              <w:pStyle w:val="Normal"/>
              <w:widowControl w:val="false"/>
              <w:bidi w:val="0"/>
              <w:spacing w:before="0" w:after="0"/>
              <w:ind w:left="0" w:right="0" w:hanging="0"/>
              <w:contextualSpacing/>
              <w:jc w:val="both"/>
              <w:rPr>
                <w:rFonts w:ascii="Times New Roman" w:hAnsi="Times New Roman"/>
                <w:b w:val="false"/>
                <w:b w:val="false"/>
                <w:bCs w:val="false"/>
                <w:color w:val="000000"/>
                <w:sz w:val="24"/>
                <w:szCs w:val="24"/>
                <w:shd w:fill="auto" w:val="clear"/>
                <w:lang w:eastAsia="uk-UA"/>
              </w:rPr>
            </w:pPr>
            <w:r>
              <w:rPr>
                <w:rFonts w:ascii="Times New Roman" w:hAnsi="Times New Roman"/>
                <w:b w:val="false"/>
                <w:bCs w:val="false"/>
                <w:color w:val="000000"/>
                <w:sz w:val="24"/>
                <w:szCs w:val="24"/>
                <w:shd w:fill="auto" w:val="clear"/>
                <w:lang w:eastAsia="uk-UA"/>
              </w:rPr>
              <w:t>Начальник ВПЗ ГУНП Сиромятніков Вадим Валерійович, тел.: (0532) 51-74-21, електронна адреса:</w:t>
            </w:r>
          </w:p>
          <w:p>
            <w:pPr>
              <w:pStyle w:val="Normal"/>
              <w:widowControl w:val="false"/>
              <w:spacing w:lineRule="auto" w:line="240" w:before="0" w:after="0"/>
              <w:contextualSpacing/>
              <w:rPr>
                <w:rFonts w:ascii="Times New Roman" w:hAnsi="Times New Roman" w:eastAsia="Times New Roman" w:cs="Times New Roman"/>
                <w:b w:val="false"/>
                <w:b w:val="false"/>
                <w:bCs w:val="false"/>
                <w:color w:val="000000"/>
                <w:sz w:val="24"/>
                <w:szCs w:val="24"/>
                <w:shd w:fill="auto" w:val="clear"/>
                <w:lang w:eastAsia="uk-UA"/>
              </w:rPr>
            </w:pPr>
            <w:r>
              <w:rPr>
                <w:rFonts w:eastAsia="Times New Roman" w:cs="Times New Roman" w:ascii="Times New Roman" w:hAnsi="Times New Roman"/>
                <w:b w:val="false"/>
                <w:bCs w:val="false"/>
                <w:color w:val="000000"/>
                <w:sz w:val="24"/>
                <w:szCs w:val="24"/>
                <w:shd w:fill="auto" w:val="clear"/>
                <w:lang w:eastAsia="uk-UA"/>
              </w:rPr>
              <w:t>vрz@pl.npu.gov.ua</w:t>
            </w:r>
          </w:p>
        </w:tc>
      </w:tr>
      <w:tr>
        <w:trPr>
          <w:trHeight w:val="1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Процедура закупівлі</w:t>
            </w:r>
          </w:p>
        </w:tc>
        <w:tc>
          <w:tcPr>
            <w:tcW w:w="65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50" w:after="150"/>
              <w:rPr/>
            </w:pPr>
            <w:r>
              <w:rPr>
                <w:rFonts w:eastAsia="Times New Roman" w:cs="Times New Roman" w:ascii="Times New Roman" w:hAnsi="Times New Roman"/>
                <w:b/>
                <w:bCs/>
                <w:color w:val="000000"/>
                <w:sz w:val="24"/>
                <w:szCs w:val="24"/>
                <w:shd w:fill="auto" w:val="clear"/>
                <w:lang w:val="uk-UA" w:eastAsia="ru-RU"/>
              </w:rPr>
              <w:t>відкриті торги</w:t>
            </w:r>
            <w:r>
              <w:rPr>
                <w:rFonts w:eastAsia="Times New Roman" w:cs="Times New Roman" w:ascii="Times New Roman" w:hAnsi="Times New Roman"/>
                <w:b w:val="false"/>
                <w:bCs w:val="false"/>
                <w:color w:val="000000"/>
                <w:sz w:val="24"/>
                <w:szCs w:val="24"/>
                <w:shd w:fill="auto" w:val="clear"/>
                <w:lang w:val="uk-UA" w:eastAsia="ru-RU"/>
              </w:rPr>
              <w:t xml:space="preserve"> (з особливостями)</w:t>
            </w:r>
          </w:p>
        </w:tc>
      </w:tr>
      <w:tr>
        <w:trPr>
          <w:trHeight w:val="240"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предмет закупівлі</w:t>
            </w:r>
          </w:p>
        </w:tc>
        <w:tc>
          <w:tcPr>
            <w:tcW w:w="6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4.1</w:t>
            </w:r>
          </w:p>
        </w:tc>
        <w:tc>
          <w:tcPr>
            <w:tcW w:w="2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назва предмета закупівлі</w:t>
            </w:r>
          </w:p>
        </w:tc>
        <w:tc>
          <w:tcPr>
            <w:tcW w:w="651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fill="FFFFFF"/>
              <w:tabs>
                <w:tab w:val="clear" w:pos="720"/>
                <w:tab w:val="left" w:pos="426" w:leader="none"/>
              </w:tabs>
              <w:spacing w:lineRule="auto" w:line="240" w:before="0" w:after="0"/>
              <w:ind w:left="0" w:right="0" w:hanging="0"/>
              <w:jc w:val="center"/>
              <w:rPr>
                <w:color w:val="000000"/>
              </w:rPr>
            </w:pPr>
            <w:r>
              <w:rPr>
                <w:rFonts w:eastAsia="Arial" w:cs="Times New Roman" w:ascii="Times New Roman" w:hAnsi="Times New Roman"/>
                <w:b/>
                <w:bCs/>
                <w:i w:val="false"/>
                <w:iCs w:val="false"/>
                <w:caps w:val="false"/>
                <w:smallCaps w:val="false"/>
                <w:strike w:val="false"/>
                <w:dstrike w:val="false"/>
                <w:color w:val="000000"/>
                <w:kern w:val="0"/>
                <w:position w:val="0"/>
                <w:sz w:val="28"/>
                <w:sz w:val="28"/>
                <w:szCs w:val="28"/>
                <w:u w:val="none"/>
                <w:shd w:fill="FFFFFF" w:val="clear"/>
                <w:vertAlign w:val="baseline"/>
                <w:lang w:val="uk-UA" w:eastAsia="ar-SA" w:bidi="ar-SA"/>
              </w:rPr>
              <w:t>«Квадрокоптер DJI Mavic 3T  (в комплекті)»</w:t>
            </w:r>
          </w:p>
          <w:p>
            <w:pPr>
              <w:pStyle w:val="Normal"/>
              <w:widowControl w:val="false"/>
              <w:shd w:val="clear" w:fill="FFFFFF"/>
              <w:tabs>
                <w:tab w:val="clear" w:pos="720"/>
                <w:tab w:val="left" w:pos="426" w:leader="none"/>
              </w:tabs>
              <w:spacing w:lineRule="auto" w:line="240" w:before="0" w:after="0"/>
              <w:ind w:left="0" w:right="0" w:hanging="0"/>
              <w:jc w:val="left"/>
              <w:rPr>
                <w:rFonts w:ascii="Times New Roman" w:hAnsi="Times New Roman"/>
                <w:b w:val="false"/>
                <w:b w:val="false"/>
                <w:bCs w:val="false"/>
                <w:i w:val="false"/>
                <w:i w:val="false"/>
                <w:iCs w:val="false"/>
                <w:color w:val="000000"/>
                <w:sz w:val="24"/>
                <w:szCs w:val="24"/>
              </w:rPr>
            </w:pPr>
            <w:r>
              <w:rPr>
                <w:rFonts w:eastAsia="Arial" w:cs="Times New Roman" w:ascii="Times New Roman" w:hAnsi="Times New Roman"/>
                <w:b w:val="false"/>
                <w:bCs w:val="false"/>
                <w:i w:val="false"/>
                <w:iCs w:val="false"/>
                <w:caps w:val="false"/>
                <w:smallCaps w:val="false"/>
                <w:strike w:val="false"/>
                <w:dstrike w:val="false"/>
                <w:color w:val="000000"/>
                <w:kern w:val="0"/>
                <w:position w:val="0"/>
                <w:sz w:val="24"/>
                <w:sz w:val="24"/>
                <w:szCs w:val="24"/>
                <w:u w:val="none"/>
                <w:shd w:fill="FFFFFF" w:val="clear"/>
                <w:vertAlign w:val="baseline"/>
                <w:lang w:val="uk-UA" w:eastAsia="ar-SA" w:bidi="ar-SA"/>
              </w:rPr>
              <w:t xml:space="preserve">Код ДК 021:2015 – </w:t>
            </w:r>
            <w:r>
              <w:rPr>
                <w:rFonts w:eastAsia="Times New Roman" w:cs="Times New Roman" w:ascii="Times New Roman" w:hAnsi="Times New Roman"/>
                <w:b w:val="false"/>
                <w:bCs w:val="false"/>
                <w:i w:val="false"/>
                <w:iCs w:val="false"/>
                <w:caps w:val="false"/>
                <w:smallCaps w:val="false"/>
                <w:strike w:val="false"/>
                <w:dstrike w:val="false"/>
                <w:color w:val="000000"/>
                <w:kern w:val="0"/>
                <w:position w:val="0"/>
                <w:sz w:val="24"/>
                <w:sz w:val="24"/>
                <w:szCs w:val="24"/>
                <w:u w:val="none"/>
                <w:shd w:fill="FFFFFF" w:val="clear"/>
                <w:vertAlign w:val="baseline"/>
                <w:lang w:val="uk-UA" w:eastAsia="ar-SA" w:bidi="ar-SA"/>
              </w:rPr>
              <w:t xml:space="preserve"> </w:t>
            </w:r>
            <w:r>
              <w:rPr>
                <w:rFonts w:eastAsia="Arial" w:cs="Times New Roman" w:ascii="Times New Roman" w:hAnsi="Times New Roman"/>
                <w:b w:val="false"/>
                <w:bCs w:val="false"/>
                <w:i w:val="false"/>
                <w:iCs w:val="false"/>
                <w:caps w:val="false"/>
                <w:smallCaps w:val="false"/>
                <w:strike w:val="false"/>
                <w:dstrike w:val="false"/>
                <w:color w:val="000000"/>
                <w:kern w:val="0"/>
                <w:position w:val="0"/>
                <w:sz w:val="24"/>
                <w:sz w:val="24"/>
                <w:szCs w:val="24"/>
                <w:u w:val="none"/>
                <w:shd w:fill="FFFFFF" w:val="clear"/>
                <w:vertAlign w:val="baseline"/>
                <w:lang w:val="uk-UA" w:eastAsia="ar-SA" w:bidi="ar-SA"/>
              </w:rPr>
              <w:t>34710000-7 -— Вертольоти, літаки, космічні та інші літальні апарати з двигуном)</w:t>
            </w:r>
          </w:p>
          <w:p>
            <w:pPr>
              <w:pStyle w:val="Normal"/>
              <w:widowControl w:val="false"/>
              <w:spacing w:before="0" w:after="160"/>
              <w:jc w:val="both"/>
              <w:rPr>
                <w:highlight w:val="none"/>
                <w:shd w:fill="auto" w:val="clear"/>
              </w:rPr>
            </w:pPr>
            <w:r>
              <w:rPr>
                <w:shd w:fill="auto" w:val="clear"/>
              </w:rPr>
            </w:r>
          </w:p>
          <w:p>
            <w:pPr>
              <w:pStyle w:val="Normal"/>
              <w:widowControl w:val="false"/>
              <w:spacing w:before="0" w:after="160"/>
              <w:jc w:val="both"/>
              <w:rPr>
                <w:rFonts w:ascii="Times New Roman" w:hAnsi="Times New Roman" w:eastAsia="Times New Roman" w:cs="Times New Roman"/>
                <w:color w:val="000000"/>
                <w:sz w:val="24"/>
                <w:szCs w:val="24"/>
                <w:shd w:fill="auto" w:val="clear"/>
              </w:rPr>
            </w:pPr>
            <w:r>
              <w:rPr>
                <w:rFonts w:eastAsia="Times New Roman" w:cs="Times New Roman" w:ascii="Times New Roman" w:hAnsi="Times New Roman"/>
                <w:b/>
                <w:bCs/>
                <w:i/>
                <w:iCs/>
                <w:color w:val="000000"/>
                <w:sz w:val="24"/>
                <w:szCs w:val="24"/>
                <w:shd w:fill="auto" w:val="clear"/>
              </w:rPr>
              <w:t>Обґрунтування:</w:t>
            </w:r>
          </w:p>
          <w:p>
            <w:pPr>
              <w:pStyle w:val="Normal"/>
              <w:widowControl w:val="false"/>
              <w:spacing w:before="0" w:after="160"/>
              <w:jc w:val="both"/>
              <w:rPr>
                <w:rFonts w:ascii="Times New Roman" w:hAnsi="Times New Roman" w:eastAsia="Times New Roman" w:cs="Times New Roman"/>
                <w:color w:val="000000"/>
                <w:sz w:val="24"/>
                <w:szCs w:val="24"/>
                <w:shd w:fill="auto" w:val="clear"/>
              </w:rPr>
            </w:pPr>
            <w:r>
              <w:rPr>
                <w:rFonts w:eastAsia="Times New Roman" w:cs="Times New Roman" w:ascii="Times New Roman" w:hAnsi="Times New Roman"/>
                <w:b w:val="false"/>
                <w:bCs w:val="false"/>
                <w:i/>
                <w:iCs/>
                <w:color w:val="000000"/>
                <w:sz w:val="24"/>
                <w:szCs w:val="24"/>
                <w:shd w:fill="auto" w:val="clear"/>
              </w:rPr>
              <w:t>Посилання на конкретного виробника (назва виробника), тип та конкретну модель товару є необхідним, оскільки за основними якісними та технічними характеристиками товар цієї компанії є таким, що оптимально відповідає вимогам та потребам замовника.</w:t>
            </w:r>
          </w:p>
          <w:p>
            <w:pPr>
              <w:pStyle w:val="Normal"/>
              <w:widowControl w:val="false"/>
              <w:numPr>
                <w:ilvl w:val="0"/>
                <w:numId w:val="0"/>
              </w:numPr>
              <w:spacing w:before="0" w:after="160"/>
              <w:ind w:left="0" w:hanging="0"/>
              <w:jc w:val="both"/>
              <w:rPr>
                <w:b w:val="false"/>
                <w:b w:val="false"/>
                <w:bCs w:val="false"/>
                <w:i/>
                <w:i/>
                <w:iCs/>
              </w:rPr>
            </w:pPr>
            <w:r>
              <w:rPr>
                <w:rFonts w:eastAsia="Times New Roman" w:cs="Times New Roman" w:ascii="Times New Roman" w:hAnsi="Times New Roman"/>
                <w:b/>
                <w:bCs/>
                <w:i/>
                <w:iCs/>
                <w:caps w:val="false"/>
                <w:smallCaps w:val="false"/>
                <w:strike w:val="false"/>
                <w:dstrike w:val="false"/>
                <w:color w:val="000000"/>
                <w:position w:val="0"/>
                <w:sz w:val="24"/>
                <w:sz w:val="24"/>
                <w:szCs w:val="24"/>
                <w:u w:val="none"/>
                <w:shd w:fill="auto" w:val="clear"/>
                <w:vertAlign w:val="baseline"/>
                <w:lang w:val="uk-UA"/>
              </w:rPr>
              <w:t>УВАГА</w:t>
            </w:r>
            <w:r>
              <w:rPr>
                <w:rFonts w:eastAsia="Times New Roman" w:cs="Times New Roman" w:ascii="Times New Roman" w:hAnsi="Times New Roman"/>
                <w:b w:val="false"/>
                <w:bCs w:val="false"/>
                <w:i/>
                <w:iCs/>
                <w:caps w:val="false"/>
                <w:smallCaps w:val="false"/>
                <w:strike w:val="false"/>
                <w:dstrike w:val="false"/>
                <w:color w:val="000000"/>
                <w:position w:val="0"/>
                <w:sz w:val="24"/>
                <w:sz w:val="24"/>
                <w:szCs w:val="24"/>
                <w:u w:val="none"/>
                <w:shd w:fill="auto" w:val="clear"/>
                <w:vertAlign w:val="baseline"/>
                <w:lang w:val="uk-UA"/>
              </w:rPr>
              <w:t xml:space="preserve">: вважати зазначені у технічних вимогах усі посилання на конкретну марку, виробника, фірму, патент, конструкцію або тип предмета закупівлі, джерело його походження або виробника, такими, що містять вираз    </w:t>
            </w:r>
            <w:r>
              <w:rPr>
                <w:rFonts w:eastAsia="Times New Roman" w:cs="Times New Roman" w:ascii="Times New Roman" w:hAnsi="Times New Roman"/>
                <w:b/>
                <w:bCs/>
                <w:i/>
                <w:iCs/>
                <w:caps w:val="false"/>
                <w:smallCaps w:val="false"/>
                <w:strike w:val="false"/>
                <w:dstrike w:val="false"/>
                <w:color w:val="000000"/>
                <w:position w:val="0"/>
                <w:sz w:val="24"/>
                <w:sz w:val="24"/>
                <w:szCs w:val="24"/>
                <w:u w:val="none"/>
                <w:shd w:fill="auto" w:val="clear"/>
                <w:vertAlign w:val="baseline"/>
                <w:lang w:val="uk-UA"/>
              </w:rPr>
              <w:t>“або еквівалент”</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4.2</w:t>
            </w:r>
          </w:p>
        </w:tc>
        <w:tc>
          <w:tcPr>
            <w:tcW w:w="2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10" w:type="dxa"/>
            <w:tcBorders>
              <w:top w:val="single" w:sz="4" w:space="0" w:color="000000"/>
              <w:left w:val="single" w:sz="4" w:space="0" w:color="000000"/>
              <w:bottom w:val="single" w:sz="4" w:space="0" w:color="000000"/>
              <w:right w:val="single" w:sz="4" w:space="0" w:color="000000"/>
            </w:tcBorders>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Закупівля здійснюється щодо предмет</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закупівлі в цілому.</w:t>
            </w:r>
          </w:p>
          <w:p>
            <w:pPr>
              <w:pStyle w:val="Normal"/>
              <w:widowControl w:val="false"/>
              <w:ind w:right="120" w:hanging="0"/>
              <w:jc w:val="both"/>
              <w:rPr>
                <w:rFonts w:ascii="Times New Roman" w:hAnsi="Times New Roman" w:eastAsia="Times New Roman" w:cs="Times New Roman"/>
                <w:color w:val="000000"/>
                <w:sz w:val="24"/>
                <w:szCs w:val="24"/>
                <w:highlight w:val="yellow"/>
              </w:rPr>
            </w:pPr>
            <w:r>
              <w:rPr>
                <w:rFonts w:eastAsia="Times New Roman" w:cs="Times New Roman" w:ascii="Times New Roman" w:hAnsi="Times New Roman"/>
                <w:color w:val="000000"/>
                <w:sz w:val="24"/>
                <w:szCs w:val="24"/>
                <w:highlight w:val="yellow"/>
              </w:rPr>
            </w:r>
          </w:p>
          <w:p>
            <w:pPr>
              <w:pStyle w:val="Normal"/>
              <w:widowControl w:val="false"/>
              <w:spacing w:before="0" w:after="160"/>
              <w:jc w:val="both"/>
              <w:rPr>
                <w:rFonts w:ascii="Times New Roman" w:hAnsi="Times New Roman" w:eastAsia="Times New Roman" w:cs="Times New Roman"/>
                <w:i/>
                <w:i/>
                <w:color w:val="FF0000"/>
                <w:sz w:val="24"/>
                <w:szCs w:val="24"/>
                <w:highlight w:val="yellow"/>
              </w:rPr>
            </w:pPr>
            <w:r>
              <w:rPr>
                <w:rFonts w:eastAsia="Times New Roman" w:cs="Times New Roman" w:ascii="Times New Roman" w:hAnsi="Times New Roman"/>
                <w:i/>
                <w:color w:val="FF0000"/>
                <w:sz w:val="24"/>
                <w:szCs w:val="24"/>
                <w:highlight w:val="yellow"/>
              </w:rPr>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4.3</w:t>
            </w:r>
          </w:p>
        </w:tc>
        <w:tc>
          <w:tcPr>
            <w:tcW w:w="2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shd w:fill="auto" w:val="clear"/>
              </w:rPr>
              <w:t>кількість товару та місце його поставки</w:t>
            </w:r>
          </w:p>
        </w:tc>
        <w:tc>
          <w:tcPr>
            <w:tcW w:w="6510" w:type="dxa"/>
            <w:tcBorders>
              <w:top w:val="single" w:sz="4" w:space="0" w:color="000000"/>
              <w:left w:val="single" w:sz="4" w:space="0" w:color="000000"/>
              <w:bottom w:val="single" w:sz="4" w:space="0" w:color="000000"/>
              <w:right w:val="single" w:sz="4" w:space="0" w:color="000000"/>
            </w:tcBorders>
          </w:tcPr>
          <w:p>
            <w:pPr>
              <w:pStyle w:val="Normal"/>
              <w:widowControl w:val="false"/>
              <w:ind w:right="120" w:hanging="0"/>
              <w:jc w:val="both"/>
              <w:rPr>
                <w:highlight w:val="none"/>
                <w:shd w:fill="auto" w:val="clear"/>
              </w:rPr>
            </w:pPr>
            <w:r>
              <w:rPr>
                <w:rFonts w:eastAsia="Times New Roman" w:cs="Times New Roman" w:ascii="Times New Roman" w:hAnsi="Times New Roman"/>
                <w:color w:val="000000"/>
                <w:sz w:val="24"/>
                <w:szCs w:val="24"/>
                <w:shd w:fill="auto" w:val="clear"/>
              </w:rPr>
              <w:t>Кількість:</w:t>
            </w:r>
            <w:r>
              <w:rPr>
                <w:rFonts w:eastAsia="Times New Roman" w:cs="Times New Roman" w:ascii="Times New Roman" w:hAnsi="Times New Roman"/>
                <w:b/>
                <w:bCs/>
                <w:color w:val="000000"/>
                <w:sz w:val="24"/>
                <w:szCs w:val="24"/>
                <w:shd w:fill="auto" w:val="clear"/>
              </w:rPr>
              <w:t xml:space="preserve"> 1 комплект</w:t>
            </w:r>
          </w:p>
          <w:p>
            <w:pPr>
              <w:pStyle w:val="Normal"/>
              <w:widowControl w:val="false"/>
              <w:ind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shd w:fill="auto" w:val="clear"/>
              </w:rPr>
              <w:t>Місце поставки товарів:</w:t>
            </w:r>
          </w:p>
          <w:p>
            <w:pPr>
              <w:pStyle w:val="Normal"/>
              <w:widowControl w:val="false"/>
              <w:spacing w:before="0" w:after="160"/>
              <w:ind w:right="120" w:hanging="0"/>
              <w:jc w:val="both"/>
              <w:rPr>
                <w:rFonts w:ascii="Times New Roman" w:hAnsi="Times New Roman" w:eastAsia="Times New Roman" w:cs="Times New Roman"/>
                <w:i/>
                <w:i/>
                <w:sz w:val="24"/>
                <w:szCs w:val="24"/>
              </w:rPr>
            </w:pPr>
            <w:r>
              <w:rPr>
                <w:rFonts w:eastAsia="Times New Roman" w:cs="Times New Roman" w:ascii="Times New Roman" w:hAnsi="Times New Roman"/>
                <w:i/>
                <w:color w:val="000000"/>
                <w:sz w:val="24"/>
                <w:szCs w:val="24"/>
                <w:shd w:fill="auto" w:val="clear"/>
              </w:rPr>
              <w:t>Україна, Полтавська область, м.Полтава, 36000</w:t>
            </w:r>
          </w:p>
        </w:tc>
      </w:tr>
      <w:tr>
        <w:trPr>
          <w:trHeight w:val="64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4.4</w:t>
            </w:r>
          </w:p>
        </w:tc>
        <w:tc>
          <w:tcPr>
            <w:tcW w:w="2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строки поставки товарів, виконання робіт, надання послуг</w:t>
            </w:r>
          </w:p>
        </w:tc>
        <w:tc>
          <w:tcPr>
            <w:tcW w:w="6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highlight w:val="none"/>
                <w:shd w:fill="auto" w:val="clear"/>
              </w:rPr>
            </w:pPr>
            <w:r>
              <w:rPr>
                <w:rFonts w:eastAsia="Times New Roman" w:cs="Times New Roman" w:ascii="Times New Roman" w:hAnsi="Times New Roman"/>
                <w:sz w:val="24"/>
                <w:szCs w:val="24"/>
                <w:shd w:fill="auto" w:val="clear"/>
              </w:rPr>
              <w:t>До</w:t>
            </w:r>
            <w:r>
              <w:rPr>
                <w:rFonts w:eastAsia="Times New Roman" w:cs="Times New Roman" w:ascii="Times New Roman" w:hAnsi="Times New Roman"/>
                <w:color w:val="000000"/>
                <w:sz w:val="24"/>
                <w:szCs w:val="24"/>
                <w:shd w:fill="auto" w:val="clear"/>
              </w:rPr>
              <w:t xml:space="preserve"> </w:t>
            </w:r>
            <w:r>
              <w:rPr>
                <w:rFonts w:eastAsia="Times New Roman" w:cs="Times New Roman" w:ascii="Times New Roman" w:hAnsi="Times New Roman"/>
                <w:color w:val="000000"/>
                <w:sz w:val="24"/>
                <w:szCs w:val="24"/>
                <w:u w:val="none"/>
                <w:shd w:fill="auto" w:val="clear"/>
              </w:rPr>
              <w:t xml:space="preserve"> </w:t>
            </w:r>
            <w:r>
              <w:rPr>
                <w:rFonts w:eastAsia="Tahoma" w:cs="Times New Roman" w:ascii="Times New Roman" w:hAnsi="Times New Roman"/>
                <w:b/>
                <w:bCs/>
                <w:color w:val="000000" w:themeColor="text1"/>
                <w:sz w:val="24"/>
                <w:szCs w:val="24"/>
                <w:u w:val="none"/>
                <w:shd w:fill="auto" w:val="clear"/>
                <w:lang w:val="uk-UA"/>
              </w:rPr>
              <w:t>28 квітня 2023р</w:t>
            </w:r>
          </w:p>
        </w:tc>
      </w:tr>
      <w:tr>
        <w:trPr>
          <w:trHeight w:val="645" w:hRule="atLeast"/>
        </w:trPr>
        <w:tc>
          <w:tcPr>
            <w:tcW w:w="704" w:type="dxa"/>
            <w:tcBorders>
              <w:left w:val="single" w:sz="4" w:space="0" w:color="000000"/>
              <w:bottom w:val="single" w:sz="4" w:space="0" w:color="000000"/>
              <w:right w:val="single" w:sz="4" w:space="0" w:color="000000"/>
            </w:tcBorders>
          </w:tcPr>
          <w:p>
            <w:pPr>
              <w:pStyle w:val="Normal"/>
              <w:widowControl w:val="false"/>
              <w:spacing w:lineRule="auto" w:line="240" w:before="150" w:after="15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745" w:type="dxa"/>
            <w:tcBorders>
              <w:left w:val="single" w:sz="4" w:space="0" w:color="000000"/>
              <w:bottom w:val="single" w:sz="4" w:space="0" w:color="000000"/>
              <w:right w:val="single" w:sz="4" w:space="0" w:color="000000"/>
            </w:tcBorders>
          </w:tcPr>
          <w:p>
            <w:pPr>
              <w:pStyle w:val="Normal"/>
              <w:widowControl w:val="false"/>
              <w:spacing w:lineRule="auto" w:line="240" w:before="150" w:after="150"/>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510" w:type="dxa"/>
            <w:tcBorders>
              <w:left w:val="single" w:sz="4" w:space="0" w:color="000000"/>
              <w:bottom w:val="single" w:sz="4" w:space="0" w:color="000000"/>
              <w:right w:val="single" w:sz="4" w:space="0" w:color="000000"/>
            </w:tcBorders>
          </w:tcPr>
          <w:p>
            <w:pPr>
              <w:pStyle w:val="Normal"/>
              <w:widowControl w:val="false"/>
              <w:spacing w:lineRule="auto" w:line="240" w:before="150" w:after="15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 </w:t>
            </w:r>
            <w:r>
              <w:rPr>
                <w:rFonts w:eastAsia="Times New Roman" w:cs="Times New Roman" w:ascii="Times New Roman" w:hAnsi="Times New Roman"/>
                <w:b w:val="false"/>
                <w:bCs w:val="false"/>
                <w:i w:val="false"/>
                <w:iCs w:val="false"/>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pPr>
              <w:pStyle w:val="Normal"/>
              <w:widowControl w:val="false"/>
              <w:spacing w:lineRule="auto" w:line="240" w:before="150" w:after="150"/>
              <w:jc w:val="both"/>
              <w:rPr>
                <w:rFonts w:ascii="Times New Roman" w:hAnsi="Times New Roman" w:eastAsia="Times New Roman" w:cs="Times New Roman"/>
                <w:b w:val="false"/>
                <w:b w:val="false"/>
                <w:bCs w:val="false"/>
                <w:i w:val="false"/>
                <w:i w:val="false"/>
                <w:iCs w:val="false"/>
                <w:sz w:val="24"/>
                <w:szCs w:val="24"/>
                <w:highlight w:val="none"/>
                <w:shd w:fill="FFFF00" w:val="clear"/>
              </w:rPr>
            </w:pPr>
            <w:r>
              <w:rPr>
                <w:rFonts w:eastAsia="Times New Roman" w:cs="Times New Roman" w:ascii="Times New Roman" w:hAnsi="Times New Roman"/>
                <w:b w:val="false"/>
                <w:bCs w:val="false"/>
                <w:i w:val="false"/>
                <w:iCs w:val="false"/>
                <w:sz w:val="24"/>
                <w:szCs w:val="24"/>
                <w:shd w:fill="FFFF00" w:val="clear"/>
              </w:rPr>
            </w:r>
          </w:p>
        </w:tc>
      </w:tr>
      <w:tr>
        <w:trPr>
          <w:trHeight w:val="645" w:hRule="atLeast"/>
        </w:trPr>
        <w:tc>
          <w:tcPr>
            <w:tcW w:w="704" w:type="dxa"/>
            <w:tcBorders>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745" w:type="dxa"/>
            <w:tcBorders>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6510" w:type="dxa"/>
            <w:tcBorders>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highlight w:val="cyan"/>
              </w:rPr>
            </w:pPr>
            <w:r>
              <w:rPr>
                <w:rFonts w:eastAsia="Times New Roman" w:cs="Times New Roman" w:ascii="Times New Roman" w:hAnsi="Times New Roman"/>
                <w:sz w:val="24"/>
                <w:szCs w:val="24"/>
                <w:highlight w:val="cyan"/>
              </w:rPr>
            </w:r>
          </w:p>
        </w:tc>
      </w:tr>
      <w:tr>
        <w:trPr>
          <w:trHeight w:val="841"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Недискримінація учасників</w:t>
            </w:r>
          </w:p>
        </w:tc>
        <w:tc>
          <w:tcPr>
            <w:tcW w:w="6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Валюта, у якій повинна бути зазначена ціна тендерної пропозиції</w:t>
            </w:r>
          </w:p>
        </w:tc>
        <w:tc>
          <w:tcPr>
            <w:tcW w:w="6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color w:val="000000"/>
                <w:sz w:val="24"/>
                <w:szCs w:val="24"/>
              </w:rPr>
              <w:t>У разі якщо учасником процедури закупівлі є нерезидент</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такий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часник зазначає ціну пропозиції в електронній системі закупівель у валюті – гривня.</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7</w:t>
            </w:r>
          </w:p>
        </w:tc>
        <w:tc>
          <w:tcPr>
            <w:tcW w:w="2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Мова (мови), якою  (якими) повинні бути  складені тендерні пропозиції</w:t>
            </w:r>
          </w:p>
        </w:tc>
        <w:tc>
          <w:tcPr>
            <w:tcW w:w="651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Мова тендерної пропозиції – українська.</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sz w:val="24"/>
                <w:szCs w:val="24"/>
              </w:rPr>
              <w:t>іншою мовою</w:t>
            </w:r>
            <w:r>
              <w:rPr>
                <w:rFonts w:eastAsia="Times New Roman" w:cs="Times New Roman" w:ascii="Times New Roman" w:hAnsi="Times New Roman"/>
                <w:color w:val="000000"/>
                <w:sz w:val="24"/>
                <w:szCs w:val="24"/>
              </w:rPr>
              <w:t>. Визначальним є текст, викладений українською мовою.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sz w:val="24"/>
                <w:szCs w:val="24"/>
              </w:rPr>
              <w:t>І</w:t>
            </w:r>
            <w:r>
              <w:rPr>
                <w:rFonts w:eastAsia="Times New Roman" w:cs="Times New Roman" w:ascii="Times New Roman" w:hAnsi="Times New Roman"/>
                <w:color w:val="000000"/>
                <w:sz w:val="24"/>
                <w:szCs w:val="24"/>
              </w:rPr>
              <w:t>нтернет, адреси електронної пошти, торговельної марки (знак</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sz w:val="24"/>
                <w:szCs w:val="24"/>
              </w:rPr>
              <w:t>українською мовою</w:t>
            </w:r>
            <w:r>
              <w:rPr>
                <w:rFonts w:eastAsia="Times New Roman" w:cs="Times New Roman" w:ascii="Times New Roman" w:hAnsi="Times New Roman"/>
                <w:color w:val="000000"/>
                <w:sz w:val="24"/>
                <w:szCs w:val="24"/>
              </w:rPr>
              <w:t>.</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Виключення: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тому числі якщо такі документи надані іноземною мовою без перекладу.</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2.  </w:t>
            </w:r>
            <w:r>
              <w:rPr>
                <w:rFonts w:eastAsia="Times New Roman" w:cs="Times New Roman"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Розділ 2. Порядок </w:t>
            </w:r>
            <w:r>
              <w:rPr>
                <w:rFonts w:eastAsia="Times New Roman" w:cs="Times New Roman" w:ascii="Times New Roman" w:hAnsi="Times New Roman"/>
                <w:b/>
                <w:sz w:val="24"/>
                <w:szCs w:val="24"/>
              </w:rPr>
              <w:t>в</w:t>
            </w:r>
            <w:r>
              <w:rPr>
                <w:rFonts w:eastAsia="Times New Roman" w:cs="Times New Roman" w:ascii="Times New Roman" w:hAnsi="Times New Roman"/>
                <w:b/>
                <w:color w:val="000000"/>
                <w:sz w:val="24"/>
                <w:szCs w:val="24"/>
              </w:rPr>
              <w:t>несення змін та надання роз’яснень до тендерної документації</w:t>
            </w:r>
          </w:p>
        </w:tc>
      </w:tr>
      <w:tr>
        <w:trPr>
          <w:trHeight w:val="197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51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повинен </w:t>
            </w:r>
            <w:r>
              <w:rPr>
                <w:rFonts w:eastAsia="Times New Roman" w:cs="Times New Roman" w:ascii="Times New Roman" w:hAnsi="Times New Roman"/>
                <w:b/>
                <w:i/>
                <w:sz w:val="24"/>
                <w:szCs w:val="24"/>
                <w:highlight w:val="white"/>
              </w:rPr>
              <w:t>протягом трьох днів</w:t>
            </w:r>
            <w:r>
              <w:rPr>
                <w:rFonts w:eastAsia="Times New Roman" w:cs="Times New Roman"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sz w:val="24"/>
                <w:szCs w:val="24"/>
                <w:highlight w:val="white"/>
              </w:rPr>
              <w:t>не менш як на чотири дні.</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Внесення змін до тендерної документації</w:t>
            </w:r>
          </w:p>
        </w:tc>
        <w:tc>
          <w:tcPr>
            <w:tcW w:w="651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3. Інструкція з підготовки тендерної пропозиції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1</w:t>
            </w:r>
          </w:p>
        </w:tc>
        <w:tc>
          <w:tcPr>
            <w:tcW w:w="2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Зміст і спосіб подання тендерної пропозиції</w:t>
            </w:r>
          </w:p>
        </w:tc>
        <w:tc>
          <w:tcPr>
            <w:tcW w:w="65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eastAsia="Times New Roman" w:cs="Times New Roman" w:ascii="Times New Roman" w:hAnsi="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pPr>
              <w:pStyle w:val="Normal"/>
              <w:widowControl w:val="false"/>
              <w:numPr>
                <w:ilvl w:val="0"/>
                <w:numId w:val="3"/>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rPr>
              <w:t>згідно</w:t>
            </w:r>
            <w:r>
              <w:rPr>
                <w:rFonts w:eastAsia="Times New Roman" w:cs="Times New Roman" w:ascii="Times New Roman" w:hAnsi="Times New Roman"/>
                <w:sz w:val="24"/>
                <w:szCs w:val="24"/>
              </w:rPr>
              <w:t xml:space="preserve"> з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3"/>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щодо відсутності підстав, установлених </w:t>
            </w:r>
            <w:r>
              <w:rPr>
                <w:rFonts w:eastAsia="Times New Roman" w:cs="Times New Roman" w:ascii="Times New Roman" w:hAnsi="Times New Roman"/>
                <w:color w:val="000000"/>
                <w:sz w:val="24"/>
                <w:szCs w:val="24"/>
              </w:rPr>
              <w:t>в пункті 44 Особливостей*</w:t>
            </w:r>
            <w:r>
              <w:rPr>
                <w:rFonts w:eastAsia="Times New Roman" w:cs="Times New Roman" w:ascii="Times New Roman" w:hAnsi="Times New Roman"/>
                <w:sz w:val="24"/>
                <w:szCs w:val="24"/>
              </w:rPr>
              <w:t xml:space="preserve">, – </w:t>
            </w:r>
            <w:r>
              <w:rPr>
                <w:rFonts w:eastAsia="Times New Roman" w:cs="Times New Roman" w:ascii="Times New Roman" w:hAnsi="Times New Roman"/>
                <w:b/>
                <w:i/>
                <w:sz w:val="24"/>
                <w:szCs w:val="24"/>
              </w:rPr>
              <w:t>згідно з 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3"/>
              </w:numPr>
              <w:jc w:val="both"/>
              <w:rPr/>
            </w:pPr>
            <w:r>
              <w:rPr>
                <w:rFonts w:eastAsia="Times New Roman" w:cs="Times New Roman" w:ascii="Times New Roman" w:hAnsi="Times New Roman"/>
                <w:b w:val="false"/>
                <w:bCs w:val="false"/>
                <w:sz w:val="24"/>
                <w:szCs w:val="24"/>
                <w:shd w:fill="auto" w:val="clear"/>
              </w:rPr>
              <w:t xml:space="preserve">Інформацією про необхідні технічні, якісні та кількісні характеристики предмета закупівлі встановленим замовником вимогам — </w:t>
            </w:r>
            <w:r>
              <w:rPr>
                <w:rFonts w:eastAsia="Times New Roman" w:cs="Times New Roman" w:ascii="Times New Roman" w:hAnsi="Times New Roman"/>
                <w:b w:val="false"/>
                <w:bCs w:val="false"/>
                <w:i/>
                <w:sz w:val="24"/>
                <w:szCs w:val="24"/>
                <w:shd w:fill="auto" w:val="clear"/>
              </w:rPr>
              <w:t xml:space="preserve">згідно з </w:t>
            </w:r>
            <w:r>
              <w:rPr>
                <w:rFonts w:eastAsia="Times New Roman" w:cs="Times New Roman" w:ascii="Times New Roman" w:hAnsi="Times New Roman"/>
                <w:b/>
                <w:bCs/>
                <w:i/>
                <w:sz w:val="24"/>
                <w:szCs w:val="24"/>
                <w:shd w:fill="auto" w:val="clear"/>
              </w:rPr>
              <w:t>Додатком 2</w:t>
            </w:r>
            <w:r>
              <w:rPr>
                <w:rFonts w:eastAsia="Times New Roman" w:cs="Times New Roman" w:ascii="Times New Roman" w:hAnsi="Times New Roman"/>
                <w:b w:val="false"/>
                <w:bCs w:val="false"/>
                <w:sz w:val="24"/>
                <w:szCs w:val="24"/>
                <w:shd w:fill="auto" w:val="clear"/>
              </w:rPr>
              <w:t xml:space="preserve"> до тендерної документації;</w:t>
            </w:r>
          </w:p>
          <w:p>
            <w:pPr>
              <w:pStyle w:val="Normal"/>
              <w:widowControl w:val="false"/>
              <w:numPr>
                <w:ilvl w:val="0"/>
                <w:numId w:val="3"/>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keepNext w:val="false"/>
              <w:keepLines w:val="false"/>
              <w:widowControl w:val="false"/>
              <w:numPr>
                <w:ilvl w:val="0"/>
                <w:numId w:val="3"/>
              </w:numPr>
              <w:spacing w:lineRule="auto" w:line="240" w:before="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pPr>
              <w:pStyle w:val="Normal"/>
              <w:keepNext w:val="false"/>
              <w:keepLines w:val="false"/>
              <w:widowControl w:val="false"/>
              <w:numPr>
                <w:ilvl w:val="0"/>
                <w:numId w:val="3"/>
              </w:numPr>
              <w:spacing w:lineRule="auto" w:line="240" w:before="0" w:after="15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інших документів та / або інформації визначені тендерною документацією та додатками.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 xml:space="preserve">Переможець процедури закупівлі у строк, що не перевищує </w:t>
            </w:r>
            <w:r>
              <w:rPr>
                <w:rFonts w:eastAsia="Times New Roman" w:cs="Times New Roman" w:ascii="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Pr>
                <w:rFonts w:eastAsia="Times New Roman" w:cs="Times New Roman" w:ascii="Times New Roman" w:hAnsi="Times New Roman"/>
                <w:b/>
                <w:bCs/>
                <w:i/>
                <w:sz w:val="24"/>
                <w:szCs w:val="24"/>
                <w:highlight w:val="white"/>
              </w:rPr>
              <w:t>Додатку 1</w:t>
            </w:r>
            <w:r>
              <w:rPr>
                <w:rFonts w:eastAsia="Times New Roman" w:cs="Times New Roman" w:ascii="Times New Roman" w:hAnsi="Times New Roman"/>
                <w:i/>
                <w:sz w:val="24"/>
                <w:szCs w:val="24"/>
                <w:highlight w:val="white"/>
              </w:rPr>
              <w:t xml:space="preserve"> (для переможця).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val="false"/>
                <w:bCs w:val="false"/>
                <w:i/>
                <w:iCs/>
                <w:sz w:val="24"/>
                <w:szCs w:val="24"/>
                <w:shd w:fill="auto" w:val="clear"/>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widowControl w:val="false"/>
              <w:jc w:val="both"/>
              <w:rPr>
                <w:rFonts w:ascii="Times New Roman" w:hAnsi="Times New Roman" w:eastAsia="Times New Roman" w:cs="Times New Roman"/>
                <w:i/>
                <w:i/>
                <w:sz w:val="24"/>
                <w:szCs w:val="24"/>
                <w:u w:val="single"/>
              </w:rPr>
            </w:pPr>
            <w:r>
              <w:rPr>
                <w:rFonts w:eastAsia="Times New Roman" w:cs="Times New Roman" w:ascii="Times New Roman" w:hAnsi="Times New Roman"/>
                <w:b/>
                <w:bCs/>
                <w:i/>
                <w:sz w:val="24"/>
                <w:szCs w:val="24"/>
                <w:u w:val="single"/>
              </w:rPr>
              <w:t>Опис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великої літери;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розділових знаків та відмінювання слів у реченні;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використання слова або мовного звороту, запозичених з іншої мови;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застосування правил переносу частини слова з рядка в рядок;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написання слів разом та/або окремо, та/або через дефіс;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rFonts w:ascii="Times New Roman" w:hAnsi="Times New Roman" w:eastAsia="Times New Roman" w:cs="Times New Roman"/>
                <w:i/>
                <w:i/>
                <w:sz w:val="24"/>
                <w:szCs w:val="24"/>
                <w:u w:val="single"/>
              </w:rPr>
            </w:pPr>
            <w:r>
              <w:rPr>
                <w:rFonts w:eastAsia="Times New Roman" w:cs="Times New Roman" w:ascii="Times New Roman" w:hAnsi="Times New Roman"/>
                <w:b/>
                <w:bCs/>
                <w:i/>
                <w:sz w:val="24"/>
                <w:szCs w:val="24"/>
                <w:u w:val="single"/>
              </w:rPr>
              <w:t>Приклади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 замість «14.08.2020 №320/13/14-01»</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учасник розмістив (завантажив) документ у форматі «JPG» замість  документа у форматі «pdf» (PortableDocumentFormat)».</w:t>
            </w:r>
          </w:p>
          <w:p>
            <w:pPr>
              <w:pStyle w:val="Normal"/>
              <w:widowControl w:val="false"/>
              <w:ind w:left="40" w:hanging="20"/>
              <w:jc w:val="both"/>
              <w:rPr>
                <w:highlight w:val="none"/>
                <w:shd w:fill="auto" w:val="clear"/>
              </w:rPr>
            </w:pPr>
            <w:r>
              <w:rPr>
                <w:rFonts w:eastAsia="Times New Roman" w:cs="Times New Roman" w:ascii="Times New Roman" w:hAnsi="Times New Roman"/>
                <w:b/>
                <w:color w:val="000000"/>
                <w:sz w:val="24"/>
                <w:szCs w:val="24"/>
                <w:shd w:fill="auto" w:val="clear"/>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eastAsia="Times New Roman" w:cs="Times New Roman" w:ascii="Times New Roman" w:hAnsi="Times New Roman"/>
                <w:b/>
                <w:sz w:val="24"/>
                <w:szCs w:val="24"/>
                <w:shd w:fill="auto" w:val="clear"/>
              </w:rPr>
              <w:t>у</w:t>
            </w:r>
            <w:r>
              <w:rPr>
                <w:rFonts w:eastAsia="Times New Roman" w:cs="Times New Roman" w:ascii="Times New Roman" w:hAnsi="Times New Roman"/>
                <w:b/>
                <w:color w:val="000000"/>
                <w:sz w:val="24"/>
                <w:szCs w:val="24"/>
                <w:shd w:fill="auto" w:val="clear"/>
              </w:rPr>
              <w:t xml:space="preserve">часники при формуванні ціни пропозиції повинні враховувати вимоги </w:t>
            </w:r>
            <w:r>
              <w:rPr>
                <w:rFonts w:eastAsia="Times New Roman" w:cs="Times New Roman" w:ascii="Times New Roman" w:hAnsi="Times New Roman"/>
                <w:b/>
                <w:sz w:val="24"/>
                <w:szCs w:val="24"/>
                <w:shd w:fill="auto" w:val="clear"/>
              </w:rPr>
              <w:t>п</w:t>
            </w:r>
            <w:r>
              <w:rPr>
                <w:rFonts w:eastAsia="Times New Roman" w:cs="Times New Roman" w:ascii="Times New Roman" w:hAnsi="Times New Roman"/>
                <w:b/>
                <w:color w:val="000000"/>
                <w:sz w:val="24"/>
                <w:szCs w:val="24"/>
                <w:shd w:fill="auto" w:val="clear"/>
              </w:rPr>
              <w:t>останови Кабінету Міністрів України № 332 від 04.04.2001 р.</w:t>
            </w:r>
          </w:p>
          <w:p>
            <w:pPr>
              <w:pStyle w:val="Normal"/>
              <w:widowControl w:val="false"/>
              <w:ind w:left="4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УВАГА!!!</w:t>
            </w:r>
          </w:p>
          <w:p>
            <w:pPr>
              <w:pStyle w:val="Normal"/>
              <w:widowControl w:val="false"/>
              <w:jc w:val="both"/>
              <w:rPr>
                <w:rFonts w:ascii="Times New Roman" w:hAnsi="Times New Roman" w:eastAsia="Times New Roman" w:cs="Times New Roman"/>
                <w:b/>
                <w:b/>
                <w:color w:val="000000"/>
                <w:sz w:val="24"/>
                <w:szCs w:val="24"/>
              </w:rPr>
            </w:pPr>
            <w:bookmarkStart w:id="0" w:name="_heading=h.3znysh7"/>
            <w:bookmarkEnd w:id="0"/>
            <w:r>
              <w:rPr>
                <w:rFonts w:eastAsia="Times New Roman" w:cs="Times New Roman" w:ascii="Times New Roman" w:hAnsi="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документи мають бути чіткими та розбірливими для читання;</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2) тендерна пропозиція учасника повинна бути підписана  </w:t>
            </w:r>
            <w:r>
              <w:rPr>
                <w:rFonts w:eastAsia="Times New Roman" w:cs="Times New Roman" w:ascii="Times New Roman" w:hAnsi="Times New Roman"/>
                <w:b/>
                <w:color w:val="000000"/>
                <w:sz w:val="24"/>
                <w:szCs w:val="24"/>
                <w:highlight w:val="yellow"/>
              </w:rPr>
              <w:t>кваліфікованим електронним підписом (КЕП)/удосконаленим електронним підпи</w:t>
            </w:r>
            <w:r>
              <w:rPr>
                <w:rFonts w:eastAsia="Times New Roman" w:cs="Times New Roman" w:ascii="Times New Roman" w:hAnsi="Times New Roman"/>
                <w:b/>
                <w:sz w:val="24"/>
                <w:szCs w:val="24"/>
                <w:highlight w:val="yellow"/>
              </w:rPr>
              <w:t>сом (УЕП)</w:t>
            </w:r>
            <w:r>
              <w:rPr>
                <w:rFonts w:eastAsia="Times New Roman" w:cs="Times New Roman" w:ascii="Times New Roman" w:hAnsi="Times New Roman"/>
                <w:b/>
                <w:color w:val="000000"/>
                <w:sz w:val="24"/>
                <w:szCs w:val="24"/>
              </w:rPr>
              <w:t>;</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3) якщо тендерна пропозиція містить і скановані, і електронні документи, потрібно накласти </w:t>
            </w:r>
            <w:r>
              <w:rPr>
                <w:rFonts w:eastAsia="Times New Roman" w:cs="Times New Roman" w:ascii="Times New Roman" w:hAnsi="Times New Roman"/>
                <w:b/>
                <w:color w:val="000000"/>
                <w:sz w:val="24"/>
                <w:szCs w:val="24"/>
                <w:highlight w:val="yellow"/>
              </w:rPr>
              <w:t>КЕП/УЕП</w:t>
            </w:r>
            <w:r>
              <w:rPr>
                <w:rFonts w:eastAsia="Times New Roman" w:cs="Times New Roman" w:ascii="Times New Roman" w:hAnsi="Times New Roman"/>
                <w:b/>
                <w:color w:val="000000"/>
                <w:sz w:val="24"/>
                <w:szCs w:val="24"/>
              </w:rPr>
              <w:t xml:space="preserve"> на тендерну пропозицію в цілому та на кожен електронний документ окремо.</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Винятки:</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eastAsia="Times New Roman" w:cs="Times New Roman" w:ascii="Times New Roman" w:hAnsi="Times New Roman"/>
                <w:b/>
                <w:color w:val="000000"/>
                <w:sz w:val="24"/>
                <w:szCs w:val="24"/>
                <w:highlight w:val="yellow"/>
              </w:rPr>
              <w:t>КЕП/УЕП</w:t>
            </w:r>
            <w:r>
              <w:rPr>
                <w:rFonts w:eastAsia="Times New Roman" w:cs="Times New Roman" w:ascii="Times New Roman" w:hAnsi="Times New Roman"/>
                <w:b/>
                <w:color w:val="000000"/>
                <w:sz w:val="24"/>
                <w:szCs w:val="24"/>
              </w:rPr>
              <w:t xml:space="preserve"> цієї організації, учаснику не потрібно накладати на нього свій </w:t>
            </w:r>
            <w:r>
              <w:rPr>
                <w:rFonts w:eastAsia="Times New Roman" w:cs="Times New Roman" w:ascii="Times New Roman" w:hAnsi="Times New Roman"/>
                <w:b/>
                <w:color w:val="000000"/>
                <w:sz w:val="24"/>
                <w:szCs w:val="24"/>
                <w:highlight w:val="yellow"/>
              </w:rPr>
              <w:t>КЕП/УЕП</w:t>
            </w:r>
            <w:r>
              <w:rPr>
                <w:rFonts w:eastAsia="Times New Roman" w:cs="Times New Roman" w:ascii="Times New Roman" w:hAnsi="Times New Roman"/>
                <w:b/>
                <w:color w:val="000000"/>
                <w:sz w:val="24"/>
                <w:szCs w:val="24"/>
              </w:rPr>
              <w:t>.</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eastAsia="Times New Roman" w:cs="Times New Roman" w:ascii="Times New Roman" w:hAnsi="Times New Roman"/>
                <w:b/>
                <w:color w:val="000000"/>
                <w:sz w:val="24"/>
                <w:szCs w:val="24"/>
                <w:highlight w:val="yellow"/>
              </w:rPr>
              <w:t>КЕП/УЕП</w:t>
            </w:r>
            <w:r>
              <w:rPr>
                <w:rFonts w:eastAsia="Times New Roman" w:cs="Times New Roman" w:ascii="Times New Roman" w:hAnsi="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pPr>
              <w:pStyle w:val="Normal"/>
              <w:widowControl w:val="false"/>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Замовник перевіряє </w:t>
            </w:r>
            <w:r>
              <w:rPr>
                <w:rFonts w:eastAsia="Times New Roman" w:cs="Times New Roman" w:ascii="Times New Roman" w:hAnsi="Times New Roman"/>
                <w:b/>
                <w:color w:val="000000"/>
                <w:sz w:val="24"/>
                <w:szCs w:val="24"/>
                <w:highlight w:val="yellow"/>
              </w:rPr>
              <w:t>КЕП/УЕП</w:t>
            </w:r>
            <w:r>
              <w:rPr>
                <w:rFonts w:eastAsia="Times New Roman" w:cs="Times New Roman" w:ascii="Times New Roman" w:hAnsi="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Pr>
                <w:rFonts w:eastAsia="Times New Roman" w:cs="Times New Roman" w:ascii="Times New Roman" w:hAnsi="Times New Roman"/>
                <w:b/>
                <w:color w:val="000000"/>
                <w:sz w:val="24"/>
                <w:szCs w:val="24"/>
                <w:highlight w:val="yellow"/>
              </w:rPr>
              <w:t>КЕП/УЕП</w:t>
            </w:r>
            <w:r>
              <w:rPr>
                <w:rFonts w:eastAsia="Times New Roman" w:cs="Times New Roman" w:ascii="Times New Roman" w:hAnsi="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w:t>
            </w:r>
          </w:p>
          <w:p>
            <w:pPr>
              <w:pStyle w:val="Normal"/>
              <w:widowControl w:val="false"/>
              <w:jc w:val="both"/>
              <w:rPr>
                <w:rFonts w:ascii="Times New Roman" w:hAnsi="Times New Roman" w:eastAsia="Times New Roman" w:cs="Times New Roman"/>
                <w:color w:val="0D0D0D"/>
                <w:sz w:val="24"/>
                <w:szCs w:val="24"/>
              </w:rPr>
            </w:pPr>
            <w:bookmarkStart w:id="1" w:name="_heading=h.2et92p0"/>
            <w:bookmarkEnd w:id="1"/>
            <w:r>
              <w:rPr>
                <w:rFonts w:eastAsia="Times New Roman" w:cs="Times New Roman"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pStyle w:val="Normal"/>
              <w:widowControl w:val="false"/>
              <w:jc w:val="both"/>
              <w:rPr>
                <w:rFonts w:ascii="Times New Roman" w:hAnsi="Times New Roman" w:eastAsia="Times New Roman" w:cs="Times New Roman"/>
                <w:sz w:val="24"/>
                <w:szCs w:val="24"/>
              </w:rPr>
            </w:pPr>
            <w:bookmarkStart w:id="2" w:name="_heading=h.hjqm8skarbdr"/>
            <w:bookmarkEnd w:id="2"/>
            <w:r>
              <w:rPr>
                <w:rFonts w:eastAsia="Times New Roman" w:cs="Times New Roman" w:ascii="Times New Roman" w:hAnsi="Times New Roman"/>
                <w:sz w:val="24"/>
                <w:szCs w:val="24"/>
              </w:rPr>
              <w:t>Тендерні пропозиції мають право подавати всі заінтересовані особи.</w:t>
            </w:r>
          </w:p>
          <w:p>
            <w:pPr>
              <w:pStyle w:val="Normal"/>
              <w:widowControl w:val="false"/>
              <w:spacing w:before="0" w:after="160"/>
              <w:jc w:val="both"/>
              <w:rPr>
                <w:rFonts w:ascii="Times New Roman" w:hAnsi="Times New Roman" w:eastAsia="Times New Roman" w:cs="Times New Roman"/>
                <w:sz w:val="24"/>
                <w:szCs w:val="24"/>
              </w:rPr>
            </w:pPr>
            <w:bookmarkStart w:id="3" w:name="_heading=h.ftj7vaqoric"/>
            <w:bookmarkEnd w:id="3"/>
            <w:r>
              <w:rPr>
                <w:rFonts w:eastAsia="Times New Roman" w:cs="Times New Roman" w:ascii="Times New Roman" w:hAnsi="Times New Roman"/>
                <w:sz w:val="24"/>
                <w:szCs w:val="24"/>
              </w:rPr>
              <w:t>Кожен учасник має право подати тільки одну тендерну пропозицію</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(у тому числі до визначеної в тендерній документації частини предмета закупівлі (лота)</w:t>
            </w:r>
          </w:p>
        </w:tc>
      </w:tr>
      <w:tr>
        <w:trPr>
          <w:trHeight w:val="913"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bookmarkStart w:id="4" w:name="_heading=h.tyjcwt"/>
            <w:bookmarkEnd w:id="4"/>
            <w:r>
              <w:rPr>
                <w:rFonts w:eastAsia="Times New Roman" w:cs="Times New Roman" w:ascii="Times New Roman" w:hAnsi="Times New Roman"/>
                <w:b/>
                <w:color w:val="000000"/>
                <w:sz w:val="24"/>
                <w:szCs w:val="24"/>
              </w:rPr>
              <w:t>Забезпечення тендерної пропозиції</w:t>
            </w:r>
          </w:p>
        </w:tc>
        <w:tc>
          <w:tcPr>
            <w:tcW w:w="65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shd w:fill="auto" w:val="clear"/>
              </w:rPr>
            </w:pPr>
            <w:r>
              <w:rPr>
                <w:rFonts w:eastAsia="Times New Roman" w:cs="Times New Roman" w:ascii="Times New Roman" w:hAnsi="Times New Roman"/>
                <w:b/>
                <w:bCs/>
                <w:sz w:val="24"/>
                <w:szCs w:val="24"/>
                <w:shd w:fill="auto" w:val="clear"/>
              </w:rPr>
              <w:t>Забезпечення тендерної пропозиції не вимагається.</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повернення чи неповернення забезпечення тендерної пропозиції</w:t>
            </w:r>
          </w:p>
        </w:tc>
        <w:tc>
          <w:tcPr>
            <w:tcW w:w="65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shd w:fill="auto" w:val="clear"/>
              </w:rPr>
            </w:pPr>
            <w:r>
              <w:rPr>
                <w:rFonts w:eastAsia="Times New Roman" w:cs="Times New Roman" w:ascii="Times New Roman" w:hAnsi="Times New Roman"/>
                <w:b/>
                <w:bCs/>
                <w:sz w:val="24"/>
                <w:szCs w:val="24"/>
                <w:shd w:fill="auto" w:val="clear"/>
              </w:rPr>
              <w:t>Не передбачається.</w:t>
            </w:r>
          </w:p>
          <w:p>
            <w:pPr>
              <w:pStyle w:val="Normal"/>
              <w:widowControl w:val="false"/>
              <w:shd w:val="clear" w:color="auto" w:fill="FFFFFF"/>
              <w:ind w:right="120" w:hanging="0"/>
              <w:jc w:val="both"/>
              <w:rPr>
                <w:rFonts w:ascii="Times New Roman" w:hAnsi="Times New Roman" w:eastAsia="Times New Roman" w:cs="Times New Roman"/>
                <w:b/>
                <w:b/>
                <w:bCs/>
                <w:sz w:val="24"/>
                <w:szCs w:val="24"/>
                <w:highlight w:val="none"/>
                <w:shd w:fill="auto" w:val="clear"/>
              </w:rPr>
            </w:pPr>
            <w:r>
              <w:rPr>
                <w:rFonts w:eastAsia="Times New Roman" w:cs="Times New Roman" w:ascii="Times New Roman" w:hAnsi="Times New Roman"/>
                <w:b/>
                <w:bCs/>
                <w:sz w:val="24"/>
                <w:szCs w:val="24"/>
                <w:shd w:fill="auto" w:val="clear"/>
              </w:rPr>
            </w:r>
          </w:p>
          <w:p>
            <w:pPr>
              <w:pStyle w:val="Normal"/>
              <w:widowControl w:val="false"/>
              <w:spacing w:before="0" w:after="160"/>
              <w:jc w:val="both"/>
              <w:rPr>
                <w:rFonts w:ascii="Times New Roman" w:hAnsi="Times New Roman" w:eastAsia="Times New Roman" w:cs="Times New Roman"/>
                <w:b/>
                <w:b/>
                <w:bCs/>
                <w:sz w:val="24"/>
                <w:szCs w:val="24"/>
                <w:highlight w:val="none"/>
                <w:shd w:fill="auto" w:val="clear"/>
              </w:rPr>
            </w:pPr>
            <w:r>
              <w:rPr>
                <w:rFonts w:eastAsia="Times New Roman" w:cs="Times New Roman" w:ascii="Times New Roman" w:hAnsi="Times New Roman"/>
                <w:b/>
                <w:bCs/>
                <w:sz w:val="24"/>
                <w:szCs w:val="24"/>
                <w:shd w:fill="auto" w:val="clear"/>
              </w:rPr>
            </w:r>
          </w:p>
        </w:tc>
      </w:tr>
      <w:tr>
        <w:trPr>
          <w:trHeight w:val="560"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протягом якого тендерні пропозиції є дійсними</w:t>
            </w:r>
          </w:p>
        </w:tc>
        <w:tc>
          <w:tcPr>
            <w:tcW w:w="65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вважаються дійсними </w:t>
            </w:r>
            <w:r>
              <w:rPr>
                <w:rFonts w:eastAsia="Times New Roman" w:cs="Times New Roman" w:ascii="Times New Roman" w:hAnsi="Times New Roman"/>
                <w:b/>
                <w:i/>
                <w:sz w:val="24"/>
                <w:szCs w:val="24"/>
                <w:u w:val="single"/>
                <w:shd w:fill="auto" w:val="clear"/>
              </w:rPr>
              <w:t>протягом 120 (ста двадцяти) днів</w:t>
            </w:r>
            <w:r>
              <w:rPr>
                <w:rFonts w:eastAsia="Times New Roman" w:cs="Times New Roman" w:ascii="Times New Roman" w:hAnsi="Times New Roman"/>
                <w:sz w:val="24"/>
                <w:szCs w:val="24"/>
                <w:shd w:fill="auto" w:val="clear"/>
              </w:rPr>
              <w:t xml:space="preserve"> із дати кінцевого ст</w:t>
            </w:r>
            <w:r>
              <w:rPr>
                <w:rFonts w:eastAsia="Times New Roman" w:cs="Times New Roman" w:ascii="Times New Roman" w:hAnsi="Times New Roman"/>
                <w:sz w:val="24"/>
                <w:szCs w:val="24"/>
              </w:rPr>
              <w:t>року подання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Pr>
                <w:rFonts w:eastAsia="Times New Roman" w:cs="Times New Roman" w:ascii="Times New Roman" w:hAnsi="Times New Roman"/>
                <w:sz w:val="24"/>
                <w:szCs w:val="24"/>
                <w:shd w:fill="auto" w:val="clear"/>
              </w:rPr>
              <w:t xml:space="preserve"> </w:t>
            </w:r>
            <w:r>
              <w:rPr>
                <w:rFonts w:eastAsia="Times New Roman" w:cs="Times New Roman" w:ascii="Times New Roman" w:hAnsi="Times New Roman"/>
                <w:i/>
                <w:sz w:val="24"/>
                <w:szCs w:val="24"/>
                <w:shd w:fill="auto" w:val="clear"/>
              </w:rPr>
              <w:t>(у разі якщо таке вимагалося)</w:t>
            </w:r>
            <w:r>
              <w:rPr>
                <w:rFonts w:eastAsia="Times New Roman" w:cs="Times New Roman" w:ascii="Times New Roman" w:hAnsi="Times New Roman"/>
                <w:sz w:val="24"/>
                <w:szCs w:val="24"/>
                <w:shd w:fill="auto" w:val="clear"/>
              </w:rPr>
              <w:t>.</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color w:val="000000"/>
              </w:rPr>
            </w:pPr>
            <w:r>
              <w:rPr>
                <w:rFonts w:eastAsia="Times New Roman" w:cs="Times New Roman" w:ascii="Times New Roman" w:hAnsi="Times New Roman"/>
                <w:b/>
                <w:color w:val="000000"/>
                <w:sz w:val="24"/>
                <w:szCs w:val="24"/>
              </w:rPr>
              <w:t>Кваліфікаційні критерії до учасників та вимоги, згідно  з пунктом 28  та пунктом 44  Особливостей*</w:t>
            </w:r>
          </w:p>
        </w:tc>
        <w:tc>
          <w:tcPr>
            <w:tcW w:w="65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color w:val="000000"/>
              </w:rPr>
            </w:pPr>
            <w:r>
              <w:rPr>
                <w:rFonts w:eastAsia="Times New Roman" w:cs="Times New Roman" w:ascii="Times New Roman" w:hAnsi="Times New Roman"/>
                <w:color w:val="000000"/>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color w:val="000000"/>
                <w:sz w:val="24"/>
                <w:szCs w:val="24"/>
              </w:rPr>
              <w:t>Додатку 1</w:t>
            </w:r>
            <w:r>
              <w:rPr>
                <w:rFonts w:eastAsia="Times New Roman" w:cs="Times New Roman" w:ascii="Times New Roman" w:hAnsi="Times New Roman"/>
                <w:i/>
                <w:color w:val="000000"/>
                <w:sz w:val="24"/>
                <w:szCs w:val="24"/>
              </w:rPr>
              <w:t xml:space="preserve"> </w:t>
            </w:r>
            <w:r>
              <w:rPr>
                <w:rFonts w:eastAsia="Times New Roman" w:cs="Times New Roman" w:ascii="Times New Roman" w:hAnsi="Times New Roman"/>
                <w:color w:val="000000"/>
                <w:sz w:val="24"/>
                <w:szCs w:val="24"/>
              </w:rPr>
              <w:t>до цієї тендерної документації.</w:t>
            </w:r>
          </w:p>
          <w:p>
            <w:pPr>
              <w:pStyle w:val="Normal"/>
              <w:widowControl w:val="false"/>
              <w:ind w:right="120" w:hanging="0"/>
              <w:jc w:val="both"/>
              <w:rPr>
                <w:color w:val="000000"/>
              </w:rPr>
            </w:pPr>
            <w:r>
              <w:rPr>
                <w:rFonts w:eastAsia="Times New Roman" w:cs="Times New Roman" w:ascii="Times New Roman" w:hAnsi="Times New Roman"/>
                <w:color w:val="000000"/>
                <w:sz w:val="24"/>
                <w:szCs w:val="24"/>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b/>
                <w:i/>
                <w:color w:val="000000"/>
                <w:sz w:val="24"/>
                <w:szCs w:val="24"/>
              </w:rPr>
              <w:t>Додатку 1</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ind w:right="120" w:hanging="0"/>
              <w:jc w:val="both"/>
              <w:rPr>
                <w:color w:val="000000"/>
              </w:rPr>
            </w:pPr>
            <w:r>
              <w:rPr>
                <w:rFonts w:eastAsia="Times New Roman" w:cs="Times New Roman" w:ascii="Times New Roman" w:hAnsi="Times New Roman"/>
                <w:b/>
                <w:color w:val="000000"/>
                <w:sz w:val="24"/>
                <w:szCs w:val="24"/>
              </w:rPr>
              <w:t>Підстави, визначені пунктом 44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br/>
              <w:t>20 млн. гривень (у тому числі за лотом);</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before="120" w:after="160"/>
              <w:jc w:val="both"/>
              <w:rPr>
                <w:color w:val="000000"/>
              </w:rPr>
            </w:pPr>
            <w:r>
              <w:rPr>
                <w:rFonts w:eastAsia="Times New Roman" w:cs="Times New Roman" w:ascii="Times New Roman" w:hAnsi="Times New Roman"/>
                <w:color w:val="000000"/>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before="0" w:after="348"/>
              <w:jc w:val="both"/>
              <w:rPr>
                <w:rFonts w:ascii="Times New Roman" w:hAnsi="Times New Roman" w:eastAsia="Times New Roman" w:cs="Times New Roman"/>
                <w:sz w:val="24"/>
                <w:szCs w:val="24"/>
                <w:highlight w:val="white"/>
              </w:rPr>
            </w:pPr>
            <w:r>
              <w:rPr>
                <w:rFonts w:eastAsia="Times New Roman" w:cs="Times New Roman" w:ascii="Times New Roman" w:hAnsi="Times New Roman"/>
                <w:color w:val="000000"/>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технічні, якісні та кількісні характеристики предмета закупівлі</w:t>
            </w:r>
          </w:p>
        </w:tc>
        <w:tc>
          <w:tcPr>
            <w:tcW w:w="65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Вимоги до предмета закупівлі (технічні, якісні та кількісні характеристики) згідно з</w:t>
            </w:r>
            <w:hyperlink r:id="rId2">
              <w:r>
                <w:rPr>
                  <w:rFonts w:eastAsia="Times New Roman" w:cs="Times New Roman" w:ascii="Times New Roman" w:hAnsi="Times New Roman"/>
                  <w:sz w:val="24"/>
                  <w:szCs w:val="24"/>
                </w:rPr>
                <w:t xml:space="preserve"> пунктом третім </w:t>
              </w:r>
            </w:hyperlink>
            <w:hyperlink r:id="rId3">
              <w:r>
                <w:rPr>
                  <w:rFonts w:eastAsia="Times New Roman" w:cs="Times New Roman" w:ascii="Times New Roman" w:hAnsi="Times New Roman"/>
                  <w:sz w:val="24"/>
                  <w:szCs w:val="24"/>
                  <w:u w:val="single"/>
                </w:rPr>
                <w:t>частини друго</w:t>
              </w:r>
            </w:hyperlink>
            <w:r>
              <w:rPr>
                <w:rFonts w:eastAsia="Times New Roman" w:cs="Times New Roman" w:ascii="Times New Roman" w:hAnsi="Times New Roman"/>
                <w:sz w:val="24"/>
                <w:szCs w:val="24"/>
              </w:rPr>
              <w:t xml:space="preserve">ї статті 22 Закону зазначено в </w:t>
            </w:r>
            <w:r>
              <w:rPr>
                <w:rFonts w:eastAsia="Times New Roman" w:cs="Times New Roman" w:ascii="Times New Roman" w:hAnsi="Times New Roman"/>
                <w:b/>
                <w:i/>
                <w:sz w:val="24"/>
                <w:szCs w:val="24"/>
              </w:rPr>
              <w:t>Додатку 2</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до цієї тендерної документації.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7</w:t>
            </w:r>
          </w:p>
        </w:tc>
        <w:tc>
          <w:tcPr>
            <w:tcW w:w="2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color w:val="000000"/>
                <w:highlight w:val="none"/>
                <w:shd w:fill="auto" w:val="clear"/>
              </w:rPr>
            </w:pPr>
            <w:r>
              <w:rPr>
                <w:rFonts w:eastAsia="Times New Roman" w:cs="Times New Roman" w:ascii="Times New Roman" w:hAnsi="Times New Roman"/>
                <w:b/>
                <w:color w:val="000000"/>
                <w:sz w:val="24"/>
                <w:szCs w:val="24"/>
                <w:shd w:fill="auto" w:val="clear"/>
              </w:rPr>
              <w:t>Інформація про субпідрядника /співвиконавця</w:t>
            </w:r>
          </w:p>
        </w:tc>
        <w:tc>
          <w:tcPr>
            <w:tcW w:w="65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Не передбачено.</w:t>
            </w:r>
          </w:p>
        </w:tc>
      </w:tr>
      <w:tr>
        <w:trPr>
          <w:trHeight w:val="841"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Унесення змін або відкликання тендерної пропозиції учасником</w:t>
            </w:r>
          </w:p>
        </w:tc>
        <w:tc>
          <w:tcPr>
            <w:tcW w:w="65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4. Подання та розкриття тендерної пропозиції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Кінцевий строк подання тендерної пропозиції</w:t>
            </w:r>
          </w:p>
        </w:tc>
        <w:tc>
          <w:tcPr>
            <w:tcW w:w="65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40" w:right="120" w:hanging="0"/>
              <w:jc w:val="both"/>
              <w:rPr>
                <w:rFonts w:ascii="Times New Roman" w:hAnsi="Times New Roman" w:eastAsia="Times New Roman" w:cs="Times New Roman"/>
                <w:sz w:val="24"/>
                <w:szCs w:val="24"/>
                <w:highlight w:val="cyan"/>
              </w:rPr>
            </w:pPr>
            <w:r>
              <w:rPr>
                <w:rFonts w:eastAsia="Times New Roman" w:cs="Times New Roman" w:ascii="Times New Roman" w:hAnsi="Times New Roman"/>
                <w:color w:val="000000"/>
                <w:sz w:val="24"/>
                <w:szCs w:val="24"/>
              </w:rPr>
              <w:t xml:space="preserve">Кінцевий строк подання тендерних пропозицій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bCs/>
                <w:color w:val="000000"/>
                <w:sz w:val="24"/>
                <w:szCs w:val="24"/>
                <w:shd w:fill="FFFF00" w:val="clear"/>
              </w:rPr>
              <w:t>19</w:t>
            </w:r>
            <w:r>
              <w:rPr>
                <w:rFonts w:eastAsia="Times New Roman" w:cs="Times New Roman" w:ascii="Times New Roman" w:hAnsi="Times New Roman"/>
                <w:b/>
                <w:bCs/>
                <w:color w:val="000000"/>
                <w:sz w:val="24"/>
                <w:szCs w:val="24"/>
                <w:shd w:fill="FFFF00" w:val="clear"/>
              </w:rPr>
              <w:t>.03.2023 року до 00:00 год</w:t>
            </w:r>
            <w:r>
              <w:rPr>
                <w:rFonts w:eastAsia="Times New Roman" w:cs="Times New Roman" w:ascii="Times New Roman" w:hAnsi="Times New Roman"/>
                <w:b/>
                <w:color w:val="000000"/>
                <w:sz w:val="24"/>
                <w:szCs w:val="24"/>
                <w:shd w:fill="FFFF00" w:val="clear"/>
              </w:rPr>
              <w:t>.</w:t>
            </w:r>
          </w:p>
          <w:p>
            <w:pPr>
              <w:pStyle w:val="Normal"/>
              <w:widowControl w:val="false"/>
              <w:ind w:left="40" w:right="120" w:hanging="0"/>
              <w:jc w:val="both"/>
              <w:rPr>
                <w:i/>
                <w:i/>
                <w:iCs/>
                <w:color w:val="000000"/>
              </w:rPr>
            </w:pPr>
            <w:r>
              <w:rPr>
                <w:rFonts w:eastAsia="Times New Roman" w:cs="Times New Roman" w:ascii="Times New Roman" w:hAnsi="Times New Roman"/>
                <w:i/>
                <w:iCs/>
                <w:color w:val="000000"/>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Порядок розкриття тендерної пропозиції</w:t>
            </w:r>
          </w:p>
        </w:tc>
        <w:tc>
          <w:tcPr>
            <w:tcW w:w="65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trPr>
          <w:trHeight w:val="512"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5. Оцінка тендерної пропозиції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5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Розгляд та оцінка тендерних пропозицій відбуваються відповідно до пунктів 35, 37 і 38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Відкриті торги проводяться без застосування електронного аукціону.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Критерії та методика оцінки визначаються відповідно до пункту 37 Особливостей.</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shd w:fill="auto" w:val="clear"/>
              </w:rPr>
              <w:t>Перелік критеріїв та методика оцінки тендерної пропозиції із зазначенням питомої ваги критерію: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rmal"/>
              <w:widowControl w:val="false"/>
              <w:jc w:val="both"/>
              <w:rPr>
                <w:color w:val="000000"/>
                <w:highlight w:val="none"/>
                <w:shd w:fill="auto" w:val="clear"/>
              </w:rPr>
            </w:pPr>
            <w:r>
              <w:rPr>
                <w:rFonts w:eastAsia="Times New Roman" w:cs="Times New Roman" w:ascii="Times New Roman" w:hAnsi="Times New Roman"/>
                <w:i/>
                <w:color w:val="000000"/>
                <w:sz w:val="24"/>
                <w:szCs w:val="24"/>
                <w:shd w:fill="auto" w:val="clear"/>
              </w:rPr>
              <w:t xml:space="preserve">Ціна тендерної пропозиції  </w:t>
            </w:r>
            <w:r>
              <w:rPr>
                <w:rFonts w:eastAsia="Times New Roman" w:cs="Times New Roman" w:ascii="Times New Roman" w:hAnsi="Times New Roman"/>
                <w:i/>
                <w:color w:val="000000"/>
                <w:sz w:val="24"/>
                <w:szCs w:val="24"/>
                <w:u w:val="single"/>
                <w:shd w:fill="auto" w:val="clear"/>
              </w:rPr>
              <w:t xml:space="preserve">не може </w:t>
            </w:r>
            <w:r>
              <w:rPr>
                <w:rFonts w:eastAsia="Times New Roman" w:cs="Times New Roman" w:ascii="Times New Roman" w:hAnsi="Times New Roman"/>
                <w:i/>
                <w:color w:val="000000"/>
                <w:sz w:val="24"/>
                <w:szCs w:val="24"/>
                <w:shd w:fill="auto" w:val="clear"/>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color w:val="000000"/>
                <w:highlight w:val="none"/>
                <w:shd w:fill="auto" w:val="clear"/>
              </w:rPr>
            </w:pPr>
            <w:r>
              <w:rPr>
                <w:rFonts w:eastAsia="Times New Roman" w:cs="Times New Roman" w:ascii="Times New Roman" w:hAnsi="Times New Roman"/>
                <w:i/>
                <w:color w:val="000000"/>
                <w:sz w:val="24"/>
                <w:szCs w:val="24"/>
                <w:shd w:fill="auto" w:val="clear"/>
              </w:rPr>
              <w:t xml:space="preserve">До розгляду  </w:t>
            </w:r>
            <w:r>
              <w:rPr>
                <w:rFonts w:eastAsia="Times New Roman" w:cs="Times New Roman" w:ascii="Times New Roman" w:hAnsi="Times New Roman"/>
                <w:i/>
                <w:color w:val="000000"/>
                <w:sz w:val="24"/>
                <w:szCs w:val="24"/>
                <w:u w:val="single"/>
                <w:shd w:fill="auto" w:val="clear"/>
              </w:rPr>
              <w:t xml:space="preserve"> не приймається  </w:t>
            </w:r>
            <w:r>
              <w:rPr>
                <w:rFonts w:eastAsia="Times New Roman" w:cs="Times New Roman" w:ascii="Times New Roman" w:hAnsi="Times New Roman"/>
                <w:i/>
                <w:color w:val="000000"/>
                <w:sz w:val="24"/>
                <w:szCs w:val="24"/>
                <w:shd w:fill="auto" w:val="clear"/>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val="false"/>
                <w:bCs w:val="false"/>
                <w:color w:val="000000"/>
                <w:sz w:val="24"/>
                <w:szCs w:val="24"/>
                <w:shd w:fill="auto" w:val="clear"/>
              </w:rPr>
              <w:t>Оцінка здійснюється щодо предмета закупівлі в цілому.</w:t>
            </w:r>
          </w:p>
          <w:p>
            <w:pPr>
              <w:pStyle w:val="Normal"/>
              <w:widowControl w:val="false"/>
              <w:jc w:val="both"/>
              <w:rPr>
                <w:b w:val="false"/>
                <w:b w:val="false"/>
                <w:bCs w:val="false"/>
                <w:color w:val="000000"/>
                <w:highlight w:val="none"/>
                <w:shd w:fill="auto" w:val="clear"/>
              </w:rPr>
            </w:pPr>
            <w:r>
              <w:rPr>
                <w:rFonts w:eastAsia="Times New Roman" w:cs="Times New Roman" w:ascii="Times New Roman" w:hAnsi="Times New Roman"/>
                <w:b w:val="false"/>
                <w:bCs w:val="false"/>
                <w:color w:val="000000"/>
                <w:sz w:val="24"/>
                <w:szCs w:val="24"/>
                <w:shd w:fill="auto" w:val="clear"/>
              </w:rPr>
              <w:t>Учасник визначає ціни на товар  ,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Обґрунтування аномально низької тендерної пропозиції може містити інформацію про:</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отримання учасником процедури закупівлі державної допомоги згідно із законодавством.</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color w:val="000000"/>
                <w:sz w:val="24"/>
                <w:szCs w:val="24"/>
                <w:shd w:fill="auto" w:val="clear"/>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pPr>
              <w:pStyle w:val="Normal"/>
              <w:widowControl w:val="false"/>
              <w:spacing w:lineRule="auto" w:line="228"/>
              <w:jc w:val="both"/>
              <w:rPr>
                <w:color w:val="000000"/>
                <w:highlight w:val="none"/>
                <w:shd w:fill="auto" w:val="clear"/>
              </w:rPr>
            </w:pPr>
            <w:r>
              <w:rPr>
                <w:rFonts w:eastAsia="Times New Roman" w:cs="Times New Roman" w:ascii="Times New Roman" w:hAnsi="Times New Roman"/>
                <w:color w:val="000000"/>
                <w:sz w:val="24"/>
                <w:szCs w:val="24"/>
                <w:shd w:fill="auto" w:val="clear"/>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eastAsia="Times New Roman" w:cs="Times New Roman" w:ascii="Times New Roman" w:hAnsi="Times New Roman"/>
                <w:b/>
                <w:i/>
                <w:color w:val="000000"/>
                <w:sz w:val="24"/>
                <w:szCs w:val="24"/>
                <w:shd w:fill="auto" w:val="clear"/>
              </w:rPr>
              <w:t>не може бути меншим ніж два робочі дні</w:t>
            </w:r>
            <w:r>
              <w:rPr>
                <w:rFonts w:eastAsia="Times New Roman" w:cs="Times New Roman" w:ascii="Times New Roman" w:hAnsi="Times New Roman"/>
                <w:b/>
                <w:color w:val="000000"/>
                <w:sz w:val="24"/>
                <w:szCs w:val="24"/>
                <w:shd w:fill="auto" w:val="clear"/>
              </w:rPr>
              <w:t xml:space="preserve"> </w:t>
            </w:r>
            <w:r>
              <w:rPr>
                <w:rFonts w:eastAsia="Times New Roman" w:cs="Times New Roman" w:ascii="Times New Roman" w:hAnsi="Times New Roman"/>
                <w:color w:val="000000"/>
                <w:sz w:val="24"/>
                <w:szCs w:val="24"/>
                <w:shd w:fill="auto" w:val="clear"/>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color="auto" w:fill="FFFFFF"/>
              <w:spacing w:lineRule="auto" w:line="228"/>
              <w:jc w:val="both"/>
              <w:rPr>
                <w:color w:val="000000"/>
                <w:highlight w:val="none"/>
                <w:shd w:fill="auto" w:val="clear"/>
              </w:rPr>
            </w:pPr>
            <w:r>
              <w:rPr>
                <w:rFonts w:eastAsia="Times New Roman" w:cs="Times New Roman" w:ascii="Times New Roman" w:hAnsi="Times New Roman"/>
                <w:b/>
                <w:i/>
                <w:color w:val="000000"/>
                <w:sz w:val="24"/>
                <w:szCs w:val="24"/>
                <w:shd w:fill="auto" w:val="clear"/>
              </w:rPr>
              <w:t>Під невідповідністю</w:t>
            </w:r>
            <w:r>
              <w:rPr>
                <w:rFonts w:eastAsia="Times New Roman" w:cs="Times New Roman" w:ascii="Times New Roman" w:hAnsi="Times New Roman"/>
                <w:color w:val="000000"/>
                <w:sz w:val="24"/>
                <w:szCs w:val="24"/>
                <w:shd w:fill="auto" w:val="clear"/>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pPr>
              <w:pStyle w:val="Normal"/>
              <w:widowControl w:val="false"/>
              <w:shd w:val="clear" w:color="auto" w:fill="FFFFFF"/>
              <w:spacing w:lineRule="auto" w:line="228"/>
              <w:jc w:val="both"/>
              <w:rPr>
                <w:color w:val="000000"/>
                <w:highlight w:val="none"/>
                <w:shd w:fill="auto" w:val="clear"/>
              </w:rPr>
            </w:pPr>
            <w:r>
              <w:rPr>
                <w:rFonts w:eastAsia="Times New Roman" w:cs="Times New Roman" w:ascii="Times New Roman" w:hAnsi="Times New Roman"/>
                <w:b/>
                <w:i/>
                <w:color w:val="000000"/>
                <w:sz w:val="24"/>
                <w:szCs w:val="24"/>
                <w:shd w:fill="auto" w:val="clear"/>
              </w:rPr>
              <w:t>Невідповідністю</w:t>
            </w:r>
            <w:r>
              <w:rPr>
                <w:rFonts w:eastAsia="Times New Roman" w:cs="Times New Roman" w:ascii="Times New Roman" w:hAnsi="Times New Roman"/>
                <w:color w:val="000000"/>
                <w:sz w:val="24"/>
                <w:szCs w:val="24"/>
                <w:shd w:fill="auto" w:val="clear"/>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color w:val="000000"/>
                <w:highlight w:val="none"/>
                <w:shd w:fill="auto" w:val="clear"/>
              </w:rPr>
            </w:pPr>
            <w:r>
              <w:rPr>
                <w:rFonts w:eastAsia="Times New Roman" w:cs="Times New Roman" w:ascii="Times New Roman" w:hAnsi="Times New Roman"/>
                <w:color w:val="000000"/>
                <w:sz w:val="24"/>
                <w:szCs w:val="24"/>
                <w:shd w:fill="auto" w:val="clear"/>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color w:val="000000"/>
                <w:sz w:val="24"/>
                <w:szCs w:val="24"/>
                <w:shd w:fill="auto" w:val="clear"/>
              </w:rPr>
              <w:t>протягом 24 годин</w:t>
            </w:r>
            <w:r>
              <w:rPr>
                <w:rFonts w:eastAsia="Times New Roman" w:cs="Times New Roman" w:ascii="Times New Roman" w:hAnsi="Times New Roman"/>
                <w:color w:val="000000"/>
                <w:sz w:val="24"/>
                <w:szCs w:val="24"/>
                <w:shd w:fill="auto" w:val="clear"/>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Інша інформація</w:t>
            </w:r>
          </w:p>
        </w:tc>
        <w:tc>
          <w:tcPr>
            <w:tcW w:w="65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color w:val="000000"/>
              </w:rPr>
            </w:pPr>
            <w:r>
              <w:rPr>
                <w:rFonts w:eastAsia="Times New Roman" w:cs="Times New Roman" w:ascii="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Pr>
                <w:rFonts w:eastAsia="Times New Roman" w:cs="Times New Roman" w:ascii="Times New Roman" w:hAnsi="Times New Roman"/>
                <w:color w:val="000000"/>
                <w:sz w:val="24"/>
                <w:szCs w:val="24"/>
                <w:shd w:fill="auto" w:val="clear"/>
              </w:rPr>
              <w:t xml:space="preserve"> </w:t>
            </w:r>
            <w:r>
              <w:rPr>
                <w:rFonts w:eastAsia="Times New Roman" w:cs="Times New Roman" w:ascii="Times New Roman" w:hAnsi="Times New Roman"/>
                <w:i/>
                <w:color w:val="000000"/>
                <w:sz w:val="24"/>
                <w:szCs w:val="24"/>
                <w:shd w:fill="auto" w:val="clear"/>
              </w:rPr>
              <w:t>(у разі встановлення такої вимоги)</w:t>
            </w:r>
            <w:r>
              <w:rPr>
                <w:rFonts w:eastAsia="Times New Roman" w:cs="Times New Roman" w:ascii="Times New Roman" w:hAnsi="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color w:val="000000"/>
              </w:rPr>
            </w:pPr>
            <w:r>
              <w:rPr>
                <w:rFonts w:eastAsia="Times New Roman" w:cs="Times New Roman"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widowControl w:val="false"/>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color w:val="000000"/>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color w:val="000000"/>
              </w:rPr>
            </w:pPr>
            <w:r>
              <w:rPr>
                <w:rFonts w:eastAsia="Times New Roman" w:cs="Times New Roman" w:ascii="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pPr>
              <w:pStyle w:val="Normal"/>
              <w:widowControl w:val="false"/>
              <w:jc w:val="both"/>
              <w:rPr>
                <w:color w:val="000000"/>
              </w:rPr>
            </w:pPr>
            <w:r>
              <w:rPr>
                <w:rFonts w:eastAsia="Times New Roman" w:cs="Times New Roman" w:ascii="Times New Roman" w:hAnsi="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jc w:val="both"/>
              <w:rPr>
                <w:color w:val="000000"/>
              </w:rPr>
            </w:pPr>
            <w:r>
              <w:rPr>
                <w:rFonts w:eastAsia="Times New Roman" w:cs="Times New Roman" w:ascii="Times New Roman" w:hAnsi="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jc w:val="both"/>
              <w:rPr>
                <w:color w:val="000000"/>
              </w:rPr>
            </w:pPr>
            <w:r>
              <w:rPr>
                <w:rFonts w:eastAsia="Times New Roman" w:cs="Times New Roman"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color w:val="000000"/>
                <w:sz w:val="24"/>
                <w:szCs w:val="24"/>
              </w:rPr>
              <w:t>Додатком  1</w:t>
            </w:r>
            <w:r>
              <w:rPr>
                <w:rFonts w:eastAsia="Times New Roman" w:cs="Times New Roman"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color w:val="000000"/>
              </w:rPr>
            </w:pPr>
            <w:r>
              <w:rPr>
                <w:rFonts w:eastAsia="Times New Roman" w:cs="Times New Roman" w:ascii="Times New Roman" w:hAnsi="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color w:val="000000"/>
              </w:rPr>
            </w:pPr>
            <w:r>
              <w:rPr>
                <w:rFonts w:eastAsia="Times New Roman" w:cs="Times New Roman" w:ascii="Times New Roman" w:hAnsi="Times New Roman"/>
                <w:color w:val="000000"/>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eastAsia="Times New Roman" w:cs="Times New Roman" w:ascii="Times New Roman" w:hAnsi="Times New Roman"/>
                <w:b/>
                <w:i/>
                <w:color w:val="000000"/>
                <w:sz w:val="24"/>
                <w:szCs w:val="24"/>
              </w:rPr>
              <w:t>Додатку 3</w:t>
            </w:r>
            <w:r>
              <w:rPr>
                <w:rFonts w:eastAsia="Times New Roman" w:cs="Times New Roman" w:ascii="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color w:val="000000"/>
                <w:sz w:val="24"/>
                <w:szCs w:val="24"/>
              </w:rPr>
              <w:t>в п. 4 Розділу 3</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color w:val="000000"/>
              </w:rPr>
            </w:pPr>
            <w:r>
              <w:rPr>
                <w:rFonts w:eastAsia="Times New Roman" w:cs="Times New Roman" w:ascii="Times New Roman" w:hAnsi="Times New Roman"/>
                <w:color w:val="000000"/>
                <w:sz w:val="24"/>
                <w:szCs w:val="24"/>
              </w:rPr>
              <w:t>11. Тендерна пропозиція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pPr>
              <w:pStyle w:val="Normal"/>
              <w:keepNext w:val="false"/>
              <w:keepLines w:val="false"/>
              <w:widowControl w:val="false"/>
              <w:numPr>
                <w:ilvl w:val="0"/>
                <w:numId w:val="4"/>
              </w:numPr>
              <w:spacing w:lineRule="auto" w:line="259" w:before="0" w:after="160"/>
              <w:ind w:left="720" w:right="0" w:hanging="360"/>
              <w:jc w:val="both"/>
              <w:rPr>
                <w:rFonts w:ascii="Times New Roman" w:hAnsi="Times New Roman" w:eastAsia="Times New Roman" w:cs="Times New Roman"/>
                <w:b w:val="false"/>
                <w:b w:val="false"/>
                <w:i w:val="false"/>
                <w:i w:val="false"/>
                <w:caps w:val="false"/>
                <w:smallCaps w:val="false"/>
                <w:strike w:val="false"/>
                <w:dstrike w:val="false"/>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pPr>
              <w:pStyle w:val="Normal"/>
              <w:widowControl w:val="false"/>
              <w:ind w:left="360" w:right="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або</w:t>
            </w:r>
          </w:p>
          <w:p>
            <w:pPr>
              <w:pStyle w:val="Normal"/>
              <w:keepNext w:val="false"/>
              <w:keepLines w:val="false"/>
              <w:widowControl w:val="false"/>
              <w:numPr>
                <w:ilvl w:val="0"/>
                <w:numId w:val="4"/>
              </w:numPr>
              <w:spacing w:lineRule="auto" w:line="259" w:before="0" w:after="160"/>
              <w:ind w:left="720" w:right="0" w:hanging="360"/>
              <w:jc w:val="both"/>
              <w:rPr>
                <w:rFonts w:ascii="Times New Roman" w:hAnsi="Times New Roman" w:eastAsia="Times New Roman" w:cs="Times New Roman"/>
                <w:b w:val="false"/>
                <w:b w:val="false"/>
                <w:i w:val="false"/>
                <w:i w:val="false"/>
                <w:caps w:val="false"/>
                <w:smallCaps w:val="false"/>
                <w:strike w:val="false"/>
                <w:dstrike w:val="false"/>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посвідку на постійне чи тимчасове проживання на території України</w:t>
            </w:r>
          </w:p>
          <w:p>
            <w:pPr>
              <w:pStyle w:val="Normal"/>
              <w:widowControl w:val="false"/>
              <w:ind w:left="360" w:right="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або</w:t>
            </w:r>
          </w:p>
          <w:p>
            <w:pPr>
              <w:pStyle w:val="Normal"/>
              <w:keepNext w:val="false"/>
              <w:keepLines w:val="false"/>
              <w:widowControl w:val="false"/>
              <w:numPr>
                <w:ilvl w:val="0"/>
                <w:numId w:val="4"/>
              </w:numPr>
              <w:spacing w:lineRule="auto" w:line="259" w:before="0" w:after="160"/>
              <w:ind w:left="720" w:right="0" w:hanging="360"/>
              <w:jc w:val="both"/>
              <w:rPr>
                <w:rFonts w:ascii="Times New Roman" w:hAnsi="Times New Roman" w:eastAsia="Times New Roman" w:cs="Times New Roman"/>
                <w:b w:val="false"/>
                <w:b w:val="false"/>
                <w:i w:val="false"/>
                <w:i w:val="false"/>
                <w:caps w:val="false"/>
                <w:smallCaps w:val="false"/>
                <w:strike w:val="false"/>
                <w:dstrike w:val="false"/>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pPr>
              <w:pStyle w:val="Normal"/>
              <w:widowControl w:val="false"/>
              <w:ind w:left="360" w:right="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або</w:t>
            </w:r>
          </w:p>
          <w:p>
            <w:pPr>
              <w:pStyle w:val="Normal"/>
              <w:keepNext w:val="false"/>
              <w:keepLines w:val="false"/>
              <w:widowControl w:val="false"/>
              <w:numPr>
                <w:ilvl w:val="0"/>
                <w:numId w:val="4"/>
              </w:numPr>
              <w:spacing w:lineRule="auto" w:line="259" w:before="0" w:after="160"/>
              <w:ind w:left="720" w:right="0" w:hanging="360"/>
              <w:jc w:val="both"/>
              <w:rPr>
                <w:rFonts w:ascii="Times New Roman" w:hAnsi="Times New Roman" w:eastAsia="Times New Roman" w:cs="Times New Roman"/>
                <w:b w:val="false"/>
                <w:b w:val="false"/>
                <w:i w:val="false"/>
                <w:i w:val="false"/>
                <w:caps w:val="false"/>
                <w:smallCaps w:val="false"/>
                <w:strike w:val="false"/>
                <w:dstrike w:val="false"/>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посвідчення біженця чи документ, що підтверджує надання притулку в Україні (стаття 1 Закону України «Про громадянство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jc w:val="both"/>
              <w:rPr>
                <w:color w:val="000000"/>
              </w:rPr>
            </w:pPr>
            <w:r>
              <w:rPr>
                <w:rFonts w:eastAsia="Times New Roman" w:cs="Times New Roman" w:ascii="Times New Roman" w:hAnsi="Times New Roman"/>
                <w:color w:val="000000"/>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w:t>
            </w:r>
            <w:r>
              <w:rPr>
                <w:rFonts w:eastAsia="Times New Roman" w:cs="Times New Roman" w:ascii="Times New Roman" w:hAnsi="Times New Roman"/>
                <w:b/>
                <w:bCs/>
                <w:color w:val="000000"/>
                <w:sz w:val="24"/>
                <w:szCs w:val="24"/>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pPr>
              <w:pStyle w:val="Normal"/>
              <w:widowControl w:val="fals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i/>
                <w:color w:val="000000"/>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Відхилення тендерних пропозицій</w:t>
            </w:r>
          </w:p>
        </w:tc>
        <w:tc>
          <w:tcPr>
            <w:tcW w:w="65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jc w:val="both"/>
              <w:rPr>
                <w:color w:val="000000"/>
              </w:rPr>
            </w:pPr>
            <w:r>
              <w:rPr>
                <w:rFonts w:eastAsia="Times New Roman" w:cs="Times New Roman" w:ascii="Times New Roman" w:hAnsi="Times New Roman"/>
                <w:b/>
                <w:i/>
                <w:color w:val="000000"/>
                <w:sz w:val="24"/>
                <w:szCs w:val="24"/>
              </w:rPr>
              <w:t>Замовник відхиляє тендерну пропозицію</w:t>
            </w:r>
            <w:r>
              <w:rPr>
                <w:rFonts w:eastAsia="Times New Roman" w:cs="Times New Roman" w:ascii="Times New Roman" w:hAnsi="Times New Roman"/>
                <w:color w:val="000000"/>
                <w:sz w:val="24"/>
                <w:szCs w:val="24"/>
              </w:rPr>
              <w:t xml:space="preserve"> із зазначенням аргументації в електронній системі закупівель у разі, коли:</w:t>
            </w:r>
          </w:p>
          <w:p>
            <w:pPr>
              <w:pStyle w:val="Normal"/>
              <w:widowControl w:val="false"/>
              <w:spacing w:lineRule="auto" w:line="228"/>
              <w:jc w:val="both"/>
              <w:rPr>
                <w:rFonts w:ascii="Times New Roman" w:hAnsi="Times New Roman" w:eastAsia="Times New Roman" w:cs="Times New Roman"/>
                <w:b/>
                <w:b/>
                <w:i/>
                <w:i/>
                <w:sz w:val="24"/>
                <w:szCs w:val="24"/>
              </w:rPr>
            </w:pPr>
            <w:r>
              <w:rPr>
                <w:rFonts w:eastAsia="Times New Roman" w:cs="Times New Roman" w:ascii="Times New Roman" w:hAnsi="Times New Roman"/>
                <w:b/>
                <w:i/>
                <w:color w:val="000000"/>
                <w:sz w:val="24"/>
                <w:szCs w:val="24"/>
              </w:rPr>
              <w:t>1) учасник процедури закупівлі:</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pPr>
              <w:pStyle w:val="Normal"/>
              <w:widowControl w:val="false"/>
              <w:jc w:val="both"/>
              <w:rPr>
                <w:color w:val="000000"/>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не надав забезпечення тендерної пропозиції, якщо таке забезпечення вимагалося замовником*;</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не надав обґрунтування аномально низької ціни тендерної пропозиції протягом строку, визначеного абзацом п’ятим пункту 38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визначив конфіденційною інформацію, що не може бути визначена як конфіденційна відповідно до вимог абзацу другого пункту 36 Особливостей;</w:t>
            </w:r>
          </w:p>
          <w:p>
            <w:pPr>
              <w:pStyle w:val="Normal"/>
              <w:widowControl w:val="false"/>
              <w:jc w:val="both"/>
              <w:rPr>
                <w:color w:val="000000"/>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pacing w:lineRule="auto" w:line="228"/>
              <w:jc w:val="both"/>
              <w:rPr>
                <w:rFonts w:ascii="Times New Roman" w:hAnsi="Times New Roman" w:eastAsia="Times New Roman" w:cs="Times New Roman"/>
                <w:b/>
                <w:b/>
                <w:i/>
                <w:i/>
                <w:sz w:val="24"/>
                <w:szCs w:val="24"/>
              </w:rPr>
            </w:pPr>
            <w:r>
              <w:rPr>
                <w:rFonts w:eastAsia="Times New Roman" w:cs="Times New Roman" w:ascii="Times New Roman" w:hAnsi="Times New Roman"/>
                <w:b/>
                <w:i/>
                <w:color w:val="000000"/>
                <w:sz w:val="24"/>
                <w:szCs w:val="24"/>
              </w:rPr>
              <w:t>2) тендерна пропозиція:</w:t>
            </w:r>
          </w:p>
          <w:p>
            <w:pPr>
              <w:pStyle w:val="Normal"/>
              <w:widowControl w:val="false"/>
              <w:spacing w:lineRule="auto" w:line="228"/>
              <w:jc w:val="both"/>
              <w:rPr>
                <w:color w:val="000000"/>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є такою, строк дії якої закінчився;</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28"/>
              <w:jc w:val="both"/>
              <w:rPr>
                <w:rFonts w:ascii="Times New Roman" w:hAnsi="Times New Roman" w:eastAsia="Times New Roman" w:cs="Times New Roman"/>
                <w:b/>
                <w:b/>
                <w:i/>
                <w:i/>
                <w:sz w:val="24"/>
                <w:szCs w:val="24"/>
              </w:rPr>
            </w:pPr>
            <w:r>
              <w:rPr>
                <w:rFonts w:eastAsia="Times New Roman" w:cs="Times New Roman" w:ascii="Times New Roman" w:hAnsi="Times New Roman"/>
                <w:b/>
                <w:i/>
                <w:color w:val="000000"/>
                <w:sz w:val="24"/>
                <w:szCs w:val="24"/>
              </w:rPr>
              <w:t>3) переможець процедури закупівлі:</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28"/>
              <w:jc w:val="both"/>
              <w:rPr>
                <w:color w:val="000000"/>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pPr>
              <w:pStyle w:val="Normal"/>
              <w:widowControl w:val="false"/>
              <w:spacing w:lineRule="auto" w:line="228"/>
              <w:jc w:val="both"/>
              <w:rPr>
                <w:color w:val="000000"/>
              </w:rPr>
            </w:pPr>
            <w:r>
              <w:rPr>
                <w:rFonts w:eastAsia="Times New Roman" w:cs="Times New Roman" w:ascii="Times New Roman" w:hAnsi="Times New Roman"/>
                <w:b/>
                <w:i/>
                <w:color w:val="000000"/>
                <w:sz w:val="24"/>
                <w:szCs w:val="24"/>
              </w:rPr>
              <w:t>Замовник може відхилити тендерну пропозицію</w:t>
            </w:r>
            <w:r>
              <w:rPr>
                <w:rFonts w:eastAsia="Times New Roman" w:cs="Times New Roman" w:ascii="Times New Roman" w:hAnsi="Times New Roman"/>
                <w:color w:val="000000"/>
                <w:sz w:val="24"/>
                <w:szCs w:val="24"/>
              </w:rPr>
              <w:t xml:space="preserve"> із зазначенням аргументації в електронній системі закупівель </w:t>
            </w:r>
            <w:r>
              <w:rPr>
                <w:rFonts w:eastAsia="Times New Roman" w:cs="Times New Roman" w:ascii="Times New Roman" w:hAnsi="Times New Roman"/>
                <w:b/>
                <w:i/>
                <w:color w:val="000000"/>
                <w:sz w:val="24"/>
                <w:szCs w:val="24"/>
              </w:rPr>
              <w:t>у разі, коли:</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pStyle w:val="Normal"/>
              <w:widowControl w:val="false"/>
              <w:spacing w:before="0" w:after="160"/>
              <w:jc w:val="both"/>
              <w:rPr>
                <w:color w:val="000000"/>
              </w:rPr>
            </w:pPr>
            <w:r>
              <w:rPr>
                <w:rFonts w:eastAsia="Times New Roman" w:cs="Times New Roman" w:ascii="Times New Roman" w:hAnsi="Times New Roman"/>
                <w:color w:val="000000"/>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eastAsia="Times New Roman" w:cs="Times New Roman" w:ascii="Times New Roman" w:hAnsi="Times New Roman"/>
                <w:b/>
                <w:i/>
                <w:color w:val="000000"/>
                <w:sz w:val="24"/>
                <w:szCs w:val="24"/>
              </w:rPr>
              <w:t>не пізніш як через чотири дні</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6. Результати торгів та укладання договору про закупівлю</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5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відміни відкритих торгів замовник </w:t>
            </w:r>
            <w:r>
              <w:rPr>
                <w:rFonts w:eastAsia="Times New Roman" w:cs="Times New Roman" w:ascii="Times New Roman" w:hAnsi="Times New Roman"/>
                <w:b/>
                <w:i/>
                <w:sz w:val="24"/>
                <w:szCs w:val="24"/>
              </w:rPr>
              <w:t>протягом одного робочого дня</w:t>
            </w:r>
            <w:r>
              <w:rPr>
                <w:rFonts w:eastAsia="Times New Roman" w:cs="Times New Roman"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cs="Times New Roman" w:ascii="Times New Roman" w:hAnsi="Times New Roman"/>
                <w:sz w:val="24"/>
                <w:szCs w:val="24"/>
                <w:highlight w:val="white"/>
              </w:rPr>
              <w:t>Особливостями</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w:t>
            </w:r>
            <w:r>
              <w:rPr>
                <w:rFonts w:eastAsia="Times New Roman" w:cs="Times New Roman" w:ascii="Times New Roman" w:hAnsi="Times New Roman"/>
                <w:sz w:val="24"/>
                <w:szCs w:val="24"/>
                <w:highlight w:val="white"/>
              </w:rPr>
              <w:t>подання жодної тендерної пропозиції для участі</w:t>
            </w:r>
            <w:r>
              <w:rPr>
                <w:rFonts w:eastAsia="Times New Roman" w:cs="Times New Roman" w:ascii="Times New Roman" w:hAnsi="Times New Roman"/>
                <w:sz w:val="24"/>
                <w:szCs w:val="24"/>
              </w:rPr>
              <w:t xml:space="preserve"> у відкритих торгах у строк, установлений замовником згідно з </w:t>
            </w:r>
            <w:r>
              <w:rPr>
                <w:rFonts w:eastAsia="Times New Roman" w:cs="Times New Roman" w:ascii="Times New Roman" w:hAnsi="Times New Roman"/>
                <w:sz w:val="24"/>
                <w:szCs w:val="24"/>
                <w:highlight w:val="white"/>
              </w:rPr>
              <w:t>Особливостями</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color w:val="4A86E8"/>
                <w:sz w:val="24"/>
                <w:szCs w:val="24"/>
              </w:rPr>
              <w:t>.</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укладання договору про закупівлю</w:t>
            </w:r>
          </w:p>
        </w:tc>
        <w:tc>
          <w:tcPr>
            <w:tcW w:w="65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highlight w:val="white"/>
              </w:rPr>
              <w:t>не пізніше ніж через 15 днів</w:t>
            </w:r>
            <w:r>
              <w:rPr>
                <w:rFonts w:eastAsia="Times New Roman" w:cs="Times New Roman"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highlight w:val="white"/>
              </w:rPr>
              <w:t>може бути продовжений до 60 днів</w:t>
            </w:r>
            <w:r>
              <w:rPr>
                <w:rFonts w:eastAsia="Times New Roman" w:cs="Times New Roman" w:ascii="Times New Roman" w:hAnsi="Times New Roman"/>
                <w:sz w:val="24"/>
                <w:szCs w:val="24"/>
                <w:highlight w:val="white"/>
              </w:rPr>
              <w:t>.</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highlight w:val="white"/>
              </w:rPr>
              <w:t>не може бути укладено раніше ніж через п’ять днів</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Проєкт договору про закупівлю</w:t>
            </w:r>
          </w:p>
        </w:tc>
        <w:tc>
          <w:tcPr>
            <w:tcW w:w="65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Проєкт </w:t>
            </w:r>
            <w:r>
              <w:rPr>
                <w:rFonts w:eastAsia="Times New Roman" w:cs="Times New Roman" w:ascii="Times New Roman" w:hAnsi="Times New Roman"/>
                <w:sz w:val="24"/>
                <w:szCs w:val="24"/>
              </w:rPr>
              <w:t>д</w:t>
            </w:r>
            <w:r>
              <w:rPr>
                <w:rFonts w:eastAsia="Times New Roman" w:cs="Times New Roman" w:ascii="Times New Roman" w:hAnsi="Times New Roman"/>
                <w:color w:val="000000"/>
                <w:sz w:val="24"/>
                <w:szCs w:val="24"/>
              </w:rPr>
              <w:t xml:space="preserve">оговору про закупівлю викладено в </w:t>
            </w:r>
            <w:r>
              <w:rPr>
                <w:rFonts w:eastAsia="Times New Roman" w:cs="Times New Roman" w:ascii="Times New Roman" w:hAnsi="Times New Roman"/>
                <w:b/>
                <w:i/>
                <w:color w:val="000000"/>
                <w:sz w:val="24"/>
                <w:szCs w:val="24"/>
              </w:rPr>
              <w:t>Додатку 3</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cs="Times New Roman" w:ascii="Times New Roman" w:hAnsi="Times New Roman"/>
                <w:sz w:val="24"/>
                <w:szCs w:val="24"/>
              </w:rPr>
              <w:t>у строки, визначені пунктом 2 «Строк укладання договору про закупівлю» цього розділу.</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b/>
                <w:i/>
                <w:color w:val="000000"/>
                <w:sz w:val="24"/>
                <w:szCs w:val="24"/>
              </w:rPr>
              <w:t>Переможець</w:t>
            </w:r>
            <w:r>
              <w:rPr>
                <w:rFonts w:eastAsia="Times New Roman" w:cs="Times New Roman" w:ascii="Times New Roman" w:hAnsi="Times New Roman"/>
                <w:color w:val="000000"/>
                <w:sz w:val="24"/>
                <w:szCs w:val="24"/>
              </w:rPr>
              <w:t xml:space="preserve"> процедури закупівлі до укладення договору про закупівлю повинен  шляхом оприлюднення в електронній системі закупівель документи:</w:t>
            </w:r>
          </w:p>
          <w:p>
            <w:pPr>
              <w:pStyle w:val="Normal"/>
              <w:widowControl w:val="false"/>
              <w:numPr>
                <w:ilvl w:val="0"/>
                <w:numId w:val="2"/>
              </w:numPr>
              <w:spacing w:lineRule="auto" w:line="259"/>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інформацію про право підписання договору про закупівлю</w:t>
            </w:r>
            <w:r>
              <w:rPr>
                <w:rFonts w:eastAsia="Times New Roman" w:cs="Times New Roman" w:ascii="Times New Roman" w:hAnsi="Times New Roman"/>
                <w:color w:val="000000"/>
                <w:sz w:val="24"/>
                <w:szCs w:val="24"/>
              </w:rPr>
              <w:t>;</w:t>
            </w:r>
          </w:p>
          <w:p>
            <w:pPr>
              <w:pStyle w:val="Normal"/>
              <w:widowControl w:val="false"/>
              <w:numPr>
                <w:ilvl w:val="0"/>
                <w:numId w:val="2"/>
              </w:numPr>
              <w:spacing w:lineRule="auto" w:line="259"/>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достовірну інформацію про наявність у нього чинної ліцензії або документа дозвільного характеру</w:t>
            </w:r>
            <w:r>
              <w:rPr>
                <w:rFonts w:eastAsia="Times New Roman" w:cs="Times New Roman" w:ascii="Times New Roman" w:hAnsi="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pPr>
              <w:pStyle w:val="Normal"/>
              <w:widowControl w:val="false"/>
              <w:spacing w:before="0" w:after="160"/>
              <w:ind w:left="720" w:hanging="0"/>
              <w:jc w:val="both"/>
              <w:rPr>
                <w:i w:val="false"/>
                <w:i w:val="false"/>
                <w:iCs w:val="false"/>
              </w:rPr>
            </w:pPr>
            <w:r>
              <w:rPr>
                <w:rFonts w:eastAsia="Times New Roman" w:cs="Times New Roman" w:ascii="Times New Roman" w:hAnsi="Times New Roman"/>
                <w:i w:val="false"/>
                <w:iCs w:val="false"/>
                <w:sz w:val="24"/>
                <w:szCs w:val="24"/>
                <w:highlight w:val="white"/>
              </w:rPr>
              <w:t xml:space="preserve">3) </w:t>
            </w:r>
            <w:r>
              <w:rPr>
                <w:rFonts w:eastAsia="Times New Roman" w:cs="Times New Roman" w:ascii="Times New Roman" w:hAnsi="Times New Roman"/>
                <w:b/>
                <w:bCs/>
                <w:i w:val="false"/>
                <w:iCs w:val="false"/>
                <w:color w:val="000000"/>
                <w:sz w:val="24"/>
                <w:szCs w:val="24"/>
                <w:highlight w:val="white"/>
              </w:rPr>
              <w:t>Переможець</w:t>
            </w:r>
            <w:r>
              <w:rPr>
                <w:rFonts w:eastAsia="Times New Roman" w:cs="Times New Roman" w:ascii="Times New Roman" w:hAnsi="Times New Roman"/>
                <w:i w:val="false"/>
                <w:iCs w:val="false"/>
                <w:sz w:val="24"/>
                <w:szCs w:val="24"/>
                <w:highlight w:val="white"/>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Pr>
                <w:rFonts w:eastAsia="Times New Roman" w:cs="Times New Roman" w:ascii="Times New Roman" w:hAnsi="Times New Roman"/>
                <w:b/>
                <w:bCs/>
                <w:i w:val="false"/>
                <w:iCs w:val="false"/>
                <w:sz w:val="24"/>
                <w:szCs w:val="24"/>
                <w:highlight w:val="white"/>
              </w:rPr>
              <w:t>повинен надати</w:t>
            </w:r>
            <w:r>
              <w:rPr>
                <w:rFonts w:eastAsia="Times New Roman" w:cs="Times New Roman" w:ascii="Times New Roman" w:hAnsi="Times New Roman"/>
                <w:i w:val="false"/>
                <w:iCs w:val="false"/>
                <w:sz w:val="24"/>
                <w:szCs w:val="24"/>
                <w:highlight w:val="white"/>
              </w:rPr>
              <w:t xml:space="preserve"> замовнику шляхом оприлюднення в електронній системі закупівель </w:t>
            </w:r>
            <w:r>
              <w:rPr>
                <w:rFonts w:eastAsia="Times New Roman" w:cs="Times New Roman" w:ascii="Times New Roman" w:hAnsi="Times New Roman"/>
                <w:b/>
                <w:bCs/>
                <w:i w:val="false"/>
                <w:iCs w:val="false"/>
                <w:sz w:val="24"/>
                <w:szCs w:val="24"/>
                <w:highlight w:val="white"/>
              </w:rPr>
              <w:t>документи</w:t>
            </w:r>
            <w:r>
              <w:rPr>
                <w:rFonts w:eastAsia="Times New Roman" w:cs="Times New Roman" w:ascii="Times New Roman" w:hAnsi="Times New Roman"/>
                <w:i w:val="false"/>
                <w:iCs w:val="false"/>
                <w:sz w:val="24"/>
                <w:szCs w:val="24"/>
                <w:highlight w:val="white"/>
              </w:rPr>
              <w:t>, що підтверджують відсутність підстав, зазначених у підпунктах 3, 5, 6 і 12 та в абзаці чотирнадцятому пункту 44 Особливостей. ( Додаток 1 (для Переможця)),</w:t>
            </w:r>
          </w:p>
          <w:p>
            <w:pPr>
              <w:pStyle w:val="Normal"/>
              <w:widowControl w:val="false"/>
              <w:spacing w:before="0" w:after="160"/>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tc>
      </w:tr>
      <w:tr>
        <w:trPr>
          <w:trHeight w:val="2100"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договору про закупівлю</w:t>
            </w:r>
          </w:p>
        </w:tc>
        <w:tc>
          <w:tcPr>
            <w:tcW w:w="65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color w:val="00B050"/>
                <w:sz w:val="24"/>
                <w:szCs w:val="24"/>
              </w:rPr>
            </w:pPr>
            <w:r>
              <w:rPr>
                <w:rFonts w:eastAsia="Times New Roman" w:cs="Times New Roman" w:ascii="Times New Roman" w:hAnsi="Times New Roman"/>
                <w:color w:val="323232"/>
                <w:sz w:val="24"/>
                <w:szCs w:val="24"/>
              </w:rPr>
              <w:t>Д</w:t>
            </w:r>
            <w:r>
              <w:rPr>
                <w:rFonts w:eastAsia="Times New Roman" w:cs="Times New Roman" w:ascii="Times New Roman" w:hAnsi="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Pr>
                <w:rFonts w:eastAsia="Times New Roman" w:cs="Times New Roman" w:ascii="Times New Roman" w:hAnsi="Times New Roman"/>
                <w:color w:val="000000"/>
                <w:sz w:val="24"/>
                <w:szCs w:val="24"/>
              </w:rPr>
              <w:t>крім частин третьої – п’ятої, сьомої – дев’ятої статті 41 Закону, та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визначення грошового еквівалента зобов’язання в іноземній валюті;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перерахунку ціни в бік зменшення ціни тендерної пропозиції переможця без зменшення обсягів закупівлі;</w:t>
            </w:r>
          </w:p>
          <w:p>
            <w:pPr>
              <w:pStyle w:val="Normal"/>
              <w:widowControl w:val="false"/>
              <w:spacing w:before="0" w:after="160"/>
              <w:jc w:val="both"/>
              <w:rPr>
                <w:color w:val="000000"/>
                <w:highlight w:val="none"/>
                <w:shd w:fill="auto" w:val="clear"/>
              </w:rPr>
            </w:pPr>
            <w:r>
              <w:rPr>
                <w:rFonts w:eastAsia="Times New Roman" w:cs="Times New Roman" w:ascii="Times New Roman" w:hAnsi="Times New Roman"/>
                <w:color w:val="000000"/>
                <w:sz w:val="24"/>
                <w:szCs w:val="24"/>
                <w:shd w:fill="auto" w:val="clear"/>
              </w:rPr>
              <w:t>перерахунку ціни та обсягів товарів в бік зменшення за умови необхідності приведення обсягів товарів до кратності упаковки .</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Забезпечення виконання договору про закупівлю</w:t>
            </w:r>
          </w:p>
        </w:tc>
        <w:tc>
          <w:tcPr>
            <w:tcW w:w="65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color w:val="000000"/>
                <w:sz w:val="24"/>
                <w:szCs w:val="24"/>
                <w:shd w:fill="auto" w:val="clear"/>
              </w:rPr>
            </w:pPr>
            <w:r>
              <w:rPr>
                <w:rFonts w:eastAsia="Times New Roman" w:cs="Times New Roman" w:ascii="Times New Roman" w:hAnsi="Times New Roman"/>
                <w:b/>
                <w:bCs/>
                <w:color w:val="000000"/>
                <w:sz w:val="24"/>
                <w:szCs w:val="24"/>
                <w:shd w:fill="auto" w:val="clear"/>
              </w:rPr>
              <w:t>Забезпечення виконання договору про закупівлю вимагається.</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Переможець процедури закупівлі </w:t>
            </w:r>
            <w:r>
              <w:rPr>
                <w:rFonts w:eastAsia="Times New Roman" w:cs="Times New Roman" w:ascii="Times New Roman" w:hAnsi="Times New Roman"/>
                <w:b/>
                <w:bCs/>
                <w:sz w:val="24"/>
                <w:szCs w:val="24"/>
              </w:rPr>
              <w:t>не пізніше дати укладення Договору</w:t>
            </w:r>
            <w:r>
              <w:rPr>
                <w:rFonts w:eastAsia="Times New Roman" w:cs="Times New Roman" w:ascii="Times New Roman" w:hAnsi="Times New Roman"/>
                <w:sz w:val="24"/>
                <w:szCs w:val="24"/>
              </w:rPr>
              <w:t xml:space="preserve"> про закупівлю надає   забезпечення виконання договору </w:t>
            </w:r>
            <w:r>
              <w:rPr>
                <w:rFonts w:eastAsia="Times New Roman" w:cs="Times New Roman" w:ascii="Times New Roman" w:hAnsi="Times New Roman"/>
                <w:b/>
                <w:bCs/>
                <w:color w:val="000000"/>
                <w:sz w:val="24"/>
                <w:szCs w:val="24"/>
              </w:rPr>
              <w:t>(оригінал банківської гарантії)</w:t>
            </w:r>
            <w:r>
              <w:rPr>
                <w:rFonts w:eastAsia="Times New Roman" w:cs="Times New Roman" w:ascii="Times New Roman" w:hAnsi="Times New Roman"/>
                <w:sz w:val="24"/>
                <w:szCs w:val="24"/>
              </w:rPr>
              <w:t>.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Вид забезпечення виконання договору про закупівлю: –</w:t>
            </w:r>
            <w:r>
              <w:rPr>
                <w:rFonts w:eastAsia="Times New Roman" w:cs="Times New Roman" w:ascii="Times New Roman" w:hAnsi="Times New Roman"/>
                <w:b/>
                <w:bCs/>
                <w:sz w:val="24"/>
                <w:szCs w:val="24"/>
              </w:rPr>
              <w:t xml:space="preserve">  банківська гарантія</w:t>
            </w:r>
          </w:p>
          <w:p>
            <w:pPr>
              <w:pStyle w:val="Normal"/>
              <w:widowControl w:val="false"/>
              <w:spacing w:lineRule="auto" w:line="240" w:before="150" w:after="15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t>(</w:t>
            </w:r>
            <w:r>
              <w:rPr>
                <w:rFonts w:eastAsia="Times New Roman" w:cs="Times New Roman" w:ascii="Times New Roman" w:hAnsi="Times New Roman"/>
                <w:b w:val="false"/>
                <w:bCs w:val="false"/>
                <w:color w:val="000000"/>
                <w:sz w:val="24"/>
                <w:szCs w:val="24"/>
              </w:rPr>
              <w:t>на паперовому носії)</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Розмір забезпечення виконання договору про закупівлю складає </w:t>
            </w:r>
            <w:r>
              <w:rPr>
                <w:rFonts w:eastAsia="Times New Roman" w:cs="Times New Roman" w:ascii="Times New Roman" w:hAnsi="Times New Roman"/>
                <w:b/>
                <w:bCs/>
                <w:sz w:val="24"/>
                <w:szCs w:val="24"/>
              </w:rPr>
              <w:t xml:space="preserve">5 % </w:t>
            </w:r>
            <w:r>
              <w:rPr>
                <w:rFonts w:eastAsia="Times New Roman" w:cs="Times New Roman" w:ascii="Times New Roman" w:hAnsi="Times New Roman"/>
                <w:sz w:val="24"/>
                <w:szCs w:val="24"/>
              </w:rPr>
              <w:t>від вартості договору.</w:t>
            </w:r>
          </w:p>
          <w:p>
            <w:pPr>
              <w:pStyle w:val="Normal"/>
              <w:widowControl w:val="false"/>
              <w:spacing w:lineRule="auto" w:line="240" w:before="150" w:after="15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До уваги учасників інформація для оформлення банківської гарантії:</w:t>
            </w:r>
            <w:r>
              <w:rPr>
                <w:rFonts w:eastAsia="Times New Roman" w:cs="Times New Roman" w:ascii="Times New Roman" w:hAnsi="Times New Roman"/>
                <w:b w:val="false"/>
                <w:bCs w:val="false"/>
                <w:sz w:val="24"/>
                <w:szCs w:val="24"/>
              </w:rPr>
              <w:t xml:space="preserve"> ( Додаток 1, п. 4)</w:t>
            </w:r>
          </w:p>
          <w:p>
            <w:pPr>
              <w:pStyle w:val="Normal"/>
              <w:widowControl w:val="false"/>
              <w:spacing w:lineRule="auto" w:line="240" w:before="0" w:after="0"/>
              <w:jc w:val="left"/>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Назва Замовника: ГУНП в Полтавській області</w:t>
            </w:r>
          </w:p>
          <w:p>
            <w:pPr>
              <w:pStyle w:val="Normal"/>
              <w:widowControl w:val="false"/>
              <w:spacing w:lineRule="auto" w:line="240" w:before="0" w:after="0"/>
              <w:jc w:val="left"/>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Місцезнаходження Замовника: вул. Пушкіна,83, м. Полтава, Полтавська область, Україна, 36014</w:t>
            </w:r>
          </w:p>
          <w:p>
            <w:pPr>
              <w:pStyle w:val="Normal"/>
              <w:widowControl w:val="false"/>
              <w:spacing w:lineRule="auto" w:line="240" w:before="0" w:after="0"/>
              <w:jc w:val="left"/>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Код ЄДРПОУ: 40108630, МФО 820172</w:t>
            </w:r>
          </w:p>
          <w:p>
            <w:pPr>
              <w:pStyle w:val="Normal"/>
              <w:widowControl w:val="false"/>
              <w:spacing w:lineRule="auto" w:line="240" w:before="0" w:after="0"/>
              <w:jc w:val="left"/>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IBAN: UA828201720355109001002092638 в ДКСУ м. Київ</w:t>
            </w:r>
          </w:p>
          <w:p>
            <w:pPr>
              <w:pStyle w:val="Normal"/>
              <w:widowControl w:val="false"/>
              <w:spacing w:lineRule="auto" w:line="240" w:before="36" w:after="3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Банківська гарантія повинна діяти протягом всього строку дії договору про закупівлю.</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банківської гарантії додаються копії банківських документів; документ, що підтверджує повноваження особи, яка підписала гарантію (витяг із Статуту, довіреність, тощо), завірені банком.</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Банк, яким видана гарантія, за офіційними даними НБУ повинен бути платоспроможним та не знаходитись в стадії ліквідації.</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Переможець є нерезидентом, він може надати забезпечення виконання договору про закупівлю у національній валюті країни Замовника -       гривні  на суму 5 % від вартості договору в еквіваленті, що перерахована на дату оформлення банківської гарантії за офіційним курсом Національного банку.</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повертає забезпечення виконання договору про закупівлю:</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після виконання переможцем процедури закупівлі договору про закупівлю;</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у випадках, передбачених статтею 21 Особливостей;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Усі витрати пов’язані з наданням забезпечення виконання договору про закупівлю здійснюються за рахунок коштів Переможця.</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Усі витрати пов’язані з наданням забезпечення виконання договору про закупівлю здійснюються за рахунок коштів Переможця.</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shd w:fill="auto" w:val="clear"/>
              </w:rPr>
              <w:t>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pPr>
        <w:pStyle w:val="Normal"/>
        <w:widowControl w:val="false"/>
        <w:spacing w:lineRule="auto" w:line="240" w:before="0" w:after="0"/>
        <w:jc w:val="both"/>
        <w:rPr>
          <w:rFonts w:ascii="Times New Roman" w:hAnsi="Times New Roman" w:eastAsia="Times New Roman" w:cs="Times New Roman"/>
          <w:highlight w:val="white"/>
        </w:rPr>
      </w:pPr>
      <w:r>
        <w:rPr>
          <w:rFonts w:eastAsia="Times New Roman" w:cs="Times New Roman" w:ascii="Times New Roman" w:hAnsi="Times New Roman"/>
          <w:sz w:val="20"/>
          <w:szCs w:val="20"/>
          <w:highlight w:val="white"/>
        </w:rPr>
        <w:t xml:space="preserve">Додатки: </w:t>
      </w:r>
    </w:p>
    <w:p>
      <w:pPr>
        <w:pStyle w:val="Normal"/>
        <w:widowControl w:val="false"/>
        <w:spacing w:lineRule="auto" w:line="240" w:before="0" w:after="0"/>
        <w:ind w:left="0" w:hanging="0"/>
        <w:jc w:val="left"/>
        <w:rPr>
          <w:sz w:val="20"/>
          <w:szCs w:val="20"/>
        </w:rPr>
      </w:pPr>
      <w:r>
        <w:rPr>
          <w:rFonts w:eastAsia="Times New Roman" w:cs="Times New Roman" w:ascii="Times New Roman" w:hAnsi="Times New Roman"/>
          <w:sz w:val="20"/>
          <w:szCs w:val="20"/>
          <w:highlight w:val="white"/>
        </w:rPr>
        <w:t>1. Додаток 1 до тендерної документації  —  Кваліфікаційні вимоги .</w:t>
      </w:r>
    </w:p>
    <w:p>
      <w:pPr>
        <w:pStyle w:val="Normal"/>
        <w:widowControl w:val="false"/>
        <w:spacing w:lineRule="auto" w:line="240" w:before="0" w:after="0"/>
        <w:ind w:left="0" w:hanging="0"/>
        <w:jc w:val="left"/>
        <w:rPr>
          <w:rFonts w:ascii="Times New Roman" w:hAnsi="Times New Roman" w:eastAsia="Times New Roman" w:cs="Times New Roman"/>
          <w:highlight w:val="white"/>
        </w:rPr>
      </w:pPr>
      <w:r>
        <w:rPr>
          <w:rFonts w:eastAsia="Times New Roman" w:cs="Times New Roman" w:ascii="Times New Roman" w:hAnsi="Times New Roman"/>
          <w:sz w:val="20"/>
          <w:szCs w:val="20"/>
          <w:highlight w:val="white"/>
        </w:rPr>
        <w:t>2. Додаток 2 до тендерної документації  —  Інформація про необхідні технічні, якісні та кількісні характеристики предмета закупівлі.</w:t>
      </w:r>
    </w:p>
    <w:p>
      <w:pPr>
        <w:pStyle w:val="Normal"/>
        <w:spacing w:before="0" w:after="0"/>
        <w:ind w:left="0" w:hanging="0"/>
        <w:jc w:val="left"/>
        <w:rPr>
          <w:sz w:val="20"/>
          <w:szCs w:val="20"/>
        </w:rPr>
      </w:pPr>
      <w:r>
        <w:rPr>
          <w:rFonts w:eastAsia="Times New Roman" w:cs="Times New Roman" w:ascii="Times New Roman" w:hAnsi="Times New Roman"/>
          <w:sz w:val="20"/>
          <w:szCs w:val="20"/>
          <w:highlight w:val="white"/>
        </w:rPr>
        <w:t>3. Додаток 3 до тендерної документації — Проєкт договору.</w:t>
      </w:r>
    </w:p>
    <w:p>
      <w:pPr>
        <w:pStyle w:val="Normal"/>
        <w:spacing w:before="0" w:after="0"/>
        <w:ind w:left="0" w:hanging="0"/>
        <w:jc w:val="left"/>
        <w:rPr>
          <w:sz w:val="20"/>
          <w:szCs w:val="20"/>
        </w:rPr>
      </w:pPr>
      <w:r>
        <w:rPr>
          <w:rFonts w:eastAsia="Times New Roman" w:cs="Times New Roman" w:ascii="Times New Roman" w:hAnsi="Times New Roman"/>
          <w:sz w:val="20"/>
          <w:szCs w:val="20"/>
          <w:highlight w:val="white"/>
        </w:rPr>
        <w:t>4. Додаток 4 до тендерної документації — Форма цінової пропозиції.</w:t>
      </w:r>
    </w:p>
    <w:p>
      <w:pPr>
        <w:pStyle w:val="Normal"/>
        <w:spacing w:before="0" w:after="0"/>
        <w:ind w:left="0" w:hanging="0"/>
        <w:jc w:val="left"/>
        <w:rPr>
          <w:sz w:val="20"/>
          <w:szCs w:val="20"/>
        </w:rPr>
      </w:pPr>
      <w:r>
        <w:rPr>
          <w:rFonts w:eastAsia="Times New Roman" w:cs="Times New Roman" w:ascii="Times New Roman" w:hAnsi="Times New Roman"/>
          <w:sz w:val="20"/>
          <w:szCs w:val="20"/>
          <w:highlight w:val="white"/>
        </w:rPr>
        <w:t>5. Додаток 5 до тендерної документації — Перелік документів.</w:t>
      </w:r>
    </w:p>
    <w:sectPr>
      <w:headerReference w:type="default" r:id="rId4"/>
      <w:headerReference w:type="first" r:id="rId5"/>
      <w:footerReference w:type="default" r:id="rId6"/>
      <w:footerReference w:type="first" r:id="rId7"/>
      <w:type w:val="nextPage"/>
      <w:pgSz w:w="11906" w:h="16838"/>
      <w:pgMar w:left="1417" w:right="850" w:gutter="0" w:header="708" w:top="850" w:footer="708" w:bottom="765"/>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Georgia">
    <w:charset w:val="cc"/>
    <w:family w:val="roman"/>
    <w:pitch w:val="variable"/>
  </w:font>
  <w:font w:name="Antiqua">
    <w:charset w:val="cc"/>
    <w:family w:val="roman"/>
    <w:pitch w:val="variable"/>
  </w:font>
  <w:font w:name="Wingdings">
    <w:charset w:val="02"/>
    <w:family w:val="auto"/>
    <w:pitch w:val="variable"/>
  </w:font>
  <w:font w:name="Wingdings 2">
    <w:charset w:val="02"/>
    <w:family w:val="roman"/>
    <w:pitch w:val="variable"/>
  </w:font>
  <w:font w:name="OpenSymbol">
    <w:altName w:val="Arial Unicode MS"/>
    <w:charset w:val="01"/>
    <w:family w:val="auto"/>
    <w:pitch w:val="variable"/>
  </w:font>
  <w:font w:name="Noto Sans">
    <w:charset w:val="01"/>
    <w:family w:val="swiss"/>
    <w:pitch w:val="variable"/>
  </w:font>
  <w:font w:name="Courier New">
    <w:charset w:val="01"/>
    <w:family w:val="modern"/>
    <w:pitch w:val="fixed"/>
  </w:font>
  <w:font w:name="Noto Sans Symbols">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xml:space="preserve">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31</w:t>
    </w:r>
    <w:r>
      <w:rPr>
        <w:sz w:val="24"/>
        <w:szCs w:val="24"/>
        <w:rFonts w:eastAsia="Times New Roman" w:cs="Times New Roman"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bidi w:val="0"/>
      <w:spacing w:lineRule="auto" w:line="259" w:before="0" w:after="16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fldChar w:fldCharType="begin"/>
    </w:r>
    <w:r>
      <w:rPr/>
      <w:instrText xml:space="preserve"> PAGE </w:instrText>
    </w:r>
    <w:r>
      <w:rPr/>
      <w:fldChar w:fldCharType="separate"/>
    </w:r>
    <w:r>
      <w:rPr/>
      <w:t>31</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fldChar w:fldCharType="begin"/>
    </w:r>
    <w:r>
      <w:rPr/>
      <w:instrText xml:space="preserve"> PAGE </w:instrText>
    </w:r>
    <w:r>
      <w:rPr/>
      <w:fldChar w:fldCharType="separate"/>
    </w:r>
    <w:r>
      <w:rPr/>
      <w:t>1</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lvl w:ilvl="0">
      <w:start w:val="1"/>
      <w:numFmt w:val="decimal"/>
      <w:lvlText w:val="%1)"/>
      <w:lvlJc w:val="left"/>
      <w:pPr>
        <w:tabs>
          <w:tab w:val="num" w:pos="0"/>
        </w:tabs>
        <w:ind w:left="720" w:hanging="360"/>
      </w:pPr>
      <w:rPr>
        <w:dstrike w:val="false"/>
        <w:strike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bullet"/>
      <w:lvlText w:val="−"/>
      <w:lvlJc w:val="left"/>
      <w:pPr>
        <w:tabs>
          <w:tab w:val="num" w:pos="0"/>
        </w:tabs>
        <w:ind w:left="720" w:hanging="360"/>
      </w:pPr>
      <w:rPr>
        <w:rFonts w:ascii="Noto Sans" w:hAnsi="Noto Sans" w:cs="Noto Sans" w:hint="default"/>
        <w:sz w:val="20"/>
        <w:szCs w:val="20"/>
        <w:color w:val="00000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4">
    <w:lvl w:ilvl="0">
      <w:start w:val="1"/>
      <w:numFmt w:val="bullet"/>
      <w:lvlText w:val="▪"/>
      <w:lvlJc w:val="left"/>
      <w:pPr>
        <w:tabs>
          <w:tab w:val="num" w:pos="0"/>
        </w:tabs>
        <w:ind w:left="720" w:hanging="360"/>
      </w:pPr>
      <w:rPr>
        <w:rFonts w:ascii="Noto Sans Symbols" w:hAnsi="Noto Sans Symbols" w:cs="Noto Sans Symbols" w:hint="default"/>
        <w:sz w:val="24"/>
        <w:b w:val="fals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59"/>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65790"/>
    <w:pPr>
      <w:widowControl/>
      <w:suppressAutoHyphens w:val="true"/>
      <w:bidi w:val="0"/>
      <w:spacing w:lineRule="auto" w:line="259" w:before="0" w:after="160"/>
      <w:jc w:val="left"/>
    </w:pPr>
    <w:rPr>
      <w:rFonts w:ascii="Calibri" w:hAnsi="Calibri" w:eastAsia="Calibri" w:cs="Calibri"/>
      <w:color w:val="auto"/>
      <w:kern w:val="0"/>
      <w:sz w:val="22"/>
      <w:szCs w:val="22"/>
      <w:lang w:val="uk-UA" w:eastAsia="en-US" w:bidi="ar-SA"/>
    </w:rPr>
  </w:style>
  <w:style w:type="paragraph" w:styleId="1">
    <w:name w:val="Heading 1"/>
    <w:basedOn w:val="Normal"/>
    <w:next w:val="Normal"/>
    <w:uiPriority w:val="9"/>
    <w:qFormat/>
    <w:pPr>
      <w:keepNext w:val="true"/>
      <w:keepLines/>
      <w:spacing w:before="480" w:after="120"/>
      <w:outlineLvl w:val="0"/>
    </w:pPr>
    <w:rPr>
      <w:b/>
      <w:sz w:val="48"/>
      <w:szCs w:val="4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Hyperlink"/>
    <w:basedOn w:val="DefaultParagraphFont"/>
    <w:uiPriority w:val="99"/>
    <w:unhideWhenUsed/>
    <w:rsid w:val="00f40cc1"/>
    <w:rPr>
      <w:color w:val="0563C1" w:themeColor="hyperlink"/>
      <w:u w:val="single"/>
    </w:rPr>
  </w:style>
  <w:style w:type="character" w:styleId="UnresolvedMention" w:customStyle="1">
    <w:name w:val="Unresolved Mention"/>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BalloonText"/>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paragraph" w:styleId="Style10">
    <w:name w:val="Заголовок"/>
    <w:basedOn w:val="Normal"/>
    <w:next w:val="Style11"/>
    <w:qFormat/>
    <w:pPr>
      <w:keepNext w:val="true"/>
      <w:spacing w:before="240" w:after="120"/>
    </w:pPr>
    <w:rPr>
      <w:rFonts w:ascii="Liberation Sans" w:hAnsi="Liberation Sans" w:eastAsia="Microsoft YaHei" w:cs="Lucida Sans"/>
      <w:sz w:val="28"/>
      <w:szCs w:val="28"/>
    </w:rPr>
  </w:style>
  <w:style w:type="paragraph" w:styleId="Style11">
    <w:name w:val="Body Text"/>
    <w:basedOn w:val="Normal"/>
    <w:pPr>
      <w:spacing w:lineRule="auto" w:line="276" w:before="0" w:after="140"/>
    </w:pPr>
    <w:rPr/>
  </w:style>
  <w:style w:type="paragraph" w:styleId="Style12">
    <w:name w:val="List"/>
    <w:basedOn w:val="Style11"/>
    <w:pPr/>
    <w:rPr>
      <w:rFonts w:cs="Lucida Sans"/>
    </w:rPr>
  </w:style>
  <w:style w:type="paragraph" w:styleId="Style13">
    <w:name w:val="Caption"/>
    <w:basedOn w:val="Normal"/>
    <w:qFormat/>
    <w:pPr>
      <w:suppressLineNumbers/>
      <w:spacing w:before="120" w:after="120"/>
    </w:pPr>
    <w:rPr>
      <w:rFonts w:cs="Lucida Sans"/>
      <w:i/>
      <w:iCs/>
      <w:sz w:val="24"/>
      <w:szCs w:val="24"/>
    </w:rPr>
  </w:style>
  <w:style w:type="paragraph" w:styleId="Style14">
    <w:name w:val="Покажчик"/>
    <w:basedOn w:val="Normal"/>
    <w:qFormat/>
    <w:pPr>
      <w:suppressLineNumbers/>
    </w:pPr>
    <w:rPr>
      <w:rFonts w:cs="Lucida Sans"/>
    </w:rPr>
  </w:style>
  <w:style w:type="paragraph" w:styleId="Style15">
    <w:name w:val="Title"/>
    <w:basedOn w:val="Normal"/>
    <w:next w:val="Normal"/>
    <w:uiPriority w:val="10"/>
    <w:qFormat/>
    <w:pPr>
      <w:keepNext w:val="true"/>
      <w:keepLines/>
      <w:spacing w:before="480" w:after="120"/>
    </w:pPr>
    <w:rPr>
      <w:b/>
      <w:sz w:val="72"/>
      <w:szCs w:val="72"/>
    </w:rPr>
  </w:style>
  <w:style w:type="paragraph" w:styleId="ListParagraph">
    <w:name w:val="List Paragraph"/>
    <w:basedOn w:val="Normal"/>
    <w:uiPriority w:val="34"/>
    <w:qFormat/>
    <w:rsid w:val="00cd4e1f"/>
    <w:pPr>
      <w:spacing w:before="0" w:after="160"/>
      <w:ind w:left="720" w:hanging="0"/>
      <w:contextualSpacing/>
    </w:pPr>
    <w:rPr/>
  </w:style>
  <w:style w:type="paragraph" w:styleId="BalloonText">
    <w:name w:val="Balloon Text"/>
    <w:basedOn w:val="Normal"/>
    <w:link w:val="Style9"/>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uiPriority w:val="99"/>
    <w:qFormat/>
    <w:rsid w:val="00271708"/>
    <w:pPr>
      <w:spacing w:lineRule="auto" w:line="240" w:beforeAutospacing="1" w:afterAutospacing="1"/>
    </w:pPr>
    <w:rPr>
      <w:rFonts w:ascii="Times New Roman" w:hAnsi="Times New Roman" w:eastAsia="Times New Roman" w:cs="Times New Roman"/>
      <w:sz w:val="24"/>
      <w:szCs w:val="24"/>
      <w:lang w:eastAsia="uk-UA"/>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16">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Style17" w:customStyle="1">
    <w:name w:val="Нормальний текст"/>
    <w:basedOn w:val="Normal"/>
    <w:qFormat/>
    <w:rsid w:val="0097339b"/>
    <w:pPr>
      <w:spacing w:lineRule="auto" w:line="240" w:before="120" w:after="0"/>
      <w:ind w:firstLine="567"/>
    </w:pPr>
    <w:rPr>
      <w:rFonts w:ascii="Antiqua" w:hAnsi="Antiqua" w:eastAsia="Times New Roman" w:cs="Times New Roman"/>
      <w:sz w:val="26"/>
      <w:szCs w:val="20"/>
    </w:rPr>
  </w:style>
  <w:style w:type="paragraph" w:styleId="Style18">
    <w:name w:val="Верхній і нижній колонтитули"/>
    <w:basedOn w:val="Normal"/>
    <w:qFormat/>
    <w:pPr/>
    <w:rPr/>
  </w:style>
  <w:style w:type="paragraph" w:styleId="Style19">
    <w:name w:val="Header"/>
    <w:basedOn w:val="Style18"/>
    <w:pPr/>
    <w:rPr/>
  </w:style>
  <w:style w:type="paragraph" w:styleId="Style20">
    <w:name w:val="Footer"/>
    <w:basedOn w:val="Style18"/>
    <w:pPr/>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Calibri" w:cs="Times New Roman"/>
      <w:color w:val="auto"/>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4.rada.gov.ua/laws/show/2289-17" TargetMode="External"/><Relationship Id="rId3" Type="http://schemas.openxmlformats.org/officeDocument/2006/relationships/hyperlink" Target="http://zakon4.rada.gov.ua/laws/show/2289-17"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910</TotalTime>
  <Application>LibreOffice/7.4.5.1$Windows_X86_64 LibreOffice_project/9c0871452b3918c1019dde9bfac75448afc4b57f</Application>
  <AppVersion>15.0000</AppVersion>
  <Pages>31</Pages>
  <Words>8059</Words>
  <Characters>54887</Characters>
  <CharactersWithSpaces>62874</CharactersWithSpaces>
  <Paragraphs>381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2023-02-28T14:14:00Z</dcterms:created>
  <dc:creator>userua12</dc:creator>
  <dc:description/>
  <dc:language>uk-UA</dc:language>
  <cp:lastModifiedBy/>
  <dcterms:modified xsi:type="dcterms:W3CDTF">2023-03-14T16:47:17Z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file>