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D" w:rsidRPr="00851EA5" w:rsidRDefault="00730AC4" w:rsidP="00816D5D">
      <w:pPr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51EA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</w:t>
      </w:r>
      <w:r w:rsidR="00816D5D" w:rsidRPr="00851EA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        </w:t>
      </w:r>
      <w:r w:rsidRPr="00851EA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816D5D"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Додаток 1</w:t>
      </w:r>
    </w:p>
    <w:p w:rsidR="00816D5D" w:rsidRPr="00851EA5" w:rsidRDefault="00816D5D" w:rsidP="00816D5D">
      <w:pPr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до тендерної документації</w:t>
      </w:r>
    </w:p>
    <w:p w:rsidR="00816D5D" w:rsidRPr="00851EA5" w:rsidRDefault="00816D5D" w:rsidP="00816D5D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</w:pPr>
      <w:r w:rsidRPr="00851EA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Учасник не повинен відступати від даної форми.</w:t>
      </w:r>
    </w:p>
    <w:p w:rsidR="008441E4" w:rsidRPr="00851EA5" w:rsidRDefault="008441E4" w:rsidP="008441E4">
      <w:pPr>
        <w:keepNext/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441E4" w:rsidRPr="00851EA5" w:rsidRDefault="008441E4" w:rsidP="0084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51EA5">
        <w:rPr>
          <w:rFonts w:ascii="Times New Roman" w:eastAsia="Calibri" w:hAnsi="Times New Roman" w:cs="Times New Roman"/>
          <w:bCs/>
          <w:sz w:val="24"/>
          <w:szCs w:val="24"/>
        </w:rPr>
        <w:t>ФОРМА " ТЕНДЕРНА ПРОПОЗИЦІЯ"</w:t>
      </w:r>
    </w:p>
    <w:p w:rsidR="008441E4" w:rsidRPr="00851EA5" w:rsidRDefault="008441E4" w:rsidP="008441E4">
      <w:pPr>
        <w:keepNext/>
        <w:tabs>
          <w:tab w:val="left" w:pos="2160"/>
          <w:tab w:val="left" w:pos="3600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gramStart"/>
      <w:r w:rsidRPr="00851EA5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gramEnd"/>
      <w:r w:rsidRPr="00851EA5">
        <w:rPr>
          <w:rFonts w:ascii="Times New Roman" w:hAnsi="Times New Roman" w:cs="Times New Roman"/>
          <w:bCs/>
          <w:i/>
          <w:sz w:val="24"/>
          <w:szCs w:val="24"/>
        </w:rPr>
        <w:t xml:space="preserve"> БЛАНКУ УЧАСНИКА (за </w:t>
      </w:r>
      <w:proofErr w:type="spellStart"/>
      <w:r w:rsidRPr="00851EA5">
        <w:rPr>
          <w:rFonts w:ascii="Times New Roman" w:hAnsi="Times New Roman" w:cs="Times New Roman"/>
          <w:bCs/>
          <w:i/>
          <w:sz w:val="24"/>
          <w:szCs w:val="24"/>
        </w:rPr>
        <w:t>наявності</w:t>
      </w:r>
      <w:proofErr w:type="spellEnd"/>
      <w:r w:rsidRPr="00851EA5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851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6A56" w:rsidRPr="00851EA5" w:rsidRDefault="00F76A56" w:rsidP="00F76A56">
      <w:pPr>
        <w:tabs>
          <w:tab w:val="left" w:pos="709"/>
        </w:tabs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851EA5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Всі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посилання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на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конкретну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торгівельну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марку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чи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фірму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, патент,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конструкцію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тип предмета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закупі</w:t>
      </w:r>
      <w:proofErr w:type="gram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вл</w:t>
      </w:r>
      <w:proofErr w:type="gramEnd"/>
      <w:r w:rsidRPr="00851EA5">
        <w:rPr>
          <w:rFonts w:ascii="Times New Roman" w:hAnsi="Times New Roman" w:cs="Times New Roman"/>
          <w:color w:val="FF0000"/>
          <w:sz w:val="24"/>
          <w:szCs w:val="24"/>
        </w:rPr>
        <w:t>і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джерело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його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походження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виробника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слід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читати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з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виразом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6A56" w:rsidRPr="00851EA5" w:rsidRDefault="00F76A56" w:rsidP="00F76A56">
      <w:pPr>
        <w:tabs>
          <w:tab w:val="left" w:pos="709"/>
        </w:tabs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851EA5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еквівалент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62C6C" w:rsidRDefault="00851EA5" w:rsidP="00851EA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EA5">
        <w:rPr>
          <w:rFonts w:ascii="Times New Roman" w:hAnsi="Times New Roman" w:cs="Times New Roman"/>
          <w:sz w:val="24"/>
          <w:szCs w:val="24"/>
          <w:lang w:val="uk-UA"/>
        </w:rPr>
        <w:t>Технічне обслуговування та поточний ремонт службов</w:t>
      </w:r>
      <w:r w:rsidR="0036017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</w:t>
      </w:r>
      <w:r w:rsidR="0036017A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592BE9">
        <w:rPr>
          <w:rFonts w:ascii="Times New Roman" w:hAnsi="Times New Roman" w:cs="Times New Roman"/>
          <w:sz w:val="24"/>
          <w:szCs w:val="24"/>
          <w:lang w:val="uk-UA"/>
        </w:rPr>
        <w:t>Сумської митниці</w:t>
      </w:r>
      <w:r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17A">
        <w:rPr>
          <w:rFonts w:ascii="Times New Roman" w:hAnsi="Times New Roman" w:cs="Times New Roman"/>
          <w:sz w:val="24"/>
          <w:szCs w:val="24"/>
          <w:lang w:val="en-US"/>
        </w:rPr>
        <w:t>Skoda</w:t>
      </w:r>
      <w:r w:rsidR="0036017A" w:rsidRPr="0036017A">
        <w:rPr>
          <w:rFonts w:ascii="Times New Roman" w:hAnsi="Times New Roman" w:cs="Times New Roman"/>
          <w:sz w:val="24"/>
          <w:szCs w:val="24"/>
        </w:rPr>
        <w:t xml:space="preserve"> </w:t>
      </w:r>
      <w:r w:rsidR="0036017A">
        <w:rPr>
          <w:rFonts w:ascii="Times New Roman" w:hAnsi="Times New Roman" w:cs="Times New Roman"/>
          <w:sz w:val="24"/>
          <w:szCs w:val="24"/>
          <w:lang w:val="en-US"/>
        </w:rPr>
        <w:t>Octavia</w:t>
      </w:r>
      <w:r w:rsidR="0036017A" w:rsidRPr="0036017A">
        <w:rPr>
          <w:rFonts w:ascii="Times New Roman" w:hAnsi="Times New Roman" w:cs="Times New Roman"/>
          <w:sz w:val="24"/>
          <w:szCs w:val="24"/>
        </w:rPr>
        <w:t xml:space="preserve"> </w:t>
      </w:r>
      <w:r w:rsidRPr="00851EA5">
        <w:rPr>
          <w:rFonts w:ascii="Times New Roman" w:hAnsi="Times New Roman" w:cs="Times New Roman"/>
          <w:sz w:val="24"/>
          <w:szCs w:val="24"/>
          <w:lang w:val="uk-UA"/>
        </w:rPr>
        <w:t>ВМ5</w:t>
      </w:r>
      <w:r w:rsidR="0036017A" w:rsidRPr="0036017A">
        <w:rPr>
          <w:rFonts w:ascii="Times New Roman" w:hAnsi="Times New Roman" w:cs="Times New Roman"/>
          <w:sz w:val="24"/>
          <w:szCs w:val="24"/>
        </w:rPr>
        <w:t>000</w:t>
      </w:r>
      <w:r w:rsidR="0036017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1EA5" w:rsidRPr="00851EA5" w:rsidRDefault="00851EA5" w:rsidP="00851EA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(згідно ДК 021:2015-50110000-9  послуги з ремонту і технічного обслуговування </w:t>
      </w:r>
      <w:proofErr w:type="spellStart"/>
      <w:r w:rsidRPr="00851EA5">
        <w:rPr>
          <w:rFonts w:ascii="Times New Roman" w:hAnsi="Times New Roman" w:cs="Times New Roman"/>
          <w:sz w:val="24"/>
          <w:szCs w:val="24"/>
          <w:lang w:val="uk-UA"/>
        </w:rPr>
        <w:t>мототранспортних</w:t>
      </w:r>
      <w:proofErr w:type="spellEnd"/>
      <w:r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 засобів і супутнього обладнання).</w:t>
      </w:r>
    </w:p>
    <w:p w:rsidR="00851EA5" w:rsidRPr="00851EA5" w:rsidRDefault="00851EA5" w:rsidP="00851EA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скорочене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) / </w:t>
      </w:r>
      <w:r w:rsidRPr="00851EA5">
        <w:rPr>
          <w:rFonts w:ascii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1EA5">
        <w:rPr>
          <w:rFonts w:ascii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) / </w:t>
      </w:r>
    </w:p>
    <w:p w:rsidR="008441E4" w:rsidRPr="00851EA5" w:rsidRDefault="008441E4" w:rsidP="008441E4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851EA5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851EA5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ind w:left="284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) / </w:t>
      </w:r>
      <w:r w:rsidRPr="00851E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1EA5">
        <w:rPr>
          <w:rFonts w:ascii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, телефон, факс: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eastAsia="Calibri" w:hAnsi="Times New Roman" w:cs="Times New Roman"/>
          <w:sz w:val="24"/>
          <w:szCs w:val="24"/>
        </w:rPr>
        <w:t>Керівництво</w:t>
      </w:r>
      <w:proofErr w:type="spellEnd"/>
      <w:r w:rsidRPr="00851E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51EA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51EA5">
        <w:rPr>
          <w:rFonts w:ascii="Times New Roman" w:eastAsia="Calibri" w:hAnsi="Times New Roman" w:cs="Times New Roman"/>
          <w:sz w:val="24"/>
          <w:szCs w:val="24"/>
        </w:rPr>
        <w:t xml:space="preserve">ІБ, посада, </w:t>
      </w:r>
      <w:proofErr w:type="spellStart"/>
      <w:r w:rsidRPr="00851EA5">
        <w:rPr>
          <w:rFonts w:ascii="Times New Roman" w:eastAsia="Calibri" w:hAnsi="Times New Roman" w:cs="Times New Roman"/>
          <w:sz w:val="24"/>
          <w:szCs w:val="24"/>
        </w:rPr>
        <w:t>контактні</w:t>
      </w:r>
      <w:proofErr w:type="spellEnd"/>
      <w:r w:rsidRPr="0085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eastAsia="Calibri" w:hAnsi="Times New Roman" w:cs="Times New Roman"/>
          <w:sz w:val="24"/>
          <w:szCs w:val="24"/>
        </w:rPr>
        <w:t>телефони</w:t>
      </w:r>
      <w:proofErr w:type="spellEnd"/>
      <w:r w:rsidRPr="00851E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41E4" w:rsidRPr="00851EA5" w:rsidRDefault="008441E4" w:rsidP="008441E4">
      <w:pPr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rPr>
          <w:rFonts w:ascii="Times New Roman" w:hAnsi="Times New Roman" w:cs="Times New Roman"/>
          <w:sz w:val="24"/>
          <w:szCs w:val="24"/>
        </w:rPr>
      </w:pPr>
      <w:r w:rsidRPr="00851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51E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1EA5">
        <w:rPr>
          <w:rFonts w:ascii="Times New Roman" w:hAnsi="Times New Roman" w:cs="Times New Roman"/>
          <w:sz w:val="24"/>
          <w:szCs w:val="24"/>
        </w:rPr>
        <w:t xml:space="preserve">ІБ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:</w:t>
      </w:r>
    </w:p>
    <w:p w:rsidR="008441E4" w:rsidRPr="00851EA5" w:rsidRDefault="008441E4" w:rsidP="008441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pBdr>
          <w:top w:val="single" w:sz="4" w:space="1" w:color="auto"/>
        </w:pBd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41E4" w:rsidRPr="00851EA5" w:rsidRDefault="008441E4" w:rsidP="008441E4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про систему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r w:rsidR="00AB77A4"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851E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1EA5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1E4" w:rsidRPr="00851EA5" w:rsidRDefault="008441E4" w:rsidP="008441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!</w:t>
      </w:r>
    </w:p>
    <w:p w:rsidR="008441E4" w:rsidRPr="00851EA5" w:rsidRDefault="008441E4" w:rsidP="008441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51EA5">
        <w:rPr>
          <w:rFonts w:ascii="Times New Roman" w:hAnsi="Times New Roman" w:cs="Times New Roman"/>
          <w:sz w:val="24"/>
          <w:szCs w:val="24"/>
        </w:rPr>
        <w:lastRenderedPageBreak/>
        <w:t>У</w:t>
      </w:r>
      <w:proofErr w:type="gram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ставиться прочерк.</w:t>
      </w:r>
    </w:p>
    <w:p w:rsidR="008441E4" w:rsidRPr="00851EA5" w:rsidRDefault="008441E4" w:rsidP="008441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71D" w:rsidRPr="00851EA5" w:rsidRDefault="00CB371D" w:rsidP="00CB371D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51EA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(</w:t>
      </w:r>
      <w:r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необхідні технічні, якісні та кількісні характеристики до предмета закупівлі, кваліфік</w:t>
      </w:r>
      <w:r w:rsidR="00AB77A4"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аційні критерії та інші вимоги з</w:t>
      </w:r>
      <w:r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амовника</w:t>
      </w:r>
      <w:r w:rsidRPr="00851EA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),</w:t>
      </w:r>
      <w:r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 виконання зазначеного вище, </w:t>
      </w:r>
      <w:r w:rsidR="00AB77A4"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ми, уповноважені на підписання д</w:t>
      </w:r>
      <w:r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оговору, маємо можливість та погоджуємося виконати вимоги </w:t>
      </w:r>
      <w:r w:rsidR="00AB77A4"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замовника та д</w:t>
      </w:r>
      <w:r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оговору на умовах, зазначених у тендерній пропозиції за наступними цінами: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32"/>
        <w:gridCol w:w="6414"/>
        <w:gridCol w:w="1418"/>
        <w:gridCol w:w="992"/>
        <w:gridCol w:w="112"/>
      </w:tblGrid>
      <w:tr w:rsidR="00851EA5" w:rsidRPr="00851EA5" w:rsidTr="00432AE0">
        <w:tc>
          <w:tcPr>
            <w:tcW w:w="9468" w:type="dxa"/>
            <w:gridSpan w:val="5"/>
          </w:tcPr>
          <w:p w:rsidR="00851EA5" w:rsidRPr="00851EA5" w:rsidRDefault="00851EA5" w:rsidP="008B3E82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851EA5" w:rsidRPr="00851EA5" w:rsidTr="00432AE0">
        <w:tc>
          <w:tcPr>
            <w:tcW w:w="9468" w:type="dxa"/>
            <w:gridSpan w:val="5"/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134"/>
              <w:gridCol w:w="2835"/>
              <w:gridCol w:w="1134"/>
              <w:gridCol w:w="1450"/>
              <w:gridCol w:w="942"/>
            </w:tblGrid>
            <w:tr w:rsidR="00851EA5" w:rsidRPr="00851EA5" w:rsidTr="008B3E82">
              <w:tc>
                <w:tcPr>
                  <w:tcW w:w="1838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1" w:name="_Hlk151494069"/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Марка транспортного засобу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Рік випуску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Номер кузова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 xml:space="preserve">об’єм двигуна, </w:t>
                  </w:r>
                  <w:proofErr w:type="spellStart"/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куб.см</w:t>
                  </w:r>
                  <w:proofErr w:type="spellEnd"/>
                </w:p>
              </w:tc>
              <w:tc>
                <w:tcPr>
                  <w:tcW w:w="1450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 xml:space="preserve">реєстраційний номер 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тип палива</w:t>
                  </w:r>
                </w:p>
              </w:tc>
            </w:tr>
            <w:tr w:rsidR="00851EA5" w:rsidRPr="00851EA5" w:rsidTr="008B3E82">
              <w:tc>
                <w:tcPr>
                  <w:tcW w:w="1838" w:type="dxa"/>
                  <w:shd w:val="clear" w:color="auto" w:fill="auto"/>
                </w:tcPr>
                <w:p w:rsidR="00851EA5" w:rsidRPr="00851EA5" w:rsidRDefault="00592BE9" w:rsidP="008B3E8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Skoda</w:t>
                  </w:r>
                  <w:r w:rsidRPr="00360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Octavia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51EA5" w:rsidRPr="00592BE9" w:rsidRDefault="00592BE9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2008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51EA5" w:rsidRPr="00851EA5" w:rsidRDefault="00592BE9" w:rsidP="008B3E8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92B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TMBCA41ZX8B158411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51EA5" w:rsidRPr="00592BE9" w:rsidRDefault="00851EA5" w:rsidP="00592BE9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  <w:r w:rsidR="00592BE9">
                    <w:rPr>
                      <w:rFonts w:ascii="Times New Roman" w:hAnsi="Times New Roman" w:cs="Times New Roman"/>
                      <w:lang w:val="uk-UA"/>
                    </w:rPr>
                    <w:t>95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:rsidR="00851EA5" w:rsidRPr="00851EA5" w:rsidRDefault="00592BE9" w:rsidP="008B3E8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92B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ВМ5000CA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851EA5" w:rsidRPr="00592BE9" w:rsidRDefault="00592BE9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бензин</w:t>
                  </w:r>
                </w:p>
              </w:tc>
            </w:tr>
          </w:tbl>
          <w:p w:rsidR="00851EA5" w:rsidRPr="00851EA5" w:rsidRDefault="00851EA5" w:rsidP="008B3E82">
            <w:pPr>
              <w:rPr>
                <w:rFonts w:ascii="Times New Roman" w:hAnsi="Times New Roman" w:cs="Times New Roman"/>
                <w:kern w:val="16"/>
                <w:lang w:val="uk-UA"/>
              </w:rPr>
            </w:pPr>
          </w:p>
        </w:tc>
      </w:tr>
      <w:bookmarkEnd w:id="1"/>
      <w:tr w:rsidR="00851EA5" w:rsidRPr="00851EA5" w:rsidTr="00432AE0">
        <w:tc>
          <w:tcPr>
            <w:tcW w:w="9468" w:type="dxa"/>
            <w:gridSpan w:val="5"/>
          </w:tcPr>
          <w:p w:rsidR="00851EA5" w:rsidRPr="00851EA5" w:rsidRDefault="00851EA5" w:rsidP="008B3E82">
            <w:pPr>
              <w:tabs>
                <w:tab w:val="left" w:pos="0"/>
              </w:tabs>
              <w:suppressAutoHyphens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51EA5" w:rsidRPr="00851EA5" w:rsidTr="00432AE0">
        <w:tc>
          <w:tcPr>
            <w:tcW w:w="9468" w:type="dxa"/>
            <w:gridSpan w:val="5"/>
          </w:tcPr>
          <w:p w:rsidR="00851EA5" w:rsidRPr="00851EA5" w:rsidRDefault="00851EA5" w:rsidP="008B3E82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kern w:val="16"/>
                <w:lang w:val="uk-UA"/>
              </w:rPr>
            </w:pP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 послуг, запчастин, матеріалів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9356" w:type="dxa"/>
            <w:gridSpan w:val="4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Перелік запчастин та матеріалів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Шрус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із пильником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Mettelli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151467</w:t>
            </w:r>
            <w:r w:rsidR="00AB7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Кермова тяга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Moog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VO-ES-1867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Caddy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04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Наконечник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Moog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VO-ES-1868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Caddy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04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Наконечник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Moog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VO-ES-1869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Прокладка клапанної кришки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Elring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332800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ERT Ремкомплект супорта 410031</w:t>
            </w:r>
            <w:r w:rsidR="00AB7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шт.</w:t>
            </w:r>
            <w:r w:rsidRPr="0043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Шарова опора ліва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Sidem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037486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Шарова опора права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Sidem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037487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Прокладка впускного колектора 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Ajusa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13122100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Прокладка випускного колектора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Ajusa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01110900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Спрeй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для видалення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iржi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ML/RUST REMOVER SPREY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162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Герметик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Payen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HR397T</w:t>
            </w:r>
            <w:r w:rsidR="00AB7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або аналог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9356" w:type="dxa"/>
            <w:gridSpan w:val="4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Перелік послуг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Зняття, встановлення захисту двигуна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Зняття, встановлення кермових  тяг з наконечником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Зняття, встановлення  правого наконечнику кермових тяг 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Зняття, встановлення  лівого наконечнику кермових тяг 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Зняття, встановлення  шарової опори лівої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Зняття, встановлення  шарової опори правої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Ремонт супорту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AB778F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AB778F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Зняття, встановлення 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шрусу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(ШРКШ)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Зняття, встановлення  приводу </w:t>
            </w:r>
            <w:proofErr w:type="spellStart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шрусу</w:t>
            </w:r>
            <w:proofErr w:type="spellEnd"/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(ШРКШ)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Зняття, встановлення  важеля переднього лівого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Зняття, встановлення  важеля переднього правого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Заміна прокладки клапанної кришки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32AE0" w:rsidRPr="00432AE0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53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6414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Розвал - сходження</w:t>
            </w:r>
          </w:p>
        </w:tc>
        <w:tc>
          <w:tcPr>
            <w:tcW w:w="1418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432AE0" w:rsidRPr="00432AE0" w:rsidRDefault="00432AE0" w:rsidP="0043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32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851EA5" w:rsidRPr="00851EA5" w:rsidRDefault="00851EA5" w:rsidP="00851E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EA5" w:rsidRPr="00851EA5" w:rsidRDefault="00851EA5" w:rsidP="00851EA5">
      <w:pPr>
        <w:tabs>
          <w:tab w:val="left" w:pos="0"/>
        </w:tabs>
        <w:suppressAutoHyphens/>
        <w:spacing w:line="228" w:lineRule="auto"/>
        <w:jc w:val="both"/>
        <w:rPr>
          <w:rFonts w:ascii="Times New Roman" w:hAnsi="Times New Roman" w:cs="Times New Roman"/>
          <w:i/>
          <w:kern w:val="16"/>
          <w:lang w:val="uk-UA"/>
        </w:rPr>
      </w:pPr>
      <w:r w:rsidRPr="00851EA5">
        <w:rPr>
          <w:rFonts w:ascii="Times New Roman" w:hAnsi="Times New Roman" w:cs="Times New Roman"/>
          <w:i/>
          <w:kern w:val="16"/>
        </w:rPr>
        <w:t>Сума</w:t>
      </w:r>
      <w:r w:rsidRPr="00851EA5">
        <w:rPr>
          <w:rFonts w:ascii="Times New Roman" w:hAnsi="Times New Roman" w:cs="Times New Roman"/>
          <w:i/>
          <w:kern w:val="16"/>
          <w:lang w:val="uk-UA"/>
        </w:rPr>
        <w:t xml:space="preserve"> прописом:_________________________________________________________________</w:t>
      </w:r>
    </w:p>
    <w:p w:rsidR="00851EA5" w:rsidRPr="00851EA5" w:rsidRDefault="00851EA5" w:rsidP="00851EA5">
      <w:pPr>
        <w:tabs>
          <w:tab w:val="left" w:pos="0"/>
        </w:tabs>
        <w:suppressAutoHyphens/>
        <w:spacing w:line="228" w:lineRule="auto"/>
        <w:jc w:val="both"/>
        <w:rPr>
          <w:rFonts w:ascii="Times New Roman" w:hAnsi="Times New Roman" w:cs="Times New Roman"/>
          <w:i/>
          <w:kern w:val="16"/>
          <w:lang w:val="uk-UA"/>
        </w:rPr>
      </w:pPr>
    </w:p>
    <w:p w:rsidR="006E4727" w:rsidRPr="00851EA5" w:rsidRDefault="00851EA5" w:rsidP="00851EA5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</w:pPr>
      <w:r w:rsidRPr="00851EA5">
        <w:rPr>
          <w:rFonts w:ascii="Times New Roman" w:hAnsi="Times New Roman" w:cs="Times New Roman"/>
          <w:i/>
          <w:kern w:val="16"/>
          <w:lang w:val="uk-UA"/>
        </w:rPr>
        <w:t>______________________________________________________________________________. ф</w:t>
      </w:r>
      <w:r w:rsidR="006E4727" w:rsidRPr="00851EA5">
        <w:rPr>
          <w:rFonts w:ascii="Times New Roman" w:eastAsia="Times New Roman" w:hAnsi="Times New Roman" w:cs="Times New Roman"/>
          <w:i/>
          <w:kern w:val="3"/>
          <w:sz w:val="24"/>
          <w:szCs w:val="24"/>
          <w:lang w:val="uk-UA" w:eastAsia="zh-CN"/>
        </w:rPr>
        <w:t>* у разі, якщо Учасник не є платником податку на додану вартість вказати ціну без податку на додану вартість,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Поданням своєї тендерної пропозиції учасник: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інформація у тендерній пропозиції, яка є суттєвою для визначення результатів відкритих торгів є достовірною;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тендерна пропозиція подається з дотриманням чинного законодавства та нормативних актів України;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 повну і беззаперечну згоду з усіма</w:t>
      </w:r>
      <w:r w:rsidR="00AB77A4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умовами, що вказані в </w:t>
      </w:r>
      <w:proofErr w:type="spellStart"/>
      <w:r w:rsidR="00AB77A4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проєкті</w:t>
      </w:r>
      <w:proofErr w:type="spellEnd"/>
      <w:r w:rsidR="00AB77A4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оговору згідно вимог Додатку </w:t>
      </w:r>
      <w:r w:rsidR="00CB371D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5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до тендерної документації та зобов’язується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</w:t>
      </w:r>
      <w:r w:rsidR="00CB371D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переможця процедури закупівлі (у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випадку обґрунтованої необхідності строк для укладення Договору може бути продовжений до 60 днів);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його тендерна пропозиція буде дійсною, протягом терміну, визначеного в п. 4 розділу «</w:t>
      </w:r>
      <w:r w:rsidRPr="00851EA5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/>
        </w:rPr>
        <w:t>III. Інструкція з підготовки тендерної пропозиції»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не має жодних обмежень для здійснення видів діяльності, що визначені договором про закупівлю (в т.ч. щодо установчих документів);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та його пропозиція не підпадає під дію рішення/</w:t>
      </w:r>
      <w:proofErr w:type="spellStart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-нь</w:t>
      </w:r>
      <w:proofErr w:type="spellEnd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</w:t>
      </w:r>
      <w:proofErr w:type="spellStart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-ні</w:t>
      </w:r>
      <w:proofErr w:type="spellEnd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 дію відповідним/</w:t>
      </w:r>
      <w:proofErr w:type="spellStart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-ми</w:t>
      </w:r>
      <w:proofErr w:type="spellEnd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указом/</w:t>
      </w:r>
      <w:proofErr w:type="spellStart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-ами</w:t>
      </w:r>
      <w:proofErr w:type="spellEnd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тендерних пропозицій;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</w:t>
      </w:r>
      <w:r w:rsidR="00AB1CAA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(зі змінами)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- підтверджує, що </w:t>
      </w:r>
      <w:r w:rsidR="00AB77A4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з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амовником не застосовувались встановлені господарським договором оперативно-господарські санкції (передбачені пунктом 4 частини 1, частини 2 статті 236 та   статті 237 Господарського кодексу України) у вигляді відмови від встановлення на майбутнє господарських відносин із учасником як стороною, яка порушує зобов’язання.</w:t>
      </w:r>
    </w:p>
    <w:p w:rsidR="00F76A56" w:rsidRPr="00851EA5" w:rsidRDefault="00F76A56" w:rsidP="00F76A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56" w:rsidRPr="00851EA5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51EA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1EA5">
        <w:rPr>
          <w:rFonts w:ascii="Times New Roman" w:hAnsi="Times New Roman" w:cs="Times New Roman"/>
          <w:i/>
          <w:sz w:val="24"/>
          <w:szCs w:val="24"/>
        </w:rPr>
        <w:t>ідпис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особи,</w:t>
      </w:r>
    </w:p>
    <w:p w:rsidR="00F76A56" w:rsidRPr="00851EA5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 особи – </w:t>
      </w:r>
      <w:proofErr w:type="spellStart"/>
      <w:proofErr w:type="gramStart"/>
      <w:r w:rsidRPr="00851EA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1EA5">
        <w:rPr>
          <w:rFonts w:ascii="Times New Roman" w:hAnsi="Times New Roman" w:cs="Times New Roman"/>
          <w:i/>
          <w:sz w:val="24"/>
          <w:szCs w:val="24"/>
        </w:rPr>
        <w:t>ідприємця</w:t>
      </w:r>
      <w:proofErr w:type="spellEnd"/>
    </w:p>
    <w:p w:rsidR="00F76A56" w:rsidRPr="00851EA5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6A56" w:rsidRPr="00851EA5" w:rsidRDefault="00F76A56" w:rsidP="00F76A56">
      <w:pPr>
        <w:widowControl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Учасники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торгів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нерезиденти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подають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у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складі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своєї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передбачені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законодавством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країн</w:t>
      </w:r>
      <w:proofErr w:type="spellEnd"/>
      <w:proofErr w:type="gram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де вони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зареєстровані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6A56" w:rsidRPr="00851EA5" w:rsidRDefault="00F76A56" w:rsidP="00F7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A56" w:rsidRPr="00851EA5" w:rsidRDefault="00F76A56" w:rsidP="00F76A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C5" w:rsidRPr="00851EA5" w:rsidRDefault="008D02C5" w:rsidP="00F76A56">
      <w:pPr>
        <w:suppressAutoHyphens/>
        <w:ind w:firstLine="360"/>
        <w:jc w:val="both"/>
        <w:rPr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  <w:lang w:eastAsia="uk-UA"/>
        </w:rPr>
      </w:pPr>
    </w:p>
    <w:sectPr w:rsidR="008D02C5" w:rsidRPr="00851EA5" w:rsidSect="006E4727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522"/>
    <w:multiLevelType w:val="multilevel"/>
    <w:tmpl w:val="53DA46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039D4775"/>
    <w:multiLevelType w:val="hybridMultilevel"/>
    <w:tmpl w:val="A7B2FFD4"/>
    <w:lvl w:ilvl="0" w:tplc="7B8E9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73660"/>
    <w:multiLevelType w:val="multilevel"/>
    <w:tmpl w:val="81F2A5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02195"/>
    <w:multiLevelType w:val="hybridMultilevel"/>
    <w:tmpl w:val="DB0873D2"/>
    <w:lvl w:ilvl="0" w:tplc="B4BE5EFC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FA62FB"/>
    <w:multiLevelType w:val="hybridMultilevel"/>
    <w:tmpl w:val="66A4400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12C25C6D"/>
    <w:multiLevelType w:val="hybridMultilevel"/>
    <w:tmpl w:val="ABCADEF2"/>
    <w:lvl w:ilvl="0" w:tplc="A574E200">
      <w:start w:val="6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5E47434"/>
    <w:multiLevelType w:val="hybridMultilevel"/>
    <w:tmpl w:val="997235E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E03AAE"/>
    <w:multiLevelType w:val="hybridMultilevel"/>
    <w:tmpl w:val="EFE83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745F"/>
    <w:multiLevelType w:val="multilevel"/>
    <w:tmpl w:val="5B4C0CC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201F70AE"/>
    <w:multiLevelType w:val="hybridMultilevel"/>
    <w:tmpl w:val="0FCE920A"/>
    <w:lvl w:ilvl="0" w:tplc="E4A6421C">
      <w:start w:val="1"/>
      <w:numFmt w:val="bullet"/>
      <w:lvlText w:val="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0B46098"/>
    <w:multiLevelType w:val="hybridMultilevel"/>
    <w:tmpl w:val="5C3AAC44"/>
    <w:lvl w:ilvl="0" w:tplc="7C1A7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2BA8"/>
    <w:multiLevelType w:val="hybridMultilevel"/>
    <w:tmpl w:val="2AB4BE88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254171E4"/>
    <w:multiLevelType w:val="hybridMultilevel"/>
    <w:tmpl w:val="60424EF2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C02D8"/>
    <w:multiLevelType w:val="hybridMultilevel"/>
    <w:tmpl w:val="22D6E68A"/>
    <w:lvl w:ilvl="0" w:tplc="FC04C21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953D0"/>
    <w:multiLevelType w:val="hybridMultilevel"/>
    <w:tmpl w:val="53EE3F5E"/>
    <w:lvl w:ilvl="0" w:tplc="7B8E92CE">
      <w:start w:val="1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A5AB4"/>
    <w:multiLevelType w:val="hybridMultilevel"/>
    <w:tmpl w:val="D6CCCF7E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41772"/>
    <w:multiLevelType w:val="hybridMultilevel"/>
    <w:tmpl w:val="9992FD80"/>
    <w:lvl w:ilvl="0" w:tplc="14C4F17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03901ED"/>
    <w:multiLevelType w:val="hybridMultilevel"/>
    <w:tmpl w:val="C0C273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2515C"/>
    <w:multiLevelType w:val="hybridMultilevel"/>
    <w:tmpl w:val="95B83E24"/>
    <w:lvl w:ilvl="0" w:tplc="3F1ED4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2F1C"/>
    <w:multiLevelType w:val="hybridMultilevel"/>
    <w:tmpl w:val="311664BC"/>
    <w:lvl w:ilvl="0" w:tplc="09741F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B462F9"/>
    <w:multiLevelType w:val="multilevel"/>
    <w:tmpl w:val="540A5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5278A9"/>
    <w:multiLevelType w:val="hybridMultilevel"/>
    <w:tmpl w:val="DFB6D5D2"/>
    <w:lvl w:ilvl="0" w:tplc="35205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32549"/>
    <w:multiLevelType w:val="hybridMultilevel"/>
    <w:tmpl w:val="B5B0CB6A"/>
    <w:lvl w:ilvl="0" w:tplc="EDB4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92844"/>
    <w:multiLevelType w:val="hybridMultilevel"/>
    <w:tmpl w:val="02F0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C907D4"/>
    <w:multiLevelType w:val="hybridMultilevel"/>
    <w:tmpl w:val="0E9A73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6DA223F3"/>
    <w:multiLevelType w:val="hybridMultilevel"/>
    <w:tmpl w:val="FE6E73BE"/>
    <w:lvl w:ilvl="0" w:tplc="CD4ED8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C5B37"/>
    <w:multiLevelType w:val="hybridMultilevel"/>
    <w:tmpl w:val="7F4CF926"/>
    <w:lvl w:ilvl="0" w:tplc="B56C94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25D88"/>
    <w:multiLevelType w:val="hybridMultilevel"/>
    <w:tmpl w:val="E850F3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24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0"/>
  </w:num>
  <w:num w:numId="11">
    <w:abstractNumId w:val="23"/>
  </w:num>
  <w:num w:numId="12">
    <w:abstractNumId w:val="28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  <w:num w:numId="18">
    <w:abstractNumId w:val="9"/>
  </w:num>
  <w:num w:numId="19">
    <w:abstractNumId w:val="4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13"/>
  </w:num>
  <w:num w:numId="27">
    <w:abstractNumId w:val="27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91"/>
    <w:rsid w:val="000458F8"/>
    <w:rsid w:val="000A1D86"/>
    <w:rsid w:val="000F2DC5"/>
    <w:rsid w:val="0014760D"/>
    <w:rsid w:val="001665CA"/>
    <w:rsid w:val="001A557D"/>
    <w:rsid w:val="001F55FE"/>
    <w:rsid w:val="0020421B"/>
    <w:rsid w:val="002800C6"/>
    <w:rsid w:val="00296FC9"/>
    <w:rsid w:val="002B3232"/>
    <w:rsid w:val="002D489F"/>
    <w:rsid w:val="002E4592"/>
    <w:rsid w:val="002F3A6C"/>
    <w:rsid w:val="003242B8"/>
    <w:rsid w:val="0036017A"/>
    <w:rsid w:val="00360A26"/>
    <w:rsid w:val="003969D5"/>
    <w:rsid w:val="00431AAC"/>
    <w:rsid w:val="00432AE0"/>
    <w:rsid w:val="004E4C2C"/>
    <w:rsid w:val="005311F3"/>
    <w:rsid w:val="00560AC6"/>
    <w:rsid w:val="00592BE9"/>
    <w:rsid w:val="005F5C83"/>
    <w:rsid w:val="005F795F"/>
    <w:rsid w:val="0064666D"/>
    <w:rsid w:val="00650604"/>
    <w:rsid w:val="0067127B"/>
    <w:rsid w:val="006854E7"/>
    <w:rsid w:val="00692774"/>
    <w:rsid w:val="006A1129"/>
    <w:rsid w:val="006A3988"/>
    <w:rsid w:val="006E4727"/>
    <w:rsid w:val="007161CA"/>
    <w:rsid w:val="00730AC4"/>
    <w:rsid w:val="00816D5D"/>
    <w:rsid w:val="008441E4"/>
    <w:rsid w:val="00851EA5"/>
    <w:rsid w:val="008D02C5"/>
    <w:rsid w:val="008E5767"/>
    <w:rsid w:val="008F35DE"/>
    <w:rsid w:val="009B4F32"/>
    <w:rsid w:val="009B5F14"/>
    <w:rsid w:val="00A05733"/>
    <w:rsid w:val="00AB1CAA"/>
    <w:rsid w:val="00AB778F"/>
    <w:rsid w:val="00AB77A4"/>
    <w:rsid w:val="00B346FC"/>
    <w:rsid w:val="00B4135E"/>
    <w:rsid w:val="00B51491"/>
    <w:rsid w:val="00B554CA"/>
    <w:rsid w:val="00B62C6C"/>
    <w:rsid w:val="00BD30F7"/>
    <w:rsid w:val="00C2492E"/>
    <w:rsid w:val="00CA2750"/>
    <w:rsid w:val="00CB371D"/>
    <w:rsid w:val="00CE5B32"/>
    <w:rsid w:val="00D277DE"/>
    <w:rsid w:val="00D60688"/>
    <w:rsid w:val="00DB0F1F"/>
    <w:rsid w:val="00DB5DD6"/>
    <w:rsid w:val="00DD151D"/>
    <w:rsid w:val="00E57D22"/>
    <w:rsid w:val="00EB48EB"/>
    <w:rsid w:val="00EB7D0F"/>
    <w:rsid w:val="00EC5A12"/>
    <w:rsid w:val="00EC659C"/>
    <w:rsid w:val="00F768EC"/>
    <w:rsid w:val="00F76A56"/>
    <w:rsid w:val="00F90CD3"/>
    <w:rsid w:val="00FD2603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2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c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ий текст з відступом Знак"/>
    <w:basedOn w:val="a0"/>
    <w:link w:val="ad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F90CD3"/>
    <w:rPr>
      <w:rFonts w:cs="Times New Roman"/>
    </w:rPr>
  </w:style>
  <w:style w:type="table" w:styleId="af1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2">
    <w:name w:val="Normal (Web)"/>
    <w:aliases w:val="Обычный (Web),Знак5 Знак,Знак5,Знак17,Знак18 Знак,Знак17 Знак1"/>
    <w:basedOn w:val="a"/>
    <w:link w:val="af3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Звичайний (веб) Знак"/>
    <w:aliases w:val="Обычный (Web) Знак,Знак5 Знак Знак,Знак5 Знак1,Знак17 Знак,Знак18 Знак Знак,Знак17 Знак1 Знак"/>
    <w:link w:val="af2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4">
    <w:name w:val="Body Text"/>
    <w:basedOn w:val="a"/>
    <w:link w:val="af5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ий текст Знак"/>
    <w:basedOn w:val="a0"/>
    <w:link w:val="af4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Placeholder Text"/>
    <w:basedOn w:val="a0"/>
    <w:uiPriority w:val="99"/>
    <w:semiHidden/>
    <w:rsid w:val="00A05733"/>
    <w:rPr>
      <w:color w:val="808080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8441E4"/>
  </w:style>
  <w:style w:type="paragraph" w:customStyle="1" w:styleId="Style7">
    <w:name w:val="Style7"/>
    <w:basedOn w:val="a"/>
    <w:uiPriority w:val="99"/>
    <w:rsid w:val="00CB371D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MS Reference Sans Serif" w:eastAsiaTheme="minorEastAsia" w:hAnsi="MS Reference Sans Serif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B37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7">
    <w:name w:val="Знак Знак Знак Знак Знак Знак Знак"/>
    <w:basedOn w:val="a"/>
    <w:rsid w:val="00851EA5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2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c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ий текст з відступом Знак"/>
    <w:basedOn w:val="a0"/>
    <w:link w:val="ad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F90CD3"/>
    <w:rPr>
      <w:rFonts w:cs="Times New Roman"/>
    </w:rPr>
  </w:style>
  <w:style w:type="table" w:styleId="af1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2">
    <w:name w:val="Normal (Web)"/>
    <w:aliases w:val="Обычный (Web),Знак5 Знак,Знак5,Знак17,Знак18 Знак,Знак17 Знак1"/>
    <w:basedOn w:val="a"/>
    <w:link w:val="af3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Звичайний (веб) Знак"/>
    <w:aliases w:val="Обычный (Web) Знак,Знак5 Знак Знак,Знак5 Знак1,Знак17 Знак,Знак18 Знак Знак,Знак17 Знак1 Знак"/>
    <w:link w:val="af2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4">
    <w:name w:val="Body Text"/>
    <w:basedOn w:val="a"/>
    <w:link w:val="af5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ий текст Знак"/>
    <w:basedOn w:val="a0"/>
    <w:link w:val="af4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Placeholder Text"/>
    <w:basedOn w:val="a0"/>
    <w:uiPriority w:val="99"/>
    <w:semiHidden/>
    <w:rsid w:val="00A05733"/>
    <w:rPr>
      <w:color w:val="808080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8441E4"/>
  </w:style>
  <w:style w:type="paragraph" w:customStyle="1" w:styleId="Style7">
    <w:name w:val="Style7"/>
    <w:basedOn w:val="a"/>
    <w:uiPriority w:val="99"/>
    <w:rsid w:val="00CB371D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MS Reference Sans Serif" w:eastAsiaTheme="minorEastAsia" w:hAnsi="MS Reference Sans Serif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B37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7">
    <w:name w:val="Знак Знак Знак Знак Знак Знак Знак"/>
    <w:basedOn w:val="a"/>
    <w:rsid w:val="00851EA5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BC57-0AB4-466E-9629-A8E74B42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4263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Боброва Валентина Григорівна</cp:lastModifiedBy>
  <cp:revision>21</cp:revision>
  <cp:lastPrinted>2023-03-28T12:17:00Z</cp:lastPrinted>
  <dcterms:created xsi:type="dcterms:W3CDTF">2023-01-26T10:50:00Z</dcterms:created>
  <dcterms:modified xsi:type="dcterms:W3CDTF">2023-11-24T12:14:00Z</dcterms:modified>
</cp:coreProperties>
</file>