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6B" w:rsidRPr="00EA6D6B" w:rsidRDefault="00EA6D6B" w:rsidP="00EA6D6B">
      <w:pPr>
        <w:pStyle w:val="a8"/>
        <w:jc w:val="center"/>
        <w:rPr>
          <w:rFonts w:ascii="Times New Roman" w:hAnsi="Times New Roman"/>
          <w:b/>
          <w:bCs/>
          <w:sz w:val="28"/>
          <w:szCs w:val="28"/>
        </w:rPr>
      </w:pPr>
      <w:r w:rsidRPr="00EA6D6B">
        <w:rPr>
          <w:rFonts w:ascii="Times New Roman" w:hAnsi="Times New Roman"/>
          <w:b/>
          <w:bCs/>
          <w:sz w:val="28"/>
          <w:szCs w:val="28"/>
        </w:rPr>
        <w:t>Яришівський  психоневрологічний  будинок-інтернат</w:t>
      </w:r>
    </w:p>
    <w:p w:rsidR="002D2DA6" w:rsidRPr="00EA6D6B" w:rsidRDefault="002D2DA6" w:rsidP="002D2DA6">
      <w:pPr>
        <w:jc w:val="center"/>
        <w:rPr>
          <w:rFonts w:ascii="Times New Roman" w:hAnsi="Times New Roman" w:cs="Times New Roman"/>
          <w:b/>
          <w:bCs/>
          <w:color w:val="121212"/>
          <w:sz w:val="28"/>
          <w:szCs w:val="28"/>
        </w:rPr>
      </w:pPr>
    </w:p>
    <w:p w:rsidR="002D2DA6" w:rsidRDefault="002D2DA6" w:rsidP="002D2DA6">
      <w:pPr>
        <w:jc w:val="both"/>
        <w:rPr>
          <w:rFonts w:ascii="Times New Roman" w:hAnsi="Times New Roman"/>
          <w:b/>
          <w:bCs/>
          <w:noProof/>
          <w:sz w:val="24"/>
          <w:szCs w:val="24"/>
        </w:rPr>
      </w:pPr>
    </w:p>
    <w:p w:rsidR="002D2DA6" w:rsidRPr="007C2B21" w:rsidRDefault="002D2DA6" w:rsidP="002D2DA6">
      <w:pPr>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rsidR="002D2DA6" w:rsidRPr="00B66ABB"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rsidR="002D2DA6"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від «</w:t>
      </w:r>
      <w:r w:rsidR="003B2A32">
        <w:rPr>
          <w:rFonts w:ascii="Times New Roman" w:hAnsi="Times New Roman"/>
          <w:bCs/>
          <w:noProof/>
          <w:sz w:val="24"/>
          <w:szCs w:val="24"/>
          <w:lang w:val="ru-RU"/>
        </w:rPr>
        <w:t>13</w:t>
      </w:r>
      <w:r w:rsidRPr="00B66ABB">
        <w:rPr>
          <w:rFonts w:ascii="Times New Roman" w:hAnsi="Times New Roman"/>
          <w:bCs/>
          <w:noProof/>
          <w:sz w:val="24"/>
          <w:szCs w:val="24"/>
        </w:rPr>
        <w:t xml:space="preserve">» </w:t>
      </w:r>
      <w:r>
        <w:rPr>
          <w:rFonts w:ascii="Times New Roman" w:hAnsi="Times New Roman"/>
          <w:bCs/>
          <w:noProof/>
          <w:sz w:val="24"/>
          <w:szCs w:val="24"/>
          <w:lang w:val="ru-RU"/>
        </w:rPr>
        <w:t xml:space="preserve"> березня 2023 </w:t>
      </w:r>
      <w:r>
        <w:rPr>
          <w:rFonts w:ascii="Times New Roman" w:hAnsi="Times New Roman"/>
          <w:bCs/>
          <w:noProof/>
          <w:sz w:val="24"/>
          <w:szCs w:val="24"/>
        </w:rPr>
        <w:t>року</w:t>
      </w:r>
    </w:p>
    <w:p w:rsidR="002D2DA6" w:rsidRPr="00A64F99" w:rsidRDefault="002D2DA6" w:rsidP="002D2DA6">
      <w:pPr>
        <w:ind w:left="4962"/>
        <w:rPr>
          <w:rFonts w:ascii="Times New Roman" w:hAnsi="Times New Roman" w:cs="Times New Roman"/>
          <w:bCs/>
          <w:noProof/>
          <w:sz w:val="24"/>
          <w:szCs w:val="24"/>
        </w:rPr>
      </w:pPr>
    </w:p>
    <w:p w:rsidR="002D2DA6" w:rsidRPr="00B669D7" w:rsidRDefault="002D2DA6" w:rsidP="002D2DA6">
      <w:pPr>
        <w:widowControl w:val="0"/>
        <w:tabs>
          <w:tab w:val="left" w:pos="1440"/>
        </w:tabs>
        <w:ind w:left="4962"/>
        <w:rPr>
          <w:rFonts w:ascii="Times New Roman" w:hAnsi="Times New Roman" w:cs="Times New Roman"/>
          <w:bCs/>
          <w:noProof/>
          <w:sz w:val="24"/>
          <w:szCs w:val="24"/>
        </w:rPr>
      </w:pPr>
      <w:r w:rsidRPr="00B669D7">
        <w:rPr>
          <w:rFonts w:ascii="Times New Roman" w:hAnsi="Times New Roman" w:cs="Times New Roman"/>
          <w:bCs/>
          <w:noProof/>
          <w:sz w:val="24"/>
          <w:szCs w:val="24"/>
        </w:rPr>
        <w:t xml:space="preserve">Уповноважена особа </w:t>
      </w:r>
    </w:p>
    <w:p w:rsidR="00EA6D6B" w:rsidRPr="005F476D" w:rsidRDefault="003B2A32" w:rsidP="00EA6D6B">
      <w:pPr>
        <w:ind w:left="4100" w:firstLine="862"/>
        <w:jc w:val="both"/>
        <w:textAlignment w:val="baseline"/>
        <w:rPr>
          <w:rFonts w:ascii="Times New Roman" w:hAnsi="Times New Roman"/>
          <w:color w:val="000000"/>
          <w:sz w:val="24"/>
          <w:szCs w:val="24"/>
        </w:rPr>
      </w:pPr>
      <w:r>
        <w:rPr>
          <w:rFonts w:ascii="Times New Roman" w:hAnsi="Times New Roman"/>
          <w:color w:val="000000"/>
          <w:sz w:val="24"/>
          <w:szCs w:val="24"/>
        </w:rPr>
        <w:t>Завальнюк Ірина Вікторівна</w:t>
      </w:r>
    </w:p>
    <w:p w:rsidR="002D2DA6" w:rsidRPr="00B669D7" w:rsidRDefault="002D2DA6" w:rsidP="002D2DA6">
      <w:pPr>
        <w:widowControl w:val="0"/>
        <w:tabs>
          <w:tab w:val="left" w:pos="1440"/>
        </w:tabs>
        <w:ind w:left="4962"/>
        <w:rPr>
          <w:rFonts w:ascii="Times New Roman" w:hAnsi="Times New Roman" w:cs="Times New Roman"/>
          <w:i/>
          <w:sz w:val="24"/>
          <w:szCs w:val="24"/>
        </w:rPr>
      </w:pPr>
      <w:r w:rsidRPr="00B669D7">
        <w:rPr>
          <w:rFonts w:ascii="Times New Roman" w:hAnsi="Times New Roman" w:cs="Times New Roman"/>
          <w:color w:val="000000"/>
          <w:sz w:val="24"/>
          <w:szCs w:val="24"/>
          <w:shd w:val="clear" w:color="auto" w:fill="FFFFFF"/>
        </w:rPr>
        <w:t xml:space="preserve">_________________________ </w:t>
      </w:r>
      <w:r w:rsidRPr="00B669D7">
        <w:rPr>
          <w:rFonts w:ascii="Times New Roman" w:hAnsi="Times New Roman" w:cs="Times New Roman"/>
          <w:i/>
          <w:sz w:val="24"/>
          <w:szCs w:val="24"/>
        </w:rPr>
        <w:t>підпис, МП</w:t>
      </w:r>
    </w:p>
    <w:p w:rsidR="002D2DA6" w:rsidRPr="00B669D7" w:rsidRDefault="002D2DA6" w:rsidP="002D2DA6">
      <w:pPr>
        <w:ind w:left="320"/>
        <w:jc w:val="center"/>
        <w:rPr>
          <w:rFonts w:ascii="Times New Roman" w:eastAsia="Times New Roman" w:hAnsi="Times New Roman" w:cs="Times New Roman"/>
          <w:b/>
          <w:bCs/>
          <w:sz w:val="24"/>
          <w:szCs w:val="24"/>
          <w:lang w:eastAsia="uk-UA"/>
        </w:rPr>
      </w:pPr>
    </w:p>
    <w:p w:rsidR="00261737" w:rsidRPr="00B669D7" w:rsidRDefault="00261737" w:rsidP="00261737">
      <w:pPr>
        <w:ind w:left="320"/>
        <w:jc w:val="center"/>
        <w:rPr>
          <w:rFonts w:ascii="Times New Roman" w:eastAsia="Times New Roman" w:hAnsi="Times New Roman" w:cs="Times New Roman"/>
          <w:b/>
          <w:bCs/>
          <w:sz w:val="24"/>
          <w:szCs w:val="24"/>
          <w:lang w:eastAsia="uk-UA"/>
        </w:rPr>
      </w:pPr>
    </w:p>
    <w:p w:rsidR="00261737" w:rsidRPr="00CC07F7" w:rsidRDefault="00261737" w:rsidP="00261737">
      <w:pPr>
        <w:jc w:val="center"/>
        <w:rPr>
          <w:rFonts w:ascii="Times New Roman" w:hAnsi="Times New Roman" w:cs="Times New Roman"/>
          <w:b/>
          <w:sz w:val="26"/>
          <w:szCs w:val="26"/>
        </w:rPr>
      </w:pPr>
    </w:p>
    <w:p w:rsidR="00261737" w:rsidRPr="00CC07F7" w:rsidRDefault="00261737" w:rsidP="00261737">
      <w:pPr>
        <w:jc w:val="center"/>
        <w:rPr>
          <w:rFonts w:ascii="Times New Roman" w:hAnsi="Times New Roman" w:cs="Times New Roman"/>
          <w:b/>
          <w:sz w:val="26"/>
          <w:szCs w:val="26"/>
        </w:rPr>
      </w:pPr>
    </w:p>
    <w:tbl>
      <w:tblPr>
        <w:tblW w:w="0" w:type="auto"/>
        <w:tblLayout w:type="fixed"/>
        <w:tblLook w:val="0000"/>
      </w:tblPr>
      <w:tblGrid>
        <w:gridCol w:w="9847"/>
      </w:tblGrid>
      <w:tr w:rsidR="002D2DA6" w:rsidRPr="006C2B5F" w:rsidTr="00F51439">
        <w:tc>
          <w:tcPr>
            <w:tcW w:w="9847" w:type="dxa"/>
            <w:tcBorders>
              <w:top w:val="nil"/>
              <w:left w:val="nil"/>
              <w:bottom w:val="nil"/>
              <w:right w:val="nil"/>
            </w:tcBorders>
          </w:tcPr>
          <w:p w:rsidR="002D2DA6" w:rsidRPr="006C2B5F" w:rsidRDefault="002D2DA6" w:rsidP="00F51439">
            <w:pPr>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2D2DA6" w:rsidRPr="00EA6D6B" w:rsidRDefault="002D2DA6" w:rsidP="002D2DA6">
      <w:pPr>
        <w:pStyle w:val="rvps2"/>
        <w:shd w:val="clear" w:color="auto" w:fill="FFFFFF"/>
        <w:spacing w:after="0"/>
        <w:jc w:val="center"/>
        <w:rPr>
          <w:b/>
          <w:bCs/>
          <w:lang w:val="uk-UA" w:eastAsia="ar-SA"/>
        </w:rPr>
      </w:pPr>
      <w:r w:rsidRPr="002D2DA6">
        <w:rPr>
          <w:b/>
          <w:lang w:val="uk-UA" w:eastAsia="ar-SA"/>
        </w:rPr>
        <w:br/>
      </w:r>
      <w:r w:rsidRPr="00856D0F">
        <w:rPr>
          <w:b/>
          <w:bCs/>
          <w:lang w:val="uk-UA" w:eastAsia="ar-SA"/>
        </w:rPr>
        <w:t xml:space="preserve">ДК 021:2015 «Єдиний закупівельний словник» </w:t>
      </w:r>
      <w:r w:rsidRPr="00EA6D6B">
        <w:rPr>
          <w:b/>
          <w:bCs/>
          <w:lang w:val="uk-UA" w:eastAsia="ar-SA"/>
        </w:rPr>
        <w:t xml:space="preserve">- </w:t>
      </w:r>
      <w:r w:rsidR="00EA6D6B" w:rsidRPr="00EA6D6B">
        <w:rPr>
          <w:rStyle w:val="qaclassifierdescrcode"/>
          <w:b/>
          <w:bCs/>
          <w:bdr w:val="none" w:sz="0" w:space="0" w:color="auto" w:frame="1"/>
        </w:rPr>
        <w:t>24440000-0</w:t>
      </w:r>
      <w:r w:rsidR="00EA6D6B" w:rsidRPr="00EA6D6B">
        <w:rPr>
          <w:rStyle w:val="qaclassifierdescr"/>
          <w:b/>
          <w:bCs/>
          <w:bdr w:val="none" w:sz="0" w:space="0" w:color="auto" w:frame="1"/>
        </w:rPr>
        <w:t> </w:t>
      </w:r>
      <w:r w:rsidR="00EA6D6B" w:rsidRPr="00EA6D6B">
        <w:rPr>
          <w:rStyle w:val="qaclassifierdescrprimary"/>
          <w:b/>
          <w:bCs/>
          <w:bdr w:val="none" w:sz="0" w:space="0" w:color="auto" w:frame="1"/>
        </w:rPr>
        <w:t>Добрива різні</w:t>
      </w:r>
    </w:p>
    <w:p w:rsidR="000550BB" w:rsidRPr="002D2DA6" w:rsidRDefault="000550BB" w:rsidP="002D2DA6">
      <w:pPr>
        <w:pStyle w:val="rvps2"/>
        <w:shd w:val="clear" w:color="auto" w:fill="FFFFFF"/>
        <w:spacing w:after="0"/>
        <w:jc w:val="center"/>
        <w:rPr>
          <w:rFonts w:eastAsia="MS Mincho"/>
          <w:b/>
          <w:bCs/>
          <w:iCs/>
          <w:sz w:val="28"/>
          <w:szCs w:val="28"/>
          <w:lang w:val="uk-UA"/>
        </w:rPr>
      </w:pPr>
    </w:p>
    <w:p w:rsidR="002D2DA6" w:rsidRPr="006C2B5F" w:rsidRDefault="002D2DA6" w:rsidP="002D2DA6">
      <w:pPr>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tblPr>
      <w:tblGrid>
        <w:gridCol w:w="9847"/>
      </w:tblGrid>
      <w:tr w:rsidR="002D2DA6" w:rsidRPr="006C2B5F" w:rsidTr="00F51439">
        <w:tc>
          <w:tcPr>
            <w:tcW w:w="9847" w:type="dxa"/>
            <w:tcBorders>
              <w:top w:val="nil"/>
              <w:left w:val="nil"/>
              <w:bottom w:val="nil"/>
              <w:right w:val="nil"/>
            </w:tcBorders>
          </w:tcPr>
          <w:p w:rsidR="002D2DA6" w:rsidRPr="006C2B5F" w:rsidRDefault="002D2DA6" w:rsidP="00F51439">
            <w:pPr>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2D2DA6" w:rsidRPr="006C2B5F" w:rsidTr="00F51439">
        <w:tc>
          <w:tcPr>
            <w:tcW w:w="9847" w:type="dxa"/>
            <w:tcBorders>
              <w:top w:val="nil"/>
              <w:left w:val="nil"/>
              <w:bottom w:val="nil"/>
              <w:right w:val="nil"/>
            </w:tcBorders>
          </w:tcPr>
          <w:p w:rsidR="002D2DA6" w:rsidRPr="006C2B5F" w:rsidRDefault="002D2DA6" w:rsidP="00F51439">
            <w:pPr>
              <w:ind w:right="-2"/>
              <w:jc w:val="center"/>
              <w:rPr>
                <w:rFonts w:ascii="Times New Roman" w:hAnsi="Times New Roman"/>
                <w:bCs/>
                <w:sz w:val="28"/>
                <w:szCs w:val="28"/>
              </w:rPr>
            </w:pPr>
          </w:p>
        </w:tc>
      </w:tr>
    </w:tbl>
    <w:p w:rsidR="00261737" w:rsidRPr="000E044A" w:rsidRDefault="00261737" w:rsidP="00261737">
      <w:pPr>
        <w:jc w:val="center"/>
        <w:rPr>
          <w:rFonts w:ascii="Times New Roman" w:hAnsi="Times New Roman"/>
          <w:b/>
          <w:bCs/>
          <w:sz w:val="32"/>
          <w:szCs w:val="32"/>
        </w:rPr>
      </w:pPr>
    </w:p>
    <w:p w:rsidR="00261737" w:rsidRPr="00CC07F7" w:rsidRDefault="00261737" w:rsidP="00261737">
      <w:pPr>
        <w:pStyle w:val="a8"/>
        <w:jc w:val="center"/>
        <w:rPr>
          <w:rFonts w:ascii="Times New Roman" w:hAnsi="Times New Roman"/>
          <w:bCs/>
          <w:sz w:val="26"/>
          <w:szCs w:val="26"/>
        </w:rPr>
      </w:pPr>
    </w:p>
    <w:p w:rsidR="00261737" w:rsidRPr="00CC07F7" w:rsidRDefault="00261737" w:rsidP="00261737">
      <w:pPr>
        <w:pStyle w:val="a8"/>
        <w:jc w:val="center"/>
        <w:rPr>
          <w:rFonts w:ascii="Times New Roman" w:hAnsi="Times New Roman"/>
          <w:bCs/>
          <w:sz w:val="26"/>
          <w:szCs w:val="26"/>
        </w:rPr>
      </w:pPr>
    </w:p>
    <w:p w:rsidR="00261737" w:rsidRDefault="00261737" w:rsidP="00261737">
      <w:pPr>
        <w:rPr>
          <w:rFonts w:ascii="Times New Roman" w:hAnsi="Times New Roman"/>
          <w:i/>
          <w:color w:val="FF0000"/>
          <w:sz w:val="24"/>
          <w:szCs w:val="24"/>
        </w:rPr>
      </w:pPr>
    </w:p>
    <w:p w:rsidR="00261737" w:rsidRPr="00CC07F7" w:rsidRDefault="00261737" w:rsidP="00261737">
      <w:pPr>
        <w:pStyle w:val="a8"/>
        <w:jc w:val="center"/>
        <w:rPr>
          <w:rFonts w:ascii="Times New Roman" w:hAnsi="Times New Roman"/>
          <w:bCs/>
          <w:sz w:val="26"/>
          <w:szCs w:val="26"/>
        </w:rPr>
      </w:pPr>
    </w:p>
    <w:p w:rsidR="00261737" w:rsidRPr="00CC07F7" w:rsidRDefault="00261737" w:rsidP="00261737">
      <w:pPr>
        <w:pStyle w:val="a8"/>
        <w:jc w:val="center"/>
        <w:rPr>
          <w:rFonts w:ascii="Times New Roman" w:hAnsi="Times New Roman"/>
          <w:bCs/>
          <w:sz w:val="26"/>
          <w:szCs w:val="26"/>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EA6D6B" w:rsidRDefault="00EA6D6B" w:rsidP="00261737">
      <w:pPr>
        <w:rPr>
          <w:rFonts w:ascii="Times New Roman" w:hAnsi="Times New Roman"/>
          <w:i/>
          <w:color w:val="FF0000"/>
          <w:sz w:val="24"/>
          <w:szCs w:val="24"/>
        </w:rPr>
      </w:pPr>
    </w:p>
    <w:p w:rsidR="00EA6D6B" w:rsidRDefault="00EA6D6B" w:rsidP="00261737">
      <w:pPr>
        <w:rPr>
          <w:rFonts w:ascii="Times New Roman" w:hAnsi="Times New Roman"/>
          <w:i/>
          <w:color w:val="FF0000"/>
          <w:sz w:val="24"/>
          <w:szCs w:val="24"/>
        </w:rPr>
      </w:pPr>
    </w:p>
    <w:p w:rsidR="00EA6D6B" w:rsidRDefault="00EA6D6B" w:rsidP="00261737">
      <w:pPr>
        <w:rPr>
          <w:rFonts w:ascii="Times New Roman" w:hAnsi="Times New Roman"/>
          <w:i/>
          <w:color w:val="FF0000"/>
          <w:sz w:val="24"/>
          <w:szCs w:val="24"/>
        </w:rPr>
      </w:pPr>
    </w:p>
    <w:p w:rsidR="00261737" w:rsidRDefault="00261737" w:rsidP="00261737">
      <w:pPr>
        <w:rPr>
          <w:rFonts w:ascii="Times New Roman" w:hAnsi="Times New Roman"/>
          <w:i/>
          <w:color w:val="FF0000"/>
          <w:sz w:val="24"/>
          <w:szCs w:val="24"/>
        </w:rPr>
      </w:pPr>
    </w:p>
    <w:p w:rsidR="00555C15" w:rsidRDefault="00FE6874" w:rsidP="00555C15">
      <w:pPr>
        <w:jc w:val="center"/>
        <w:rPr>
          <w:rFonts w:ascii="Times New Roman" w:hAnsi="Times New Roman"/>
          <w:b/>
          <w:bCs/>
          <w:iCs/>
          <w:sz w:val="24"/>
          <w:szCs w:val="24"/>
        </w:rPr>
      </w:pPr>
      <w:r>
        <w:rPr>
          <w:rFonts w:ascii="Times New Roman" w:hAnsi="Times New Roman"/>
          <w:b/>
          <w:sz w:val="24"/>
          <w:szCs w:val="24"/>
        </w:rPr>
        <w:t>с</w:t>
      </w:r>
      <w:r w:rsidR="007E001B">
        <w:rPr>
          <w:rFonts w:ascii="Times New Roman" w:hAnsi="Times New Roman"/>
          <w:b/>
          <w:sz w:val="24"/>
          <w:szCs w:val="24"/>
        </w:rPr>
        <w:t>.</w:t>
      </w:r>
      <w:r w:rsidR="00EA6D6B">
        <w:rPr>
          <w:rFonts w:ascii="Times New Roman" w:hAnsi="Times New Roman"/>
          <w:b/>
          <w:sz w:val="24"/>
          <w:szCs w:val="24"/>
        </w:rPr>
        <w:t>Яришів</w:t>
      </w:r>
      <w:r>
        <w:rPr>
          <w:rFonts w:ascii="Times New Roman" w:hAnsi="Times New Roman"/>
          <w:b/>
          <w:bCs/>
          <w:iCs/>
          <w:sz w:val="24"/>
          <w:szCs w:val="24"/>
        </w:rPr>
        <w:t>– 2023</w:t>
      </w:r>
      <w:r w:rsidR="00555C15" w:rsidRPr="000E044A">
        <w:rPr>
          <w:rFonts w:ascii="Times New Roman" w:hAnsi="Times New Roman"/>
          <w:b/>
          <w:bCs/>
          <w:iCs/>
          <w:sz w:val="24"/>
          <w:szCs w:val="24"/>
        </w:rPr>
        <w:t xml:space="preserve"> рік</w:t>
      </w:r>
    </w:p>
    <w:p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3437"/>
        <w:gridCol w:w="70"/>
        <w:gridCol w:w="5919"/>
      </w:tblGrid>
      <w:tr w:rsidR="00BB6CDD" w:rsidTr="00C071F4">
        <w:trPr>
          <w:trHeight w:val="522"/>
          <w:jc w:val="center"/>
        </w:trPr>
        <w:tc>
          <w:tcPr>
            <w:tcW w:w="675" w:type="dxa"/>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rsidTr="00C071F4">
        <w:trPr>
          <w:trHeight w:val="522"/>
          <w:jc w:val="center"/>
        </w:trPr>
        <w:tc>
          <w:tcPr>
            <w:tcW w:w="675"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Tr="00C071F4">
        <w:trPr>
          <w:trHeight w:val="1195"/>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розроблена на виконання вимог Закону України «Про публічні закупівлі» № 922-VIII від 25.12.2015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w:t>
            </w:r>
            <w:r w:rsidR="004628E1" w:rsidRPr="00486A31">
              <w:rPr>
                <w:rFonts w:ascii="Times New Roman" w:eastAsia="Times New Roman" w:hAnsi="Times New Roman" w:cs="Times New Roman"/>
                <w:sz w:val="24"/>
                <w:szCs w:val="24"/>
                <w:lang w:val="uk-UA"/>
              </w:rPr>
              <w:t>(далі-Особливості)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EA6D6B" w:rsidTr="00485776">
        <w:trPr>
          <w:trHeight w:val="283"/>
          <w:jc w:val="center"/>
        </w:trPr>
        <w:tc>
          <w:tcPr>
            <w:tcW w:w="675" w:type="dxa"/>
          </w:tcPr>
          <w:p w:rsidR="00EA6D6B" w:rsidRDefault="00EA6D6B" w:rsidP="00EA6D6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EA6D6B" w:rsidRDefault="00EA6D6B" w:rsidP="00EA6D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EA6D6B" w:rsidRPr="00811865" w:rsidRDefault="00EA6D6B" w:rsidP="00EA6D6B">
            <w:pPr>
              <w:pStyle w:val="11"/>
              <w:widowControl w:val="0"/>
              <w:spacing w:line="240" w:lineRule="auto"/>
              <w:jc w:val="both"/>
              <w:rPr>
                <w:rFonts w:ascii="Times New Roman" w:hAnsi="Times New Roman" w:cs="Times New Roman"/>
                <w:bCs/>
                <w:sz w:val="24"/>
                <w:szCs w:val="24"/>
                <w:lang w:val="uk-UA"/>
              </w:rPr>
            </w:pPr>
            <w:r w:rsidRPr="00B02B97">
              <w:rPr>
                <w:rFonts w:ascii="Times New Roman" w:hAnsi="Times New Roman"/>
                <w:sz w:val="24"/>
                <w:szCs w:val="24"/>
              </w:rPr>
              <w:t>Яришівський психоневрологічний будинок-інтернат</w:t>
            </w:r>
          </w:p>
        </w:tc>
      </w:tr>
      <w:tr w:rsidR="00EA6D6B" w:rsidTr="00485776">
        <w:trPr>
          <w:trHeight w:val="588"/>
          <w:jc w:val="center"/>
        </w:trPr>
        <w:tc>
          <w:tcPr>
            <w:tcW w:w="675" w:type="dxa"/>
          </w:tcPr>
          <w:p w:rsidR="00EA6D6B" w:rsidRDefault="00EA6D6B" w:rsidP="00EA6D6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EA6D6B" w:rsidRDefault="00EA6D6B" w:rsidP="00EA6D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EA6D6B" w:rsidRDefault="00EA6D6B" w:rsidP="00EA6D6B">
            <w:pPr>
              <w:ind w:left="-142"/>
              <w:jc w:val="both"/>
              <w:rPr>
                <w:rFonts w:ascii="Times New Roman" w:hAnsi="Times New Roman"/>
                <w:sz w:val="24"/>
                <w:szCs w:val="24"/>
              </w:rPr>
            </w:pPr>
            <w:r w:rsidRPr="00B02B97">
              <w:rPr>
                <w:rFonts w:ascii="Times New Roman" w:hAnsi="Times New Roman"/>
                <w:sz w:val="24"/>
                <w:szCs w:val="24"/>
              </w:rPr>
              <w:t xml:space="preserve">вул.Танащишена.1,с. Яришів,Могилів-Подільський </w:t>
            </w:r>
          </w:p>
          <w:p w:rsidR="00EA6D6B" w:rsidRPr="00811865" w:rsidRDefault="00EA6D6B" w:rsidP="00EA6D6B">
            <w:pPr>
              <w:ind w:left="53"/>
              <w:rPr>
                <w:rFonts w:ascii="Times New Roman" w:eastAsia="Times New Roman" w:hAnsi="Times New Roman" w:cs="Times New Roman"/>
                <w:sz w:val="24"/>
                <w:szCs w:val="24"/>
                <w:lang w:val="ru-RU"/>
              </w:rPr>
            </w:pPr>
            <w:r w:rsidRPr="00B02B97">
              <w:rPr>
                <w:rFonts w:ascii="Times New Roman" w:hAnsi="Times New Roman"/>
                <w:sz w:val="24"/>
                <w:szCs w:val="24"/>
              </w:rPr>
              <w:t>р-н,Вінницька обл.</w:t>
            </w:r>
            <w:r>
              <w:rPr>
                <w:rFonts w:ascii="Times New Roman" w:hAnsi="Times New Roman"/>
                <w:sz w:val="24"/>
                <w:szCs w:val="24"/>
                <w:lang w:val="ru-RU"/>
              </w:rPr>
              <w:t>,</w:t>
            </w:r>
            <w:r w:rsidRPr="00B02B97">
              <w:rPr>
                <w:rFonts w:ascii="Times New Roman" w:hAnsi="Times New Roman"/>
                <w:sz w:val="24"/>
                <w:szCs w:val="24"/>
              </w:rPr>
              <w:t xml:space="preserve"> 24024</w:t>
            </w:r>
          </w:p>
        </w:tc>
      </w:tr>
      <w:tr w:rsidR="00EA6D6B" w:rsidTr="00C071F4">
        <w:trPr>
          <w:trHeight w:val="522"/>
          <w:jc w:val="center"/>
        </w:trPr>
        <w:tc>
          <w:tcPr>
            <w:tcW w:w="675" w:type="dxa"/>
          </w:tcPr>
          <w:p w:rsidR="00EA6D6B" w:rsidRDefault="00EA6D6B" w:rsidP="00EA6D6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EA6D6B" w:rsidRDefault="00EA6D6B" w:rsidP="00EA6D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A6D6B" w:rsidRDefault="00EA6D6B" w:rsidP="00EA6D6B">
            <w:pPr>
              <w:ind w:left="-142"/>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CF1FDB">
              <w:rPr>
                <w:rFonts w:ascii="Times New Roman" w:hAnsi="Times New Roman"/>
                <w:color w:val="000000"/>
                <w:sz w:val="24"/>
                <w:szCs w:val="24"/>
              </w:rPr>
              <w:t xml:space="preserve"> Економіст</w:t>
            </w:r>
            <w:r w:rsidRPr="005F14EB">
              <w:rPr>
                <w:rFonts w:ascii="Times New Roman" w:hAnsi="Times New Roman"/>
                <w:color w:val="000000"/>
                <w:sz w:val="24"/>
                <w:szCs w:val="24"/>
              </w:rPr>
              <w:t>, уповноважена особа</w:t>
            </w:r>
            <w:r>
              <w:rPr>
                <w:rFonts w:ascii="Times New Roman" w:hAnsi="Times New Roman"/>
                <w:color w:val="000000"/>
                <w:sz w:val="24"/>
                <w:szCs w:val="24"/>
              </w:rPr>
              <w:t xml:space="preserve"> -</w:t>
            </w:r>
          </w:p>
          <w:p w:rsidR="00EA6D6B" w:rsidRPr="005F476D" w:rsidRDefault="00CF1FDB" w:rsidP="00EA6D6B">
            <w:pPr>
              <w:ind w:left="-142"/>
              <w:jc w:val="both"/>
              <w:textAlignment w:val="baseline"/>
              <w:rPr>
                <w:rFonts w:ascii="Times New Roman" w:hAnsi="Times New Roman"/>
                <w:color w:val="000000"/>
                <w:sz w:val="24"/>
                <w:szCs w:val="24"/>
              </w:rPr>
            </w:pPr>
            <w:r>
              <w:rPr>
                <w:rFonts w:ascii="Times New Roman" w:hAnsi="Times New Roman"/>
                <w:color w:val="000000"/>
                <w:sz w:val="24"/>
                <w:szCs w:val="24"/>
              </w:rPr>
              <w:t xml:space="preserve">  Завальнюк Ірина Вікторівна</w:t>
            </w:r>
          </w:p>
          <w:p w:rsidR="00EA6D6B" w:rsidRDefault="00EA6D6B" w:rsidP="00EA6D6B">
            <w:pPr>
              <w:ind w:left="-142"/>
              <w:jc w:val="both"/>
              <w:rPr>
                <w:rFonts w:ascii="Times New Roman" w:hAnsi="Times New Roman"/>
                <w:sz w:val="24"/>
                <w:szCs w:val="24"/>
              </w:rPr>
            </w:pPr>
            <w:r w:rsidRPr="00B02B97">
              <w:rPr>
                <w:rFonts w:ascii="Times New Roman" w:hAnsi="Times New Roman"/>
                <w:sz w:val="24"/>
                <w:szCs w:val="24"/>
              </w:rPr>
              <w:t xml:space="preserve">вул.Танащишена.1,с. Яришів,Могилів-Подільський </w:t>
            </w:r>
          </w:p>
          <w:p w:rsidR="00EA6D6B" w:rsidRPr="000B5963" w:rsidRDefault="00EA6D6B" w:rsidP="00CF1FDB">
            <w:pPr>
              <w:shd w:val="clear" w:color="auto" w:fill="FFFFFF"/>
              <w:ind w:left="-142"/>
              <w:jc w:val="both"/>
              <w:textAlignment w:val="baseline"/>
              <w:rPr>
                <w:rFonts w:ascii="Times New Roman" w:hAnsi="Times New Roman"/>
                <w:color w:val="000000"/>
                <w:sz w:val="24"/>
                <w:szCs w:val="24"/>
              </w:rPr>
            </w:pPr>
            <w:r w:rsidRPr="00B02B97">
              <w:rPr>
                <w:rFonts w:ascii="Times New Roman" w:hAnsi="Times New Roman"/>
                <w:sz w:val="24"/>
                <w:szCs w:val="24"/>
              </w:rPr>
              <w:t>р-н,Вінницька обл.</w:t>
            </w:r>
            <w:r>
              <w:rPr>
                <w:rFonts w:ascii="Times New Roman" w:hAnsi="Times New Roman"/>
                <w:sz w:val="24"/>
                <w:szCs w:val="24"/>
                <w:lang w:val="ru-RU"/>
              </w:rPr>
              <w:t>,</w:t>
            </w:r>
            <w:r w:rsidRPr="00B02B97">
              <w:rPr>
                <w:rFonts w:ascii="Times New Roman" w:hAnsi="Times New Roman"/>
                <w:sz w:val="24"/>
                <w:szCs w:val="24"/>
              </w:rPr>
              <w:t xml:space="preserve"> 24024</w:t>
            </w:r>
            <w:r>
              <w:rPr>
                <w:rFonts w:ascii="Times New Roman" w:hAnsi="Times New Roman"/>
                <w:sz w:val="24"/>
                <w:szCs w:val="24"/>
                <w:lang w:val="ru-RU"/>
              </w:rPr>
              <w:t xml:space="preserve">, </w:t>
            </w:r>
            <w:r>
              <w:rPr>
                <w:rFonts w:ascii="Times New Roman" w:hAnsi="Times New Roman"/>
                <w:color w:val="000000"/>
                <w:sz w:val="24"/>
                <w:szCs w:val="24"/>
              </w:rPr>
              <w:t xml:space="preserve">телефон - </w:t>
            </w:r>
            <w:r w:rsidRPr="000B5963">
              <w:rPr>
                <w:rFonts w:ascii="Times New Roman" w:hAnsi="Times New Roman"/>
                <w:color w:val="000000"/>
                <w:sz w:val="24"/>
                <w:szCs w:val="24"/>
              </w:rPr>
              <w:t xml:space="preserve">(043) 373-52-83, </w:t>
            </w:r>
            <w:r w:rsidR="00CF1FDB">
              <w:rPr>
                <w:rFonts w:ascii="Times New Roman" w:hAnsi="Times New Roman"/>
                <w:color w:val="000000"/>
                <w:sz w:val="24"/>
                <w:szCs w:val="24"/>
              </w:rPr>
              <w:t xml:space="preserve">  096-702-10-60</w:t>
            </w:r>
            <w:r>
              <w:rPr>
                <w:rFonts w:ascii="Times New Roman" w:hAnsi="Times New Roman"/>
                <w:color w:val="000000"/>
                <w:sz w:val="24"/>
                <w:szCs w:val="24"/>
                <w:lang w:val="ru-RU"/>
              </w:rPr>
              <w:t>,</w:t>
            </w:r>
            <w:hyperlink r:id="rId8" w:history="1">
              <w:r w:rsidRPr="000B5963">
                <w:rPr>
                  <w:rStyle w:val="aa"/>
                  <w:rFonts w:ascii="Times New Roman" w:hAnsi="Times New Roman"/>
                  <w:sz w:val="24"/>
                  <w:szCs w:val="24"/>
                </w:rPr>
                <w:t>yar-bud@ukr.net</w:t>
              </w:r>
            </w:hyperlink>
          </w:p>
          <w:p w:rsidR="00EA6D6B" w:rsidRPr="00D7334B" w:rsidRDefault="00042F75" w:rsidP="00EA6D6B">
            <w:pPr>
              <w:ind w:left="84" w:right="146"/>
              <w:jc w:val="both"/>
              <w:rPr>
                <w:rFonts w:ascii="Times New Roman" w:hAnsi="Times New Roman" w:cs="Times New Roman"/>
                <w:b/>
                <w:color w:val="000000"/>
                <w:sz w:val="24"/>
                <w:szCs w:val="24"/>
                <w:highlight w:val="yellow"/>
                <w:shd w:val="clear" w:color="auto" w:fill="FFFFFF"/>
              </w:rPr>
            </w:pPr>
            <w:hyperlink r:id="rId9" w:history="1"/>
          </w:p>
        </w:tc>
      </w:tr>
      <w:tr w:rsidR="00B96984" w:rsidTr="00C071F4">
        <w:trPr>
          <w:trHeight w:val="522"/>
          <w:jc w:val="center"/>
        </w:trPr>
        <w:tc>
          <w:tcPr>
            <w:tcW w:w="675" w:type="dxa"/>
          </w:tcPr>
          <w:p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D22110" w:rsidRPr="00EA6D6B" w:rsidRDefault="00EA6D6B" w:rsidP="00EA6D6B">
            <w:pPr>
              <w:pStyle w:val="rvps2"/>
              <w:shd w:val="clear" w:color="auto" w:fill="FFFFFF"/>
              <w:spacing w:after="0"/>
              <w:rPr>
                <w:b/>
                <w:bCs/>
                <w:color w:val="000000"/>
              </w:rPr>
            </w:pPr>
            <w:r w:rsidRPr="00EA6D6B">
              <w:rPr>
                <w:b/>
                <w:bCs/>
                <w:lang w:val="uk-UA" w:eastAsia="ar-SA"/>
              </w:rPr>
              <w:t xml:space="preserve">ДК 021:2015 «Єдиний закупівельний словник» - </w:t>
            </w:r>
            <w:r w:rsidRPr="00EA6D6B">
              <w:rPr>
                <w:rStyle w:val="qaclassifierdescrcode"/>
                <w:b/>
                <w:bCs/>
                <w:bdr w:val="none" w:sz="0" w:space="0" w:color="auto" w:frame="1"/>
              </w:rPr>
              <w:t>24440000-0</w:t>
            </w:r>
            <w:r w:rsidRPr="00EA6D6B">
              <w:rPr>
                <w:rStyle w:val="qaclassifierdescr"/>
                <w:b/>
                <w:bCs/>
                <w:bdr w:val="none" w:sz="0" w:space="0" w:color="auto" w:frame="1"/>
              </w:rPr>
              <w:t> </w:t>
            </w:r>
            <w:r w:rsidRPr="00EA6D6B">
              <w:rPr>
                <w:rStyle w:val="qaclassifierdescrprimary"/>
                <w:b/>
                <w:bCs/>
                <w:bdr w:val="none" w:sz="0" w:space="0" w:color="auto" w:frame="1"/>
              </w:rPr>
              <w:t>Добрива різні</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D22110" w:rsidRPr="00EA6D6B" w:rsidRDefault="00D22110" w:rsidP="002941DC">
            <w:pPr>
              <w:pStyle w:val="a8"/>
              <w:jc w:val="both"/>
              <w:rPr>
                <w:rFonts w:ascii="Times New Roman" w:hAnsi="Times New Roman"/>
                <w:sz w:val="24"/>
                <w:szCs w:val="24"/>
              </w:rPr>
            </w:pPr>
            <w:r w:rsidRPr="00EA6D6B">
              <w:rPr>
                <w:rFonts w:ascii="Times New Roman" w:hAnsi="Times New Roman"/>
                <w:sz w:val="24"/>
                <w:szCs w:val="24"/>
              </w:rPr>
              <w:t>Закупівля здійснюється щодо</w:t>
            </w:r>
            <w:r w:rsidR="00F71FCD" w:rsidRPr="00EA6D6B">
              <w:rPr>
                <w:rFonts w:ascii="Times New Roman" w:hAnsi="Times New Roman"/>
                <w:sz w:val="24"/>
                <w:szCs w:val="24"/>
              </w:rPr>
              <w:t xml:space="preserve"> предмета закупівлі</w:t>
            </w:r>
            <w:r w:rsidR="00EA6D6B" w:rsidRPr="00EA6D6B">
              <w:rPr>
                <w:rFonts w:ascii="Times New Roman" w:hAnsi="Times New Roman"/>
                <w:sz w:val="24"/>
                <w:szCs w:val="24"/>
              </w:rPr>
              <w:t xml:space="preserve"> вцілому</w:t>
            </w:r>
            <w:r w:rsidR="00F71FCD" w:rsidRPr="00EA6D6B">
              <w:rPr>
                <w:rFonts w:ascii="Times New Roman" w:hAnsi="Times New Roman"/>
                <w:sz w:val="24"/>
                <w:szCs w:val="24"/>
              </w:rPr>
              <w:t>.</w:t>
            </w:r>
          </w:p>
          <w:p w:rsidR="00F71FCD" w:rsidRPr="00EA6D6B" w:rsidRDefault="00F71FCD" w:rsidP="002941DC">
            <w:pPr>
              <w:pStyle w:val="a8"/>
              <w:jc w:val="both"/>
              <w:rPr>
                <w:rFonts w:ascii="Times New Roman" w:hAnsi="Times New Roman"/>
                <w:sz w:val="24"/>
                <w:szCs w:val="24"/>
              </w:rPr>
            </w:pPr>
          </w:p>
        </w:tc>
      </w:tr>
      <w:tr w:rsidR="003A271D" w:rsidTr="00C071F4">
        <w:trPr>
          <w:trHeight w:val="1048"/>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2D2DA6" w:rsidRPr="00EA6D6B" w:rsidRDefault="002D2DA6" w:rsidP="00EA6D6B">
            <w:pPr>
              <w:pStyle w:val="a8"/>
              <w:jc w:val="both"/>
              <w:rPr>
                <w:rFonts w:ascii="Times New Roman" w:hAnsi="Times New Roman"/>
                <w:sz w:val="24"/>
                <w:szCs w:val="24"/>
              </w:rPr>
            </w:pPr>
            <w:r w:rsidRPr="00EA6D6B">
              <w:rPr>
                <w:rFonts w:ascii="Times New Roman" w:hAnsi="Times New Roman"/>
                <w:sz w:val="24"/>
                <w:szCs w:val="24"/>
              </w:rPr>
              <w:t xml:space="preserve">місце поставки (передачі) товару: </w:t>
            </w:r>
            <w:r w:rsidR="00EA6D6B" w:rsidRPr="00EA6D6B">
              <w:rPr>
                <w:rFonts w:ascii="Times New Roman" w:hAnsi="Times New Roman"/>
                <w:sz w:val="24"/>
                <w:szCs w:val="24"/>
              </w:rPr>
              <w:t>вул.Танащишена.1, с. Яришів, Могилів - Подільський  р-н, Вінницька обл., 24024</w:t>
            </w:r>
            <w:r w:rsidRPr="00EA6D6B">
              <w:rPr>
                <w:rFonts w:ascii="Times New Roman" w:hAnsi="Times New Roman"/>
                <w:sz w:val="24"/>
                <w:szCs w:val="24"/>
              </w:rPr>
              <w:t>;</w:t>
            </w:r>
          </w:p>
          <w:p w:rsidR="002D2DA6" w:rsidRPr="00EA6D6B" w:rsidRDefault="002D2DA6" w:rsidP="00EA6D6B">
            <w:pPr>
              <w:pStyle w:val="a8"/>
              <w:jc w:val="both"/>
              <w:rPr>
                <w:rFonts w:ascii="Times New Roman" w:hAnsi="Times New Roman"/>
                <w:sz w:val="24"/>
                <w:szCs w:val="24"/>
              </w:rPr>
            </w:pPr>
            <w:r w:rsidRPr="00EA6D6B">
              <w:rPr>
                <w:rFonts w:ascii="Times New Roman" w:hAnsi="Times New Roman"/>
                <w:sz w:val="24"/>
                <w:szCs w:val="24"/>
              </w:rPr>
              <w:t xml:space="preserve"> (більш детально інформацію наведено в Додатку 3 до цієї тендерної документації));</w:t>
            </w:r>
          </w:p>
          <w:p w:rsidR="002D2DA6" w:rsidRPr="00EA6D6B" w:rsidRDefault="002D2DA6" w:rsidP="00EA6D6B">
            <w:pPr>
              <w:pStyle w:val="a8"/>
              <w:jc w:val="both"/>
              <w:rPr>
                <w:rFonts w:ascii="Times New Roman" w:hAnsi="Times New Roman"/>
                <w:sz w:val="24"/>
                <w:szCs w:val="24"/>
              </w:rPr>
            </w:pPr>
          </w:p>
          <w:p w:rsidR="00274540" w:rsidRDefault="002D2DA6" w:rsidP="00274540">
            <w:pPr>
              <w:rPr>
                <w:rFonts w:ascii="Times New Roman" w:hAnsi="Times New Roman"/>
                <w:b/>
                <w:color w:val="000000"/>
                <w:sz w:val="24"/>
                <w:szCs w:val="24"/>
              </w:rPr>
            </w:pPr>
            <w:r w:rsidRPr="00EA6D6B">
              <w:rPr>
                <w:rFonts w:ascii="Times New Roman" w:hAnsi="Times New Roman" w:cs="Times New Roman"/>
                <w:sz w:val="24"/>
                <w:szCs w:val="24"/>
                <w:lang w:val="ru-RU"/>
              </w:rPr>
              <w:t>кількість, обсяг поставки товарів</w:t>
            </w:r>
            <w:r w:rsidRPr="00421897">
              <w:rPr>
                <w:rFonts w:ascii="Times New Roman" w:hAnsi="Times New Roman" w:cs="Times New Roman"/>
                <w:sz w:val="24"/>
                <w:szCs w:val="24"/>
                <w:lang w:val="ru-RU"/>
              </w:rPr>
              <w:t>:</w:t>
            </w:r>
            <w:r w:rsidR="00274540">
              <w:rPr>
                <w:rFonts w:ascii="Times New Roman" w:hAnsi="Times New Roman"/>
                <w:b/>
                <w:color w:val="000000"/>
                <w:sz w:val="24"/>
                <w:szCs w:val="24"/>
              </w:rPr>
              <w:t xml:space="preserve"> </w:t>
            </w:r>
          </w:p>
          <w:p w:rsidR="00274540" w:rsidRDefault="00274540" w:rsidP="00274540">
            <w:pPr>
              <w:rPr>
                <w:rFonts w:ascii="Times New Roman" w:hAnsi="Times New Roman"/>
                <w:b/>
                <w:color w:val="000000"/>
                <w:sz w:val="24"/>
                <w:szCs w:val="24"/>
              </w:rPr>
            </w:pPr>
            <w:r>
              <w:rPr>
                <w:rFonts w:ascii="Times New Roman" w:hAnsi="Times New Roman"/>
                <w:b/>
                <w:color w:val="000000"/>
                <w:sz w:val="24"/>
                <w:szCs w:val="24"/>
              </w:rPr>
              <w:t>МЕ</w:t>
            </w:r>
            <w:r>
              <w:rPr>
                <w:rFonts w:ascii="Times New Roman" w:hAnsi="Times New Roman"/>
                <w:b/>
                <w:color w:val="000000"/>
                <w:sz w:val="24"/>
                <w:szCs w:val="24"/>
                <w:lang w:val="en-US"/>
              </w:rPr>
              <w:t>R</w:t>
            </w:r>
            <w:r>
              <w:rPr>
                <w:rFonts w:ascii="Times New Roman" w:hAnsi="Times New Roman"/>
                <w:b/>
                <w:color w:val="000000"/>
                <w:sz w:val="24"/>
                <w:szCs w:val="24"/>
              </w:rPr>
              <w:t>І</w:t>
            </w:r>
            <w:r>
              <w:rPr>
                <w:rFonts w:ascii="Times New Roman" w:hAnsi="Times New Roman"/>
                <w:b/>
                <w:color w:val="000000"/>
                <w:sz w:val="24"/>
                <w:szCs w:val="24"/>
                <w:lang w:val="en-US"/>
              </w:rPr>
              <w:t>S</w:t>
            </w:r>
            <w:r>
              <w:rPr>
                <w:rFonts w:ascii="Times New Roman" w:hAnsi="Times New Roman"/>
                <w:b/>
                <w:color w:val="000000"/>
                <w:sz w:val="24"/>
                <w:szCs w:val="24"/>
              </w:rPr>
              <w:t>ТЕМ</w:t>
            </w:r>
            <w:r w:rsidR="008D7EE2">
              <w:rPr>
                <w:rFonts w:ascii="Times New Roman" w:hAnsi="Times New Roman"/>
                <w:b/>
                <w:color w:val="000000"/>
                <w:sz w:val="24"/>
                <w:szCs w:val="24"/>
              </w:rPr>
              <w:t xml:space="preserve">  </w:t>
            </w:r>
            <w:r>
              <w:rPr>
                <w:rFonts w:ascii="Times New Roman" w:hAnsi="Times New Roman"/>
                <w:b/>
                <w:color w:val="000000"/>
                <w:sz w:val="24"/>
                <w:szCs w:val="24"/>
              </w:rPr>
              <w:t>20-20-20</w:t>
            </w:r>
            <w:r w:rsidRPr="008D7EE2">
              <w:rPr>
                <w:rFonts w:ascii="Times New Roman" w:hAnsi="Times New Roman"/>
                <w:b/>
                <w:color w:val="000000"/>
                <w:sz w:val="24"/>
                <w:szCs w:val="24"/>
              </w:rPr>
              <w:t>+</w:t>
            </w:r>
            <w:r>
              <w:rPr>
                <w:rFonts w:ascii="Times New Roman" w:hAnsi="Times New Roman"/>
                <w:b/>
                <w:color w:val="000000"/>
                <w:sz w:val="24"/>
                <w:szCs w:val="24"/>
                <w:lang w:val="en-US"/>
              </w:rPr>
              <w:t>MIX</w:t>
            </w:r>
            <w:r w:rsidR="008D7EE2">
              <w:rPr>
                <w:rFonts w:ascii="Times New Roman" w:hAnsi="Times New Roman"/>
                <w:b/>
                <w:color w:val="000000"/>
                <w:sz w:val="24"/>
                <w:szCs w:val="24"/>
              </w:rPr>
              <w:t xml:space="preserve"> – 75 кг;</w:t>
            </w:r>
          </w:p>
          <w:p w:rsidR="008D7EE2" w:rsidRDefault="008D7EE2" w:rsidP="00274540">
            <w:pPr>
              <w:rPr>
                <w:rFonts w:ascii="Times New Roman" w:hAnsi="Times New Roman"/>
                <w:b/>
                <w:color w:val="000000"/>
                <w:sz w:val="24"/>
                <w:szCs w:val="24"/>
              </w:rPr>
            </w:pPr>
            <w:r w:rsidRPr="007425B1">
              <w:rPr>
                <w:rFonts w:ascii="Times New Roman" w:hAnsi="Times New Roman"/>
                <w:b/>
                <w:color w:val="000000"/>
                <w:sz w:val="24"/>
                <w:szCs w:val="24"/>
              </w:rPr>
              <w:t>Сульфат магнію</w:t>
            </w:r>
            <w:r>
              <w:rPr>
                <w:rFonts w:ascii="Times New Roman" w:hAnsi="Times New Roman"/>
                <w:b/>
                <w:color w:val="000000"/>
                <w:sz w:val="24"/>
                <w:szCs w:val="24"/>
              </w:rPr>
              <w:t xml:space="preserve"> – 100 кг;</w:t>
            </w:r>
          </w:p>
          <w:p w:rsidR="00274540" w:rsidRDefault="008D7EE2" w:rsidP="002D2DA6">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Карбомід – 5070 кг;</w:t>
            </w:r>
          </w:p>
          <w:p w:rsidR="00F71FCD" w:rsidRPr="00974420" w:rsidRDefault="00974420" w:rsidP="00974420">
            <w:pPr>
              <w:rPr>
                <w:rFonts w:ascii="Times New Roman" w:hAnsi="Times New Roman"/>
                <w:b/>
                <w:color w:val="000000"/>
                <w:sz w:val="24"/>
                <w:szCs w:val="24"/>
              </w:rPr>
            </w:pPr>
            <w:r>
              <w:rPr>
                <w:rFonts w:ascii="Times New Roman" w:hAnsi="Times New Roman"/>
                <w:b/>
                <w:color w:val="000000"/>
                <w:sz w:val="24"/>
                <w:szCs w:val="24"/>
                <w:lang w:val="en-US"/>
              </w:rPr>
              <w:t>GRANFOSKA</w:t>
            </w:r>
            <w:r>
              <w:rPr>
                <w:rFonts w:ascii="Times New Roman" w:hAnsi="Times New Roman"/>
                <w:b/>
                <w:color w:val="000000"/>
                <w:sz w:val="24"/>
                <w:szCs w:val="24"/>
              </w:rPr>
              <w:t xml:space="preserve"> </w:t>
            </w:r>
            <w:r>
              <w:rPr>
                <w:rFonts w:ascii="Times New Roman" w:hAnsi="Times New Roman"/>
                <w:b/>
                <w:color w:val="000000"/>
                <w:sz w:val="24"/>
                <w:szCs w:val="24"/>
                <w:lang w:val="en-US"/>
              </w:rPr>
              <w:t>HUMIK ACTIVE</w:t>
            </w:r>
            <w:r>
              <w:rPr>
                <w:rFonts w:ascii="Times New Roman" w:hAnsi="Times New Roman"/>
                <w:b/>
                <w:color w:val="000000"/>
                <w:sz w:val="24"/>
                <w:szCs w:val="24"/>
              </w:rPr>
              <w:t xml:space="preserve"> </w:t>
            </w:r>
            <w:r>
              <w:rPr>
                <w:rFonts w:ascii="Times New Roman" w:hAnsi="Times New Roman"/>
                <w:b/>
                <w:color w:val="000000"/>
                <w:sz w:val="24"/>
                <w:szCs w:val="24"/>
                <w:lang w:val="en-US"/>
              </w:rPr>
              <w:t>NPK 5-15-15+14S</w:t>
            </w:r>
            <w:r>
              <w:rPr>
                <w:rFonts w:ascii="Times New Roman" w:hAnsi="Times New Roman"/>
                <w:b/>
                <w:color w:val="000000"/>
                <w:sz w:val="24"/>
                <w:szCs w:val="24"/>
              </w:rPr>
              <w:t xml:space="preserve"> – 1000 кг.</w:t>
            </w:r>
          </w:p>
          <w:p w:rsidR="003A271D" w:rsidRPr="00EA6D6B" w:rsidRDefault="002D2DA6" w:rsidP="002D2DA6">
            <w:pPr>
              <w:autoSpaceDE w:val="0"/>
              <w:autoSpaceDN w:val="0"/>
              <w:adjustRightInd w:val="0"/>
              <w:rPr>
                <w:rFonts w:ascii="Times New Roman" w:eastAsia="Times New Roman" w:hAnsi="Times New Roman"/>
                <w:sz w:val="24"/>
                <w:szCs w:val="24"/>
              </w:rPr>
            </w:pPr>
            <w:r w:rsidRPr="00EA6D6B">
              <w:rPr>
                <w:rFonts w:ascii="Times New Roman" w:hAnsi="Times New Roman" w:cs="Times New Roman"/>
                <w:i/>
                <w:iCs/>
                <w:sz w:val="24"/>
                <w:szCs w:val="24"/>
                <w:lang w:val="ru-RU"/>
              </w:rPr>
              <w:t xml:space="preserve">(більш детально інформацію наведено в Додатку 3 до </w:t>
            </w:r>
            <w:r w:rsidRPr="00EA6D6B">
              <w:rPr>
                <w:rFonts w:ascii="Times New Roman" w:hAnsi="Times New Roman" w:cs="Times New Roman"/>
                <w:i/>
                <w:iCs/>
                <w:sz w:val="24"/>
                <w:szCs w:val="24"/>
                <w:lang w:val="ru-RU"/>
              </w:rPr>
              <w:lastRenderedPageBreak/>
              <w:t>цієї тендерної документації));</w:t>
            </w:r>
          </w:p>
        </w:tc>
      </w:tr>
      <w:tr w:rsidR="003A271D" w:rsidTr="00C071F4">
        <w:trPr>
          <w:trHeight w:val="522"/>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E246F4" w:rsidRPr="00421897">
              <w:rPr>
                <w:rFonts w:ascii="Times New Roman" w:hAnsi="Times New Roman"/>
                <w:sz w:val="24"/>
                <w:szCs w:val="24"/>
              </w:rPr>
              <w:t>3</w:t>
            </w:r>
            <w:r w:rsidR="00D21C86" w:rsidRPr="00421897">
              <w:rPr>
                <w:rFonts w:ascii="Times New Roman" w:hAnsi="Times New Roman"/>
                <w:sz w:val="24"/>
                <w:szCs w:val="24"/>
              </w:rPr>
              <w:t>0</w:t>
            </w:r>
            <w:r w:rsidR="00E246F4" w:rsidRPr="00421897">
              <w:rPr>
                <w:rFonts w:ascii="Times New Roman" w:hAnsi="Times New Roman"/>
                <w:sz w:val="24"/>
                <w:szCs w:val="24"/>
              </w:rPr>
              <w:t>.</w:t>
            </w:r>
            <w:r w:rsidR="00D21C86" w:rsidRPr="00421897">
              <w:rPr>
                <w:rFonts w:ascii="Times New Roman" w:hAnsi="Times New Roman"/>
                <w:sz w:val="24"/>
                <w:szCs w:val="24"/>
              </w:rPr>
              <w:t>04</w:t>
            </w:r>
            <w:r w:rsidRPr="00421897">
              <w:rPr>
                <w:rFonts w:ascii="Times New Roman" w:hAnsi="Times New Roman"/>
                <w:sz w:val="24"/>
                <w:szCs w:val="24"/>
              </w:rPr>
              <w:t>.202</w:t>
            </w:r>
            <w:r w:rsidR="005338E8" w:rsidRPr="00421897">
              <w:rPr>
                <w:rFonts w:ascii="Times New Roman" w:hAnsi="Times New Roman"/>
                <w:sz w:val="24"/>
                <w:szCs w:val="24"/>
              </w:rPr>
              <w:t>3</w:t>
            </w:r>
            <w:r w:rsidRPr="00421897">
              <w:rPr>
                <w:rFonts w:ascii="Times New Roman" w:hAnsi="Times New Roman"/>
                <w:sz w:val="24"/>
                <w:szCs w:val="24"/>
              </w:rPr>
              <w:t xml:space="preserve"> р.</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rsidR="00807ED1" w:rsidRPr="00807ED1" w:rsidRDefault="004241B5" w:rsidP="003B2A32">
            <w:pPr>
              <w:widowControl w:val="0"/>
              <w:spacing w:beforeLines="50" w:afterLines="5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rsidR="00BB6CDD" w:rsidRDefault="004D4827" w:rsidP="003B2A32">
            <w:pPr>
              <w:widowControl w:val="0"/>
              <w:spacing w:beforeLines="50" w:afterLines="5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rsidTr="00C071F4">
        <w:trPr>
          <w:trHeight w:val="522"/>
          <w:jc w:val="center"/>
        </w:trPr>
        <w:tc>
          <w:tcPr>
            <w:tcW w:w="675" w:type="dxa"/>
          </w:tcPr>
          <w:p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rsidTr="00C071F4">
        <w:trPr>
          <w:trHeight w:val="522"/>
          <w:jc w:val="center"/>
        </w:trPr>
        <w:tc>
          <w:tcPr>
            <w:tcW w:w="10101" w:type="dxa"/>
            <w:gridSpan w:val="4"/>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4628E1">
              <w:rPr>
                <w:rFonts w:ascii="Times New Roman" w:eastAsia="Times New Roman" w:hAnsi="Times New Roman" w:cs="Times New Roman"/>
                <w:color w:val="000000"/>
                <w:sz w:val="24"/>
                <w:szCs w:val="24"/>
              </w:rPr>
              <w:lastRenderedPageBreak/>
              <w:t>особи, яка звернулася до замовника.</w:t>
            </w:r>
          </w:p>
          <w:p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rsidTr="00C071F4">
        <w:trPr>
          <w:trHeight w:val="522"/>
          <w:jc w:val="center"/>
        </w:trPr>
        <w:tc>
          <w:tcPr>
            <w:tcW w:w="10101" w:type="dxa"/>
            <w:gridSpan w:val="4"/>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5145A8" w:rsidRPr="005145A8">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становлених </w:t>
            </w:r>
            <w:r w:rsidR="005145A8" w:rsidRPr="005145A8">
              <w:rPr>
                <w:rFonts w:ascii="Times New Roman" w:eastAsia="Times New Roman" w:hAnsi="Times New Roman" w:cs="Times New Roman"/>
                <w:color w:val="000000"/>
                <w:sz w:val="24"/>
                <w:szCs w:val="24"/>
              </w:rPr>
              <w:t>у п.44 Особливостей</w:t>
            </w:r>
            <w:r>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r w:rsidR="006F16DE" w:rsidRPr="006F16DE">
              <w:rPr>
                <w:rFonts w:ascii="Times New Roman" w:hAnsi="Times New Roman" w:cs="Times New Roman"/>
                <w:sz w:val="24"/>
                <w:szCs w:val="24"/>
              </w:rPr>
              <w:t>п. 44 Особливостей</w:t>
            </w:r>
            <w:r w:rsidRPr="00B20B05">
              <w:rPr>
                <w:rFonts w:ascii="Times New Roman" w:hAnsi="Times New Roman"/>
                <w:sz w:val="24"/>
                <w:szCs w:val="24"/>
              </w:rPr>
              <w:t xml:space="preserve"> (згідно з Додатком 2 до цієї тендерної документації);</w:t>
            </w:r>
          </w:p>
          <w:p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3) інформацією про необхідні технічні, якісні та кількісні характеристики предмета закупівлі (Додатком 3 до цієї тендерної документації та іншими розділами тендерної документації); </w:t>
            </w:r>
          </w:p>
          <w:p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 xml:space="preserve">-копію рішення (при одному учаснику) або протоколу (2 і більше учасника) про надання згоди керівнику </w:t>
            </w:r>
            <w:r w:rsidRPr="009F569A">
              <w:rPr>
                <w:rFonts w:ascii="Times New Roman" w:hAnsi="Times New Roman" w:cs="Times New Roman"/>
                <w:color w:val="000000"/>
                <w:sz w:val="24"/>
                <w:szCs w:val="24"/>
              </w:rPr>
              <w:lastRenderedPageBreak/>
              <w:t>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p>
          <w:p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6) проектом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за формою, зазначеною в Додатку 5 до цієї тендерної документації</w:t>
            </w:r>
            <w:r w:rsidRPr="00B20B05">
              <w:rPr>
                <w:rFonts w:ascii="Times New Roman" w:eastAsia="Times New Roman" w:hAnsi="Times New Roman"/>
                <w:sz w:val="24"/>
                <w:szCs w:val="24"/>
              </w:rPr>
              <w:t>);</w:t>
            </w:r>
          </w:p>
          <w:p w:rsidR="00C7210F" w:rsidRPr="00B20B05" w:rsidRDefault="00C7210F" w:rsidP="00C7210F">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Документи, що вимагаються цією тендерною документацією, учасник повинен подати (надати) (завантажити в електронну систему закупівель (далі - Система)) до кінцевого строку подання тендерних пропозицій у сканованому вигляді у форматі PDF (</w:t>
            </w:r>
            <w:hyperlink r:id="rId10" w:history="1">
              <w:r w:rsidRPr="00B20B05">
                <w:rPr>
                  <w:rFonts w:ascii="Times New Roman" w:hAnsi="Times New Roman"/>
                  <w:sz w:val="24"/>
                  <w:szCs w:val="24"/>
                </w:rPr>
                <w:t>PortableDocumentFormat</w:t>
              </w:r>
            </w:hyperlink>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Pr>
                <w:rFonts w:ascii="Times New Roman" w:eastAsia="Times New Roman" w:hAnsi="Times New Roman" w:cs="Times New Roman"/>
                <w:color w:val="000000"/>
                <w:sz w:val="24"/>
                <w:szCs w:val="24"/>
              </w:rPr>
              <w:lastRenderedPageBreak/>
              <w:t>закупівель із накладанням кваліфікованого електронного підпису на кожен з таких документів (матеріал чи інформацію).</w:t>
            </w:r>
          </w:p>
          <w:p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rsidTr="00C071F4">
        <w:trPr>
          <w:trHeight w:val="410"/>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rsidR="00BB6CDD" w:rsidRPr="0063779B" w:rsidRDefault="00BB6CDD" w:rsidP="0044407F">
            <w:pPr>
              <w:pStyle w:val="a8"/>
              <w:rPr>
                <w:rFonts w:eastAsia="Times New Roman"/>
                <w:color w:val="000000"/>
              </w:rPr>
            </w:pP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shd w:val="solid" w:color="FFFFFF" w:fill="FFFFFF"/>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BB6CDD" w:rsidRPr="002F2C4E"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2C4E">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6F16DE" w:rsidRPr="002F2C4E">
              <w:rPr>
                <w:rFonts w:ascii="Times New Roman" w:eastAsia="Times New Roman" w:hAnsi="Times New Roman" w:cs="Times New Roman"/>
                <w:b/>
                <w:color w:val="000000"/>
                <w:sz w:val="24"/>
                <w:szCs w:val="24"/>
              </w:rPr>
              <w:t>п. 44 Особливостей</w:t>
            </w:r>
            <w:r w:rsidRPr="002F2C4E">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BB6CDD" w:rsidRPr="002F2C4E"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2C4E">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00BF0DF4" w:rsidRPr="002F2C4E">
              <w:rPr>
                <w:rFonts w:ascii="Times New Roman" w:eastAsia="Times New Roman" w:hAnsi="Times New Roman" w:cs="Times New Roman"/>
                <w:b/>
                <w:color w:val="000000"/>
                <w:sz w:val="24"/>
                <w:szCs w:val="24"/>
              </w:rPr>
              <w:t>визначеним пунктом 44 Особ</w:t>
            </w:r>
            <w:r w:rsidR="006F16DE" w:rsidRPr="002F2C4E">
              <w:rPr>
                <w:rFonts w:ascii="Times New Roman" w:eastAsia="Times New Roman" w:hAnsi="Times New Roman" w:cs="Times New Roman"/>
                <w:b/>
                <w:color w:val="000000"/>
                <w:sz w:val="24"/>
                <w:szCs w:val="24"/>
              </w:rPr>
              <w:t>л</w:t>
            </w:r>
            <w:r w:rsidR="00BF0DF4" w:rsidRPr="002F2C4E">
              <w:rPr>
                <w:rFonts w:ascii="Times New Roman" w:eastAsia="Times New Roman" w:hAnsi="Times New Roman" w:cs="Times New Roman"/>
                <w:b/>
                <w:color w:val="000000"/>
                <w:sz w:val="24"/>
                <w:szCs w:val="24"/>
              </w:rPr>
              <w:t>ивостей</w:t>
            </w:r>
          </w:p>
        </w:tc>
        <w:tc>
          <w:tcPr>
            <w:tcW w:w="5919" w:type="dxa"/>
          </w:tcPr>
          <w:p w:rsidR="00F71154" w:rsidRPr="00B20B05" w:rsidRDefault="00341294" w:rsidP="00F71154">
            <w:pPr>
              <w:jc w:val="both"/>
              <w:textAlignment w:val="baseline"/>
              <w:rPr>
                <w:rFonts w:ascii="Times New Roman" w:hAnsi="Times New Roman"/>
                <w:sz w:val="24"/>
                <w:szCs w:val="24"/>
              </w:rPr>
            </w:pPr>
            <w:r w:rsidRPr="00F71154">
              <w:rPr>
                <w:rFonts w:ascii="Times New Roman" w:eastAsia="Times New Roman" w:hAnsi="Times New Roman" w:cs="Times New Roman"/>
                <w:color w:val="000000"/>
                <w:sz w:val="24"/>
                <w:szCs w:val="24"/>
              </w:rPr>
              <w:t xml:space="preserve">5.1. </w:t>
            </w:r>
            <w:r w:rsidR="00F71154" w:rsidRPr="00F71154">
              <w:rPr>
                <w:rFonts w:ascii="Times New Roman" w:hAnsi="Times New Roman" w:cs="Times New Roman"/>
                <w:color w:val="333333"/>
                <w:sz w:val="24"/>
                <w:szCs w:val="24"/>
              </w:rPr>
              <w:t>Відповідно до п.</w:t>
            </w:r>
            <w:r w:rsidR="00F71154" w:rsidRPr="00F71154">
              <w:rPr>
                <w:rStyle w:val="rvts46"/>
                <w:rFonts w:ascii="Times New Roman" w:hAnsi="Times New Roman" w:cs="Times New Roman"/>
                <w:color w:val="333333"/>
                <w:sz w:val="24"/>
                <w:szCs w:val="24"/>
              </w:rPr>
              <w:t>28  Особливостей Замовниквстановлює</w:t>
            </w:r>
            <w:bookmarkStart w:id="0" w:name="n381"/>
            <w:bookmarkEnd w:id="0"/>
            <w:r w:rsidR="00F71154" w:rsidRPr="00F71154">
              <w:rPr>
                <w:rFonts w:ascii="Times New Roman" w:hAnsi="Times New Roman" w:cs="Times New Roman"/>
                <w:color w:val="333333"/>
                <w:sz w:val="24"/>
                <w:szCs w:val="24"/>
              </w:rPr>
              <w:t>один або кілька кваліфікаційних критеріїв відповідно до </w:t>
            </w:r>
            <w:hyperlink r:id="rId11" w:anchor="n1250" w:tgtFrame="_blank" w:history="1">
              <w:r w:rsidR="00F71154" w:rsidRPr="00F71154">
                <w:rPr>
                  <w:rStyle w:val="aa"/>
                  <w:rFonts w:ascii="Times New Roman" w:hAnsi="Times New Roman"/>
                  <w:color w:val="000099"/>
                  <w:sz w:val="24"/>
                  <w:szCs w:val="24"/>
                </w:rPr>
                <w:t>статті 16</w:t>
              </w:r>
            </w:hyperlink>
            <w:r w:rsidR="00F71154" w:rsidRPr="00F71154">
              <w:rPr>
                <w:rFonts w:ascii="Times New Roman" w:hAnsi="Times New Roman" w:cs="Times New Roman"/>
                <w:color w:val="333333"/>
                <w:sz w:val="24"/>
                <w:szCs w:val="24"/>
              </w:rPr>
              <w:t>  Закону з урахуванням положень Особливостей</w:t>
            </w:r>
            <w:r w:rsidR="00F71154">
              <w:rPr>
                <w:rFonts w:ascii="Times New Roman" w:hAnsi="Times New Roman" w:cs="Times New Roman"/>
                <w:color w:val="333333"/>
                <w:sz w:val="24"/>
                <w:szCs w:val="24"/>
              </w:rPr>
              <w:t xml:space="preserve"> (</w:t>
            </w:r>
            <w:r w:rsidR="00F71154" w:rsidRPr="00F71154">
              <w:rPr>
                <w:rFonts w:ascii="Times New Roman" w:hAnsi="Times New Roman" w:cs="Times New Roman"/>
                <w:color w:val="333333"/>
                <w:sz w:val="24"/>
                <w:szCs w:val="24"/>
              </w:rPr>
              <w:t>інформаці</w:t>
            </w:r>
            <w:r w:rsidR="00F71154">
              <w:rPr>
                <w:rFonts w:ascii="Times New Roman" w:hAnsi="Times New Roman" w:cs="Times New Roman"/>
                <w:color w:val="333333"/>
                <w:sz w:val="24"/>
                <w:szCs w:val="24"/>
              </w:rPr>
              <w:t>я</w:t>
            </w:r>
            <w:r w:rsidR="00F71154" w:rsidRPr="00F71154">
              <w:rPr>
                <w:rFonts w:ascii="Times New Roman" w:hAnsi="Times New Roman" w:cs="Times New Roman"/>
                <w:color w:val="333333"/>
                <w:sz w:val="24"/>
                <w:szCs w:val="24"/>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F71154">
              <w:rPr>
                <w:rFonts w:ascii="Times New Roman" w:hAnsi="Times New Roman"/>
                <w:sz w:val="24"/>
                <w:szCs w:val="24"/>
              </w:rPr>
              <w:t xml:space="preserve"> викладені в </w:t>
            </w:r>
            <w:r w:rsidR="00F71154" w:rsidRPr="00B20B05">
              <w:rPr>
                <w:rFonts w:ascii="Times New Roman" w:hAnsi="Times New Roman"/>
                <w:sz w:val="24"/>
                <w:szCs w:val="24"/>
              </w:rPr>
              <w:t>Додатк</w:t>
            </w:r>
            <w:r w:rsidR="00F71154">
              <w:rPr>
                <w:rFonts w:ascii="Times New Roman" w:hAnsi="Times New Roman"/>
                <w:sz w:val="24"/>
                <w:szCs w:val="24"/>
              </w:rPr>
              <w:t xml:space="preserve">у </w:t>
            </w:r>
            <w:r w:rsidR="00F71154" w:rsidRPr="00B20B05">
              <w:rPr>
                <w:rFonts w:ascii="Times New Roman" w:hAnsi="Times New Roman"/>
                <w:sz w:val="24"/>
                <w:szCs w:val="24"/>
              </w:rPr>
              <w:t>1 до цієї тендерної документації</w:t>
            </w:r>
            <w:r w:rsidR="00F71154">
              <w:rPr>
                <w:rFonts w:ascii="Times New Roman" w:hAnsi="Times New Roman"/>
                <w:sz w:val="24"/>
                <w:szCs w:val="24"/>
              </w:rPr>
              <w:t>.</w:t>
            </w:r>
            <w:r w:rsidR="00F71154" w:rsidRPr="00B20B05">
              <w:rPr>
                <w:rFonts w:ascii="Times New Roman" w:hAnsi="Times New Roman"/>
                <w:sz w:val="24"/>
                <w:szCs w:val="24"/>
              </w:rPr>
              <w:t> </w:t>
            </w:r>
          </w:p>
          <w:p w:rsidR="00BF0DF4" w:rsidRPr="002F2C4E" w:rsidRDefault="004D4827" w:rsidP="005D520C">
            <w:pPr>
              <w:pStyle w:val="a8"/>
              <w:jc w:val="both"/>
              <w:rPr>
                <w:rFonts w:ascii="Times New Roman" w:hAnsi="Times New Roman"/>
                <w:sz w:val="24"/>
                <w:szCs w:val="24"/>
              </w:rPr>
            </w:pPr>
            <w:r w:rsidRPr="002F2C4E">
              <w:rPr>
                <w:rFonts w:ascii="Times New Roman" w:eastAsia="Times New Roman" w:hAnsi="Times New Roman"/>
                <w:color w:val="000000"/>
                <w:sz w:val="24"/>
                <w:szCs w:val="24"/>
              </w:rPr>
              <w:t xml:space="preserve">5.2. </w:t>
            </w:r>
            <w:r w:rsidR="005D520C" w:rsidRPr="002F2C4E">
              <w:rPr>
                <w:rFonts w:ascii="Times New Roman" w:hAnsi="Times New Roman"/>
                <w:sz w:val="24"/>
                <w:szCs w:val="24"/>
              </w:rPr>
              <w:t xml:space="preserve">Підстави для відмови в участі у відкритих торгах, встановлені  пунктом 44 </w:t>
            </w:r>
            <w:r w:rsidR="00BF0DF4" w:rsidRPr="002F2C4E">
              <w:rPr>
                <w:rFonts w:ascii="Times New Roman" w:hAnsi="Times New Roman"/>
                <w:sz w:val="24"/>
                <w:szCs w:val="24"/>
              </w:rPr>
              <w:t xml:space="preserve"> О</w:t>
            </w:r>
            <w:r w:rsidR="005D520C" w:rsidRPr="002F2C4E">
              <w:rPr>
                <w:rFonts w:ascii="Times New Roman" w:hAnsi="Times New Roman"/>
                <w:sz w:val="24"/>
                <w:szCs w:val="24"/>
              </w:rPr>
              <w:t>собливостей, та інформація про спосіб підтвердження відсутності підстав для відхилення</w:t>
            </w:r>
            <w:r w:rsidR="00BF0DF4" w:rsidRPr="002F2C4E">
              <w:rPr>
                <w:rFonts w:ascii="Times New Roman" w:hAnsi="Times New Roman"/>
                <w:sz w:val="24"/>
                <w:szCs w:val="24"/>
              </w:rPr>
              <w:t xml:space="preserve"> викладені в Додатку 2</w:t>
            </w:r>
            <w:r w:rsidR="00F71154" w:rsidRPr="00B20B05">
              <w:rPr>
                <w:rFonts w:ascii="Times New Roman" w:hAnsi="Times New Roman"/>
                <w:sz w:val="24"/>
                <w:szCs w:val="24"/>
              </w:rPr>
              <w:t>до цієї тендерної документації</w:t>
            </w:r>
            <w:r w:rsidR="005D520C" w:rsidRPr="002F2C4E">
              <w:rPr>
                <w:rFonts w:ascii="Times New Roman" w:hAnsi="Times New Roman"/>
                <w:sz w:val="24"/>
                <w:szCs w:val="24"/>
              </w:rPr>
              <w:t xml:space="preserve">. </w:t>
            </w:r>
          </w:p>
          <w:p w:rsidR="003D6CA4" w:rsidRPr="002F2C4E" w:rsidRDefault="004D4827" w:rsidP="003D6CA4">
            <w:pPr>
              <w:pStyle w:val="ac"/>
              <w:widowControl w:val="0"/>
              <w:ind w:firstLine="0"/>
              <w:jc w:val="both"/>
              <w:rPr>
                <w:rFonts w:ascii="Times New Roman" w:hAnsi="Times New Roman"/>
                <w:sz w:val="24"/>
                <w:szCs w:val="24"/>
              </w:rPr>
            </w:pPr>
            <w:r w:rsidRPr="002F2C4E">
              <w:rPr>
                <w:rFonts w:ascii="Times New Roman" w:hAnsi="Times New Roman"/>
                <w:color w:val="000000"/>
                <w:sz w:val="24"/>
                <w:szCs w:val="24"/>
              </w:rPr>
              <w:t xml:space="preserve">5.3. </w:t>
            </w:r>
            <w:r w:rsidR="003D6CA4" w:rsidRPr="002F2C4E">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D6CA4" w:rsidRPr="002F2C4E">
              <w:rPr>
                <w:rFonts w:ascii="Times New Roman" w:hAnsi="Times New Roman"/>
                <w:sz w:val="24"/>
                <w:szCs w:val="24"/>
                <w:lang w:eastAsia="en-US"/>
              </w:rPr>
              <w:t>публічних електронних реєстрах</w:t>
            </w:r>
            <w:r w:rsidR="003D6CA4" w:rsidRPr="002F2C4E">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6CA4" w:rsidRPr="002F2C4E" w:rsidRDefault="003D6CA4" w:rsidP="003D6CA4">
            <w:pPr>
              <w:pStyle w:val="ac"/>
              <w:widowControl w:val="0"/>
              <w:jc w:val="both"/>
              <w:rPr>
                <w:rFonts w:ascii="Times New Roman" w:hAnsi="Times New Roman"/>
                <w:sz w:val="24"/>
                <w:szCs w:val="24"/>
              </w:rPr>
            </w:pPr>
            <w:r w:rsidRPr="002F2C4E">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B6CDD" w:rsidRDefault="005B7ACF" w:rsidP="008108AC">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2F2C4E">
              <w:rPr>
                <w:rFonts w:ascii="Times New Roman" w:hAnsi="Times New Roman"/>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w:t>
            </w:r>
            <w:r w:rsidR="003D6CA4" w:rsidRPr="002F2C4E">
              <w:rPr>
                <w:rFonts w:ascii="Times New Roman" w:hAnsi="Times New Roman"/>
                <w:color w:val="000000"/>
                <w:sz w:val="24"/>
                <w:szCs w:val="24"/>
                <w:shd w:val="solid" w:color="FFFFFF" w:fill="FFFFFF"/>
                <w:lang w:eastAsia="en-US"/>
              </w:rPr>
              <w:t xml:space="preserve">і </w:t>
            </w:r>
            <w:r w:rsidR="00BF0DF4" w:rsidRPr="002F2C4E">
              <w:rPr>
                <w:rFonts w:ascii="Times New Roman" w:hAnsi="Times New Roman"/>
                <w:color w:val="000000"/>
                <w:sz w:val="24"/>
                <w:szCs w:val="24"/>
                <w:shd w:val="solid" w:color="FFFFFF" w:fill="FFFFFF"/>
                <w:lang w:eastAsia="en-US"/>
              </w:rPr>
              <w:t>44</w:t>
            </w:r>
            <w:r w:rsidR="003D6CA4" w:rsidRPr="002F2C4E">
              <w:rPr>
                <w:rFonts w:ascii="Times New Roman" w:hAnsi="Times New Roman"/>
                <w:sz w:val="24"/>
                <w:szCs w:val="24"/>
              </w:rPr>
              <w:t xml:space="preserve"> (крім абзацу чотирнадцятого цього пункту)</w:t>
            </w:r>
            <w:r w:rsidRPr="002F2C4E">
              <w:rPr>
                <w:rFonts w:ascii="Times New Roman" w:hAnsi="Times New Roman"/>
                <w:color w:val="000000"/>
                <w:sz w:val="24"/>
                <w:szCs w:val="24"/>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3D6CA4" w:rsidRPr="002F2C4E">
              <w:rPr>
                <w:rFonts w:ascii="Times New Roman" w:hAnsi="Times New Roman"/>
                <w:color w:val="000000"/>
                <w:sz w:val="24"/>
                <w:szCs w:val="24"/>
                <w:shd w:val="solid" w:color="FFFFFF" w:fill="FFFFFF"/>
                <w:lang w:eastAsia="en-US"/>
              </w:rPr>
              <w:t>шістнадцятого</w:t>
            </w:r>
            <w:r w:rsidRPr="002F2C4E">
              <w:rPr>
                <w:rFonts w:ascii="Times New Roman" w:hAnsi="Times New Roman"/>
                <w:color w:val="000000"/>
                <w:sz w:val="24"/>
                <w:szCs w:val="24"/>
                <w:shd w:val="solid" w:color="FFFFFF" w:fill="FFFFFF"/>
                <w:lang w:eastAsia="en-US"/>
              </w:rPr>
              <w:t xml:space="preserve"> пункту</w:t>
            </w:r>
            <w:r w:rsidR="00BF0DF4" w:rsidRPr="002F2C4E">
              <w:rPr>
                <w:rFonts w:ascii="Times New Roman" w:hAnsi="Times New Roman"/>
                <w:color w:val="000000"/>
                <w:sz w:val="24"/>
                <w:szCs w:val="24"/>
                <w:shd w:val="solid" w:color="FFFFFF" w:fill="FFFFFF"/>
                <w:lang w:eastAsia="en-US"/>
              </w:rPr>
              <w:t xml:space="preserve"> 44</w:t>
            </w:r>
            <w:r w:rsidR="003D6CA4" w:rsidRPr="002F2C4E">
              <w:rPr>
                <w:rFonts w:ascii="Times New Roman" w:hAnsi="Times New Roman"/>
                <w:color w:val="000000"/>
                <w:sz w:val="24"/>
                <w:szCs w:val="24"/>
                <w:shd w:val="solid" w:color="FFFFFF" w:fill="FFFFFF"/>
                <w:lang w:eastAsia="en-US"/>
              </w:rPr>
              <w:t xml:space="preserve"> Особливостей</w:t>
            </w:r>
            <w:r w:rsidR="00E567D6" w:rsidRPr="002F2C4E">
              <w:rPr>
                <w:rFonts w:ascii="Times New Roman" w:hAnsi="Times New Roman"/>
                <w:color w:val="000000"/>
                <w:sz w:val="24"/>
                <w:szCs w:val="24"/>
                <w:shd w:val="solid" w:color="FFFFFF" w:fill="FFFFFF"/>
                <w:lang w:eastAsia="en-US"/>
              </w:rPr>
              <w:t>.</w:t>
            </w:r>
          </w:p>
          <w:p w:rsidR="00F71154" w:rsidRPr="00F71154" w:rsidRDefault="00F71154" w:rsidP="008108A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F71154">
              <w:rPr>
                <w:rFonts w:ascii="Times New Roman" w:hAnsi="Times New Roman" w:cs="Times New Roman"/>
                <w:sz w:val="24"/>
                <w:szCs w:val="24"/>
                <w:shd w:val="clear" w:color="auto" w:fill="FFFFFF"/>
              </w:rPr>
              <w:t xml:space="preserve">Для об’єднання учасників як учасника процедури закупівлі замовником зазначаються умови щодо </w:t>
            </w:r>
            <w:r w:rsidRPr="00F71154">
              <w:rPr>
                <w:rFonts w:ascii="Times New Roman" w:hAnsi="Times New Roman" w:cs="Times New Roman"/>
                <w:sz w:val="24"/>
                <w:szCs w:val="24"/>
                <w:shd w:val="clear" w:color="auto" w:fill="FFFFFF"/>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F71154">
                <w:rPr>
                  <w:rStyle w:val="aa"/>
                  <w:rFonts w:ascii="Times New Roman" w:hAnsi="Times New Roman"/>
                  <w:color w:val="auto"/>
                  <w:sz w:val="24"/>
                  <w:szCs w:val="24"/>
                  <w:shd w:val="clear" w:color="auto" w:fill="FFFFFF"/>
                </w:rPr>
                <w:t>пунктом 44</w:t>
              </w:r>
            </w:hyperlink>
            <w:r w:rsidRPr="00F71154">
              <w:rPr>
                <w:rFonts w:ascii="Times New Roman" w:hAnsi="Times New Roman" w:cs="Times New Roman"/>
                <w:sz w:val="24"/>
                <w:szCs w:val="24"/>
                <w:shd w:val="clear" w:color="auto" w:fill="FFFFFF"/>
              </w:rPr>
              <w:t> Особливостей.</w:t>
            </w:r>
          </w:p>
        </w:tc>
      </w:tr>
      <w:tr w:rsidR="00BB6CDD" w:rsidTr="00C071F4">
        <w:trPr>
          <w:trHeight w:val="841"/>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t>6</w:t>
            </w:r>
            <w:r w:rsidRPr="0094203B">
              <w:rPr>
                <w:rFonts w:ascii="Times New Roman" w:hAnsi="Times New Roman"/>
                <w:sz w:val="24"/>
                <w:szCs w:val="24"/>
              </w:rPr>
              <w:t xml:space="preserve">.1. Учасники процедури закупівлі повинні надати у складі тендерних пропозицій </w:t>
            </w:r>
            <w:r w:rsidR="001468B3" w:rsidRPr="0094203B">
              <w:rPr>
                <w:rFonts w:ascii="Times New Roman" w:hAnsi="Times New Roman"/>
                <w:sz w:val="24"/>
                <w:szCs w:val="24"/>
              </w:rPr>
              <w:t>підтвердження та документи відповідності товарів та умов, які пропонуються учасником, технічним та  якісним характеристикам предмета закупівлі</w:t>
            </w:r>
            <w:r w:rsidRPr="0094203B">
              <w:rPr>
                <w:rFonts w:ascii="Times New Roman" w:hAnsi="Times New Roman"/>
                <w:sz w:val="24"/>
                <w:szCs w:val="24"/>
              </w:rPr>
              <w:t>, установленим замовником</w:t>
            </w:r>
            <w:r w:rsidR="001468B3" w:rsidRPr="0094203B">
              <w:rPr>
                <w:rFonts w:ascii="Times New Roman" w:hAnsi="Times New Roman"/>
                <w:sz w:val="24"/>
                <w:szCs w:val="24"/>
              </w:rPr>
              <w:t xml:space="preserve"> в Додатку 3</w:t>
            </w:r>
            <w:r w:rsidRPr="0094203B">
              <w:rPr>
                <w:rFonts w:ascii="Times New Roman" w:hAnsi="Times New Roman"/>
                <w:sz w:val="24"/>
                <w:szCs w:val="24"/>
              </w:rPr>
              <w:t xml:space="preserve"> до цієї тендерної документації;</w:t>
            </w:r>
          </w:p>
          <w:p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rsidTr="00297B49">
        <w:trPr>
          <w:trHeight w:val="699"/>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4218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рішення. </w:t>
            </w:r>
          </w:p>
          <w:p w:rsidR="00BB6CDD" w:rsidRDefault="004D4827" w:rsidP="006F16DE">
            <w:pP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421897">
              <w:rPr>
                <w:rFonts w:ascii="Times New Roman" w:eastAsia="Times New Roman" w:hAnsi="Times New Roman" w:cs="Times New Roman"/>
                <w:color w:val="000000"/>
                <w:sz w:val="24"/>
                <w:szCs w:val="24"/>
              </w:rPr>
              <w:t xml:space="preserve"> </w:t>
            </w:r>
            <w:r w:rsidR="006F16DE" w:rsidRPr="006F16DE">
              <w:rPr>
                <w:rFonts w:ascii="Times New Roman" w:eastAsia="Times New Roman" w:hAnsi="Times New Roman" w:cs="Times New Roman"/>
                <w:sz w:val="24"/>
                <w:szCs w:val="24"/>
              </w:rPr>
              <w:t>та видані органами з оцінки відповідності, компетентність яких підтверджена шляхом акредитації.</w:t>
            </w:r>
          </w:p>
        </w:tc>
      </w:tr>
      <w:tr w:rsidR="00BB6CDD" w:rsidTr="00297B49">
        <w:trPr>
          <w:trHeight w:val="1119"/>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CDD" w:rsidTr="00C071F4">
        <w:trPr>
          <w:trHeight w:val="522"/>
          <w:jc w:val="center"/>
        </w:trPr>
        <w:tc>
          <w:tcPr>
            <w:tcW w:w="10101" w:type="dxa"/>
            <w:gridSpan w:val="4"/>
            <w:shd w:val="clear" w:color="auto" w:fill="A5A5A5"/>
          </w:tcPr>
          <w:p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rsidR="00BB6CDD" w:rsidRPr="00AD7E52" w:rsidRDefault="00537FD1"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11353">
              <w:rPr>
                <w:rFonts w:ascii="Times New Roman" w:eastAsia="Times New Roman" w:hAnsi="Times New Roman" w:cs="Times New Roman"/>
                <w:b/>
                <w:color w:val="000000"/>
                <w:sz w:val="24"/>
                <w:szCs w:val="24"/>
                <w:lang w:val="ru-RU"/>
              </w:rPr>
              <w:t>21</w:t>
            </w:r>
            <w:r w:rsidR="00261737" w:rsidRPr="00B11353">
              <w:rPr>
                <w:rFonts w:ascii="Times New Roman" w:eastAsia="Times New Roman" w:hAnsi="Times New Roman" w:cs="Times New Roman"/>
                <w:b/>
                <w:color w:val="000000"/>
                <w:sz w:val="24"/>
                <w:szCs w:val="24"/>
              </w:rPr>
              <w:t>.0</w:t>
            </w:r>
            <w:r w:rsidR="002F2C4E" w:rsidRPr="00B11353">
              <w:rPr>
                <w:rFonts w:ascii="Times New Roman" w:eastAsia="Times New Roman" w:hAnsi="Times New Roman" w:cs="Times New Roman"/>
                <w:b/>
                <w:color w:val="000000"/>
                <w:sz w:val="24"/>
                <w:szCs w:val="24"/>
                <w:lang w:val="ru-RU"/>
              </w:rPr>
              <w:t>3</w:t>
            </w:r>
            <w:r w:rsidR="002F4BC3" w:rsidRPr="00B11353">
              <w:rPr>
                <w:rFonts w:ascii="Times New Roman" w:eastAsia="Times New Roman" w:hAnsi="Times New Roman" w:cs="Times New Roman"/>
                <w:b/>
                <w:color w:val="000000"/>
                <w:sz w:val="24"/>
                <w:szCs w:val="24"/>
              </w:rPr>
              <w:t>.2023</w:t>
            </w:r>
            <w:r w:rsidR="00E322D4" w:rsidRPr="00B11353">
              <w:rPr>
                <w:rFonts w:ascii="Times New Roman" w:eastAsia="Times New Roman" w:hAnsi="Times New Roman" w:cs="Times New Roman"/>
                <w:b/>
                <w:color w:val="000000"/>
                <w:sz w:val="24"/>
                <w:szCs w:val="24"/>
              </w:rPr>
              <w:t>р</w:t>
            </w:r>
            <w:r w:rsidR="00E322D4" w:rsidRPr="004F3C9E">
              <w:rPr>
                <w:rFonts w:ascii="Times New Roman" w:eastAsia="Times New Roman" w:hAnsi="Times New Roman" w:cs="Times New Roman"/>
                <w:color w:val="000000"/>
                <w:sz w:val="24"/>
                <w:szCs w:val="24"/>
              </w:rPr>
              <w:t>.</w:t>
            </w:r>
            <w:r w:rsidR="00762348" w:rsidRPr="004F3C9E">
              <w:rPr>
                <w:rFonts w:ascii="Times New Roman" w:eastAsia="Times New Roman" w:hAnsi="Times New Roman" w:cs="Times New Roman"/>
                <w:color w:val="000000"/>
                <w:sz w:val="24"/>
                <w:szCs w:val="24"/>
              </w:rPr>
              <w:t>;</w:t>
            </w:r>
            <w:bookmarkStart w:id="1" w:name="_Hlk120191981"/>
            <w:r>
              <w:rPr>
                <w:rFonts w:ascii="Times New Roman" w:eastAsia="Times New Roman" w:hAnsi="Times New Roman" w:cs="Times New Roman"/>
                <w:color w:val="000000"/>
                <w:sz w:val="24"/>
                <w:szCs w:val="24"/>
              </w:rPr>
              <w:t xml:space="preserve"> </w:t>
            </w:r>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1"/>
          <w:p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sidRPr="00297B49">
              <w:rPr>
                <w:color w:val="000000"/>
                <w:sz w:val="24"/>
                <w:szCs w:val="24"/>
                <w:lang w:eastAsia="ru-RU" w:bidi="ar-SA"/>
              </w:rPr>
              <w:t>Елек</w:t>
            </w:r>
            <w:r w:rsidR="004D4827" w:rsidRPr="00297B49">
              <w:rPr>
                <w:color w:val="000000"/>
                <w:sz w:val="24"/>
                <w:szCs w:val="24"/>
                <w:lang w:eastAsia="ru-RU" w:bidi="ar-SA"/>
              </w:rPr>
              <w:t>тронна система закупівель автоматично</w:t>
            </w:r>
            <w:r w:rsidR="00B11353">
              <w:rPr>
                <w:color w:val="000000"/>
                <w:sz w:val="24"/>
                <w:szCs w:val="24"/>
                <w:lang w:eastAsia="ru-RU" w:bidi="ar-SA"/>
              </w:rPr>
              <w:t xml:space="preserve"> </w:t>
            </w:r>
            <w:r w:rsidR="004D4827" w:rsidRPr="00297B49">
              <w:rPr>
                <w:color w:val="000000"/>
                <w:sz w:val="24"/>
                <w:szCs w:val="24"/>
                <w:lang w:eastAsia="ru-RU" w:bidi="ar-SA"/>
              </w:rPr>
              <w:t>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54E35" w:rsidRPr="00F71FCD">
              <w:rPr>
                <w:rFonts w:ascii="Times New Roman" w:hAnsi="Times New Roman" w:cs="Times New Roman"/>
                <w:sz w:val="24"/>
                <w:szCs w:val="24"/>
              </w:rPr>
              <w:t>визначених п.44 Особливостей</w:t>
            </w:r>
            <w:r w:rsidRPr="00F71FCD">
              <w:rPr>
                <w:rFonts w:ascii="Times New Roman" w:hAnsi="Times New Roman" w:cs="Times New Roman"/>
                <w:sz w:val="24"/>
                <w:szCs w:val="24"/>
              </w:rPr>
              <w:t>. Замовник, орган оскар</w:t>
            </w:r>
            <w:r w:rsidRPr="00486A31">
              <w:rPr>
                <w:rFonts w:ascii="Times New Roman" w:hAnsi="Times New Roman" w:cs="Times New Roman"/>
                <w:sz w:val="24"/>
                <w:szCs w:val="24"/>
              </w:rPr>
              <w:t>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w:t>
            </w:r>
            <w:r w:rsidRPr="00486A31">
              <w:rPr>
                <w:rFonts w:ascii="Times New Roman" w:hAnsi="Times New Roman" w:cs="Times New Roman"/>
                <w:sz w:val="24"/>
                <w:szCs w:val="24"/>
              </w:rPr>
              <w:lastRenderedPageBreak/>
              <w:t>пропозицій повинен містити інформацію про:</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унікальний номер оголошення про проведення відкритих торгів, присвоєний електронною системою закупівель;</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rsidR="00442BC7" w:rsidRPr="00A54E35" w:rsidRDefault="00442BC7" w:rsidP="00A54E35">
            <w:pPr>
              <w:pStyle w:val="a8"/>
              <w:jc w:val="both"/>
              <w:rPr>
                <w:rFonts w:ascii="Times New Roman" w:hAnsi="Times New Roman"/>
                <w:sz w:val="24"/>
                <w:szCs w:val="24"/>
              </w:rPr>
            </w:pPr>
            <w:r w:rsidRPr="00846D9E">
              <w:rPr>
                <w:rFonts w:ascii="Times New Roman" w:hAnsi="Times New Roman"/>
                <w:sz w:val="24"/>
                <w:szCs w:val="24"/>
              </w:rPr>
              <w:t>2.4.</w:t>
            </w:r>
            <w:r w:rsidRPr="00A54E35">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00707C33">
              <w:rPr>
                <w:rFonts w:ascii="Times New Roman" w:hAnsi="Times New Roman"/>
                <w:sz w:val="24"/>
                <w:szCs w:val="24"/>
              </w:rPr>
              <w:t>О</w:t>
            </w:r>
            <w:r w:rsidRPr="00A54E35">
              <w:rPr>
                <w:rFonts w:ascii="Times New Roman" w:hAnsi="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15B71" w:rsidRPr="008108AC" w:rsidRDefault="00915B71" w:rsidP="00915B71">
            <w:pPr>
              <w:jc w:val="both"/>
              <w:rPr>
                <w:rFonts w:ascii="Times New Roman" w:hAnsi="Times New Roman" w:cs="Times New Roman"/>
                <w:sz w:val="24"/>
                <w:szCs w:val="24"/>
              </w:rPr>
            </w:pPr>
            <w:r w:rsidRPr="00F71FCD">
              <w:rPr>
                <w:rFonts w:ascii="Times New Roman" w:hAnsi="Times New Roman" w:cs="Times New Roman"/>
                <w:sz w:val="24"/>
                <w:szCs w:val="24"/>
              </w:rPr>
              <w:t>У разі відхилення тендерної пропозиції, що за результатами оцінки визначена найбільшекономічно вигідною, замовник розглядає наступну тендерну пропозицію у списку тендернихпропозицій, розташованих за результатами їх оцінки, починаючи з найкращої, яка вважається втакому випадку найбільш економічно вигідною, у порядку та строки, визначені Особливостями.</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42BC7"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486A31">
              <w:rPr>
                <w:rFonts w:ascii="Times New Roman" w:hAnsi="Times New Roman" w:cs="Times New Roman"/>
                <w:sz w:val="24"/>
                <w:szCs w:val="24"/>
              </w:rPr>
              <w:lastRenderedPageBreak/>
              <w:t>урахуванням цих особливостей.</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42BC7" w:rsidRPr="00846D9E" w:rsidRDefault="00846D9E" w:rsidP="00846D9E">
            <w:pPr>
              <w:jc w:val="both"/>
              <w:rPr>
                <w:rFonts w:ascii="Times New Roman" w:hAnsi="Times New Roman" w:cs="Times New Roman"/>
                <w:sz w:val="24"/>
                <w:szCs w:val="24"/>
              </w:rPr>
            </w:pPr>
            <w:r w:rsidRPr="00F71FCD">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326F0" w:rsidRPr="00F71FCD">
              <w:rPr>
                <w:rFonts w:ascii="Times New Roman" w:hAnsi="Times New Roman"/>
                <w:sz w:val="24"/>
                <w:szCs w:val="24"/>
              </w:rPr>
              <w:t>Ос</w:t>
            </w:r>
            <w:r w:rsidRPr="00F71FCD">
              <w:rPr>
                <w:rFonts w:ascii="Times New Roman" w:hAnsi="Times New Roman"/>
                <w:sz w:val="24"/>
                <w:szCs w:val="24"/>
              </w:rPr>
              <w:t>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442BC7" w:rsidRPr="00F71FCD">
              <w:rPr>
                <w:rFonts w:ascii="Times New Roman" w:hAnsi="Times New Roman" w:cs="Times New Roman"/>
                <w:sz w:val="24"/>
                <w:szCs w:val="24"/>
              </w:rPr>
              <w:t>.</w:t>
            </w:r>
          </w:p>
          <w:p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rsidTr="00C071F4">
        <w:trPr>
          <w:trHeight w:val="522"/>
          <w:jc w:val="center"/>
        </w:trPr>
        <w:tc>
          <w:tcPr>
            <w:tcW w:w="10101" w:type="dxa"/>
            <w:gridSpan w:val="4"/>
            <w:shd w:val="clear" w:color="auto" w:fill="A5A5A5"/>
          </w:tcPr>
          <w:p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B11353">
              <w:rPr>
                <w:rFonts w:ascii="Times New Roman" w:hAnsi="Times New Roman"/>
                <w:sz w:val="24"/>
                <w:szCs w:val="24"/>
              </w:rPr>
              <w:t xml:space="preserve"> </w:t>
            </w:r>
            <w:r w:rsidRPr="00954747">
              <w:rPr>
                <w:rFonts w:ascii="Times New Roman" w:hAnsi="Times New Roman"/>
                <w:color w:val="auto"/>
                <w:sz w:val="24"/>
                <w:szCs w:val="24"/>
              </w:rPr>
              <w:t>Наприклад:</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розділових знаків та відмінювання слів у реченні;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мовного звороту, запозичених </w:t>
            </w:r>
            <w:r w:rsidRPr="00954747">
              <w:rPr>
                <w:rFonts w:ascii="Times New Roman" w:hAnsi="Times New Roman"/>
                <w:color w:val="auto"/>
                <w:sz w:val="24"/>
                <w:szCs w:val="24"/>
              </w:rPr>
              <w:lastRenderedPageBreak/>
              <w:t>з іншої мови;</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львів» замість «місто Львів»; </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«тендернапропозиція» замість «тендерна пропозиція»;</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«срток поставки» замість «строк поставки»;</w:t>
            </w:r>
          </w:p>
          <w:p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B20B05">
              <w:rPr>
                <w:rFonts w:ascii="Times New Roman" w:hAnsi="Times New Roman"/>
                <w:bCs/>
                <w:sz w:val="24"/>
                <w:szCs w:val="24"/>
                <w:shd w:val="clear" w:color="auto" w:fill="FFFFFF"/>
                <w:lang w:val="uk-UA"/>
              </w:rPr>
              <w:lastRenderedPageBreak/>
              <w:t>-</w:t>
            </w:r>
            <w:r w:rsidR="00DC0D87">
              <w:rPr>
                <w:rFonts w:ascii="Times New Roman" w:hAnsi="Times New Roman"/>
                <w:bCs/>
                <w:sz w:val="24"/>
                <w:szCs w:val="24"/>
                <w:shd w:val="clear" w:color="auto" w:fill="FFFFFF"/>
                <w:lang w:val="uk-UA"/>
              </w:rPr>
              <w:t>довідка в довільній формі про систему оподаткування на якій перебуває учасник</w:t>
            </w:r>
            <w:r w:rsidRPr="00B20B05">
              <w:rPr>
                <w:rFonts w:ascii="Times New Roman" w:hAnsi="Times New Roman"/>
                <w:sz w:val="24"/>
                <w:szCs w:val="24"/>
                <w:shd w:val="clear" w:color="auto" w:fill="FFFFFF"/>
                <w:lang w:val="uk-UA"/>
              </w:rPr>
              <w:t>;</w:t>
            </w:r>
          </w:p>
          <w:p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B20B05">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rsidR="002A25EF"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D84935" w:rsidRPr="00F71FCD" w:rsidRDefault="00D84935" w:rsidP="00D84935">
            <w:pPr>
              <w:ind w:left="142" w:right="119" w:hanging="23"/>
              <w:jc w:val="both"/>
              <w:rPr>
                <w:rFonts w:ascii="Times New Roman" w:hAnsi="Times New Roman"/>
                <w:sz w:val="24"/>
                <w:szCs w:val="24"/>
                <w:lang w:eastAsia="uk-UA"/>
              </w:rPr>
            </w:pPr>
            <w:r w:rsidRPr="00F71FCD">
              <w:rPr>
                <w:rFonts w:ascii="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84935" w:rsidRPr="00F71FCD" w:rsidRDefault="00D84935" w:rsidP="00D84935">
            <w:pPr>
              <w:ind w:right="120"/>
              <w:jc w:val="both"/>
              <w:rPr>
                <w:rFonts w:ascii="Times New Roman" w:hAnsi="Times New Roman"/>
                <w:sz w:val="24"/>
                <w:szCs w:val="24"/>
                <w:lang w:eastAsia="uk-UA"/>
              </w:rPr>
            </w:pPr>
            <w:r w:rsidRPr="00F71FCD">
              <w:rPr>
                <w:rFonts w:ascii="Times New Roman" w:hAnsi="Times New Roman"/>
                <w:sz w:val="24"/>
                <w:szCs w:val="24"/>
                <w:lang w:eastAsia="uk-UA"/>
              </w:rPr>
              <w:t>- Учасником – фізичною особою, яка є громадянином Російської Федерації;</w:t>
            </w:r>
          </w:p>
          <w:p w:rsidR="00D84935" w:rsidRPr="00D84935" w:rsidRDefault="00D84935" w:rsidP="00D84935">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textAlignment w:val="baseline"/>
              <w:rPr>
                <w:rFonts w:ascii="Times New Roman" w:hAnsi="Times New Roman"/>
                <w:sz w:val="24"/>
                <w:szCs w:val="24"/>
                <w:shd w:val="clear" w:color="auto" w:fill="FFFFFF"/>
                <w:lang w:val="uk-UA"/>
              </w:rPr>
            </w:pPr>
            <w:r w:rsidRPr="00F71FCD">
              <w:rPr>
                <w:rFonts w:ascii="Times New Roman" w:hAnsi="Times New Roman"/>
                <w:sz w:val="24"/>
                <w:szCs w:val="24"/>
                <w:lang w:val="uk-UA" w:eastAsia="uk-UA"/>
              </w:rPr>
              <w:t>- Учасником – юридичною особою, кінцевим бенефіціарним власником якої є громадянин Російської Федерації.</w:t>
            </w:r>
          </w:p>
          <w:p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sz w:val="24"/>
                <w:szCs w:val="24"/>
              </w:rPr>
              <w:t>розуміється ціна / приведена ціна найбільш економічновигідної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w:t>
            </w:r>
            <w:r w:rsidRPr="00486A31">
              <w:rPr>
                <w:rFonts w:ascii="Times New Roman" w:hAnsi="Times New Roman" w:cs="Times New Roman"/>
                <w:sz w:val="24"/>
                <w:szCs w:val="24"/>
              </w:rPr>
              <w:lastRenderedPageBreak/>
              <w:t>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42BC7" w:rsidRPr="00DC0D87" w:rsidRDefault="00442BC7" w:rsidP="00DC0D87">
            <w:pPr>
              <w:pStyle w:val="ab"/>
              <w:widowControl/>
              <w:numPr>
                <w:ilvl w:val="0"/>
                <w:numId w:val="9"/>
              </w:numPr>
              <w:pBdr>
                <w:top w:val="nil"/>
                <w:left w:val="nil"/>
                <w:bottom w:val="nil"/>
                <w:right w:val="nil"/>
                <w:between w:val="nil"/>
              </w:pBdr>
              <w:suppressAutoHyphens w:val="0"/>
              <w:spacing w:line="240" w:lineRule="auto"/>
              <w:ind w:left="317"/>
              <w:jc w:val="both"/>
              <w:rPr>
                <w:sz w:val="24"/>
                <w:szCs w:val="24"/>
              </w:rPr>
            </w:pPr>
            <w:r w:rsidRPr="00486A31">
              <w:rPr>
                <w:sz w:val="24"/>
                <w:szCs w:val="24"/>
              </w:rPr>
              <w:t>отримання учасником процедури закупівлі державної допомоги згідно із законодавством.</w:t>
            </w:r>
          </w:p>
          <w:p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F71FCD">
              <w:rPr>
                <w:rFonts w:ascii="Times New Roman" w:eastAsia="Times New Roman" w:hAnsi="Times New Roman"/>
                <w:sz w:val="24"/>
                <w:szCs w:val="24"/>
              </w:rPr>
              <w:t xml:space="preserve">тендерною документацією (крім випадків відсутності забезпечення тендерної пропозиції, якщо таке забезпечення вимагалося замовником, </w:t>
            </w:r>
            <w:r w:rsidR="000326F0" w:rsidRPr="00F71FCD">
              <w:rPr>
                <w:rFonts w:ascii="Times New Roman" w:hAnsi="Times New Roman"/>
                <w:sz w:val="24"/>
                <w:szCs w:val="24"/>
              </w:rPr>
              <w:t>та/або відсутності інформації</w:t>
            </w:r>
            <w:r w:rsidRPr="00F71FCD">
              <w:rPr>
                <w:rFonts w:ascii="Times New Roman" w:eastAsia="Times New Roman" w:hAnsi="Times New Roman"/>
                <w:sz w:val="24"/>
                <w:szCs w:val="24"/>
              </w:rPr>
              <w:t xml:space="preserve"> (та/або документів) про технічні та якісні характеристики предмета закупівлі, що пропонується учасником</w:t>
            </w:r>
            <w:r w:rsidRPr="00877A5C">
              <w:rPr>
                <w:rFonts w:ascii="Times New Roman" w:eastAsia="Times New Roman" w:hAnsi="Times New Roman"/>
                <w:sz w:val="24"/>
                <w:szCs w:val="24"/>
              </w:rPr>
              <w:t xml:space="preserve"> процедури в його тендерній пропозиції). </w:t>
            </w:r>
          </w:p>
          <w:p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877A5C">
              <w:rPr>
                <w:rFonts w:ascii="Times New Roman" w:eastAsia="Times New Roman" w:hAnsi="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hAnsi="Times New Roman" w:cs="Times New Roman"/>
                <w:color w:val="000000"/>
                <w:sz w:val="24"/>
                <w:szCs w:val="24"/>
              </w:rPr>
              <w:t xml:space="preserve">.  </w:t>
            </w:r>
          </w:p>
          <w:p w:rsidR="00116C76" w:rsidRDefault="005B7ACF" w:rsidP="00116C76">
            <w:pPr>
              <w:spacing w:before="150" w:after="150"/>
              <w:jc w:val="both"/>
              <w:rPr>
                <w:rFonts w:ascii="Times New Roman" w:eastAsia="Times New Roman" w:hAnsi="Times New Roman"/>
                <w:sz w:val="24"/>
                <w:szCs w:val="24"/>
              </w:rPr>
            </w:pPr>
            <w:r w:rsidRPr="00D56C95">
              <w:rPr>
                <w:rFonts w:ascii="Times New Roman" w:eastAsia="Times New Roman" w:hAnsi="Times New Roman" w:cs="Times New Roman"/>
                <w:color w:val="000000"/>
                <w:sz w:val="24"/>
                <w:szCs w:val="24"/>
              </w:rPr>
              <w:t>3.</w:t>
            </w:r>
            <w:r w:rsidR="00442BC7" w:rsidRPr="00D56C95">
              <w:rPr>
                <w:rFonts w:ascii="Times New Roman" w:eastAsia="Times New Roman" w:hAnsi="Times New Roman" w:cs="Times New Roman"/>
                <w:color w:val="000000"/>
                <w:sz w:val="24"/>
                <w:szCs w:val="24"/>
              </w:rPr>
              <w:t>5</w:t>
            </w:r>
            <w:r w:rsidRPr="00D56C95">
              <w:rPr>
                <w:rFonts w:ascii="Times New Roman" w:eastAsia="Times New Roman" w:hAnsi="Times New Roman" w:cs="Times New Roman"/>
                <w:color w:val="000000"/>
                <w:sz w:val="24"/>
                <w:szCs w:val="24"/>
              </w:rPr>
              <w:t>.</w:t>
            </w:r>
            <w:r w:rsidRPr="00D56C95">
              <w:rPr>
                <w:rFonts w:ascii="Times New Roman" w:eastAsia="Times New Roman" w:hAnsi="Times New Roman"/>
                <w:sz w:val="24"/>
                <w:szCs w:val="24"/>
              </w:rPr>
              <w:t xml:space="preserve"> У складі тендерної пропозиції учасник надає інформацію в довільній формі про те, що учасник процедури закупівлі</w:t>
            </w:r>
            <w:r w:rsidR="00915B71" w:rsidRPr="008108AC">
              <w:rPr>
                <w:rFonts w:ascii="Times New Roman" w:eastAsia="Times New Roman" w:hAnsi="Times New Roman" w:cs="Times New Roman"/>
                <w:sz w:val="24"/>
                <w:szCs w:val="24"/>
              </w:rPr>
              <w:t xml:space="preserve">не </w:t>
            </w:r>
            <w:r w:rsidR="00D56C95" w:rsidRPr="00F71FCD">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D56C95" w:rsidRPr="00F71FCD">
              <w:rPr>
                <w:rFonts w:ascii="Times New Roman" w:hAnsi="Times New Roman" w:cs="Times New Roman"/>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1FCD">
              <w:rPr>
                <w:rFonts w:ascii="Times New Roman" w:eastAsia="Times New Roman" w:hAnsi="Times New Roman" w:cs="Times New Roman"/>
                <w:sz w:val="24"/>
                <w:szCs w:val="24"/>
              </w:rPr>
              <w:t xml:space="preserve">. </w:t>
            </w:r>
            <w:r w:rsidR="00116C76" w:rsidRPr="00F71FCD">
              <w:rPr>
                <w:rFonts w:ascii="Times New Roman" w:eastAsia="Times New Roman" w:hAnsi="Times New Roman" w:cs="Times New Roman"/>
                <w:sz w:val="24"/>
                <w:szCs w:val="24"/>
              </w:rPr>
              <w:t>Надану Учасником інформацію Замовник самостійно перевіряє в  Єдиному державному</w:t>
            </w:r>
            <w:r w:rsidR="00116C76" w:rsidRPr="00116C76">
              <w:rPr>
                <w:rFonts w:ascii="Times New Roman" w:eastAsia="Times New Roman" w:hAnsi="Times New Roman"/>
                <w:sz w:val="24"/>
                <w:szCs w:val="24"/>
              </w:rPr>
              <w:t xml:space="preserve"> реєстрі юридичних осіб, фізичних осіб - підприємців та громадських формувань.</w:t>
            </w:r>
          </w:p>
          <w:p w:rsidR="005B7ACF" w:rsidRPr="008108AC" w:rsidRDefault="005B7ACF" w:rsidP="005B7ACF">
            <w:pPr>
              <w:spacing w:before="150" w:after="150"/>
              <w:jc w:val="both"/>
              <w:rPr>
                <w:rFonts w:ascii="Times New Roman" w:eastAsia="Times New Roman" w:hAnsi="Times New Roman" w:cs="Times New Roman"/>
                <w:sz w:val="24"/>
                <w:szCs w:val="24"/>
              </w:rPr>
            </w:pPr>
            <w:r w:rsidRPr="00F71FCD">
              <w:rPr>
                <w:rFonts w:ascii="Times New Roman" w:eastAsia="Times New Roman" w:hAnsi="Times New Roman" w:cs="Times New Roman"/>
                <w:sz w:val="24"/>
                <w:szCs w:val="24"/>
              </w:rPr>
              <w:t xml:space="preserve">У разі ненадання учасником довідки в довільній формі та / або у випадку якщо учасник процедури закупівлі є </w:t>
            </w:r>
            <w:r w:rsidR="00915B71" w:rsidRPr="00F71FCD">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1FCD">
              <w:rPr>
                <w:rFonts w:ascii="Times New Roman" w:eastAsia="Times New Roman" w:hAnsi="Times New Roman" w:cs="Times New Roman"/>
                <w:sz w:val="24"/>
                <w:szCs w:val="24"/>
              </w:rPr>
              <w:t xml:space="preserve"> замовник відхиляє такого учасника на підставі абзацу 7 підпункту 1 пункту 41 Особливостей</w:t>
            </w:r>
            <w:r w:rsidR="00915B71" w:rsidRPr="00F71FCD">
              <w:rPr>
                <w:rFonts w:ascii="Times New Roman" w:eastAsia="Times New Roman" w:hAnsi="Times New Roman" w:cs="Times New Roman"/>
                <w:sz w:val="24"/>
                <w:szCs w:val="24"/>
              </w:rPr>
              <w:t>.</w:t>
            </w:r>
          </w:p>
          <w:p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w:t>
            </w:r>
            <w:r w:rsidRPr="007F1012">
              <w:rPr>
                <w:rFonts w:ascii="Times New Roman" w:eastAsia="Times New Roman" w:hAnsi="Times New Roman"/>
                <w:sz w:val="24"/>
                <w:szCs w:val="24"/>
              </w:rPr>
              <w:lastRenderedPageBreak/>
              <w:t xml:space="preserve">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4.1.Замовник відхиляє тендерну пропозицію із зазначенням аргументації в електронній системі закупівель у разі, коли:</w:t>
            </w:r>
          </w:p>
          <w:p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rsidR="00442BC7" w:rsidRPr="00F71FCD"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w:t>
            </w:r>
            <w:r w:rsidRPr="00F71FCD">
              <w:rPr>
                <w:sz w:val="24"/>
                <w:szCs w:val="24"/>
              </w:rPr>
              <w:t xml:space="preserve">результатів відкритих торгів, яку замовником виявлено згідно </w:t>
            </w:r>
            <w:r w:rsidR="00442BC7" w:rsidRPr="00F71FCD">
              <w:rPr>
                <w:sz w:val="24"/>
                <w:szCs w:val="24"/>
              </w:rPr>
              <w:t>згідно з абзацом другим пункту 39 цих особливостей;</w:t>
            </w:r>
          </w:p>
          <w:p w:rsidR="005B7ACF" w:rsidRPr="00F71FCD" w:rsidRDefault="000326F0" w:rsidP="005B7ACF">
            <w:pPr>
              <w:pStyle w:val="ab"/>
              <w:widowControl/>
              <w:numPr>
                <w:ilvl w:val="0"/>
                <w:numId w:val="4"/>
              </w:numPr>
              <w:suppressAutoHyphens w:val="0"/>
              <w:spacing w:before="150" w:after="150" w:line="240" w:lineRule="auto"/>
              <w:jc w:val="both"/>
              <w:rPr>
                <w:sz w:val="24"/>
                <w:szCs w:val="24"/>
              </w:rPr>
            </w:pPr>
            <w:r w:rsidRPr="00F71FCD">
              <w:rPr>
                <w:sz w:val="24"/>
                <w:szCs w:val="24"/>
              </w:rPr>
              <w:t>не надав забезпечення тендерної пропозиції, якщо таке забезпечення вимагалося замовником</w:t>
            </w:r>
            <w:r w:rsidR="005B7ACF" w:rsidRPr="00F71FCD">
              <w:rPr>
                <w:sz w:val="24"/>
                <w:szCs w:val="24"/>
              </w:rPr>
              <w:t>;</w:t>
            </w:r>
          </w:p>
          <w:p w:rsidR="005B7ACF" w:rsidRPr="00F71FCD" w:rsidRDefault="005B7ACF" w:rsidP="005B7ACF">
            <w:pPr>
              <w:pStyle w:val="ab"/>
              <w:widowControl/>
              <w:numPr>
                <w:ilvl w:val="0"/>
                <w:numId w:val="4"/>
              </w:numPr>
              <w:suppressAutoHyphens w:val="0"/>
              <w:spacing w:before="150" w:after="150" w:line="240" w:lineRule="auto"/>
              <w:jc w:val="both"/>
              <w:rPr>
                <w:sz w:val="24"/>
                <w:szCs w:val="24"/>
              </w:rPr>
            </w:pPr>
            <w:r w:rsidRPr="00F71FCD">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2BC7" w:rsidRPr="00F71FCD" w:rsidRDefault="00442BC7" w:rsidP="00442BC7">
            <w:pPr>
              <w:pStyle w:val="ab"/>
              <w:widowControl/>
              <w:numPr>
                <w:ilvl w:val="0"/>
                <w:numId w:val="4"/>
              </w:numPr>
              <w:suppressAutoHyphens w:val="0"/>
              <w:spacing w:before="150" w:after="150" w:line="240" w:lineRule="auto"/>
              <w:jc w:val="both"/>
              <w:rPr>
                <w:sz w:val="24"/>
                <w:szCs w:val="24"/>
              </w:rPr>
            </w:pPr>
            <w:r w:rsidRPr="00F71FCD">
              <w:rPr>
                <w:sz w:val="24"/>
                <w:szCs w:val="24"/>
              </w:rPr>
              <w:t>не надав обґрунтування аномально низької ціни тендерної пропозиції протягом строку, визначеного абзацом п</w:t>
            </w:r>
            <w:r w:rsidRPr="00F71FCD">
              <w:rPr>
                <w:sz w:val="24"/>
                <w:szCs w:val="24"/>
                <w:lang w:val="ru-RU"/>
              </w:rPr>
              <w:t>’</w:t>
            </w:r>
            <w:r w:rsidRPr="00F71FCD">
              <w:rPr>
                <w:sz w:val="24"/>
                <w:szCs w:val="24"/>
              </w:rPr>
              <w:t>ятим пункту 38 цих особливостей;</w:t>
            </w:r>
          </w:p>
          <w:p w:rsidR="00442BC7" w:rsidRPr="00F71FCD" w:rsidRDefault="00442BC7" w:rsidP="00442BC7">
            <w:pPr>
              <w:pStyle w:val="ab"/>
              <w:widowControl/>
              <w:numPr>
                <w:ilvl w:val="0"/>
                <w:numId w:val="4"/>
              </w:numPr>
              <w:suppressAutoHyphens w:val="0"/>
              <w:spacing w:before="150" w:after="150" w:line="240" w:lineRule="auto"/>
              <w:jc w:val="both"/>
              <w:rPr>
                <w:sz w:val="24"/>
                <w:szCs w:val="24"/>
              </w:rPr>
            </w:pPr>
            <w:r w:rsidRPr="00F71FCD">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B7ACF" w:rsidRPr="00F71FCD" w:rsidRDefault="000326F0" w:rsidP="005B7ACF">
            <w:pPr>
              <w:pStyle w:val="ab"/>
              <w:widowControl/>
              <w:numPr>
                <w:ilvl w:val="0"/>
                <w:numId w:val="4"/>
              </w:numPr>
              <w:suppressAutoHyphens w:val="0"/>
              <w:spacing w:before="150" w:after="150" w:line="240" w:lineRule="auto"/>
              <w:jc w:val="both"/>
              <w:rPr>
                <w:sz w:val="24"/>
                <w:szCs w:val="24"/>
              </w:rPr>
            </w:pPr>
            <w:r w:rsidRPr="00F71FCD">
              <w:rPr>
                <w:sz w:val="24"/>
                <w:szCs w:val="24"/>
              </w:rPr>
              <w:t xml:space="preserve">є громадянином Російської Федерації/Республіки Білорусь (крім того, що </w:t>
            </w:r>
            <w:r w:rsidRPr="00F71FCD">
              <w:rPr>
                <w:sz w:val="24"/>
                <w:szCs w:val="24"/>
              </w:rPr>
              <w:lastRenderedPageBreak/>
              <w:t>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7ACF" w:rsidRPr="00F71FCD">
              <w:rPr>
                <w:sz w:val="24"/>
                <w:szCs w:val="24"/>
              </w:rPr>
              <w:t>;</w:t>
            </w:r>
          </w:p>
          <w:p w:rsidR="005B7ACF" w:rsidRPr="00F71FCD" w:rsidRDefault="005B7ACF" w:rsidP="005B7ACF">
            <w:pPr>
              <w:spacing w:before="150" w:after="150"/>
              <w:jc w:val="both"/>
              <w:rPr>
                <w:rFonts w:ascii="Times New Roman" w:eastAsia="Times New Roman" w:hAnsi="Times New Roman" w:cs="Times New Roman"/>
                <w:sz w:val="24"/>
                <w:szCs w:val="24"/>
              </w:rPr>
            </w:pPr>
            <w:r w:rsidRPr="00F71FCD">
              <w:rPr>
                <w:rFonts w:ascii="Times New Roman" w:eastAsia="Times New Roman" w:hAnsi="Times New Roman" w:cs="Times New Roman"/>
                <w:sz w:val="24"/>
                <w:szCs w:val="24"/>
              </w:rPr>
              <w:t>2) тендерна пропозиція:</w:t>
            </w:r>
          </w:p>
          <w:p w:rsidR="005B7ACF" w:rsidRPr="00F71FCD" w:rsidRDefault="00056527" w:rsidP="005B7ACF">
            <w:pPr>
              <w:pStyle w:val="ab"/>
              <w:widowControl/>
              <w:numPr>
                <w:ilvl w:val="0"/>
                <w:numId w:val="5"/>
              </w:numPr>
              <w:suppressAutoHyphens w:val="0"/>
              <w:spacing w:before="150" w:after="150" w:line="240" w:lineRule="auto"/>
              <w:jc w:val="both"/>
              <w:rPr>
                <w:sz w:val="24"/>
                <w:szCs w:val="24"/>
              </w:rPr>
            </w:pPr>
            <w:r w:rsidRPr="00F71FCD">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B7ACF" w:rsidRPr="00F71FCD">
              <w:rPr>
                <w:sz w:val="24"/>
                <w:szCs w:val="24"/>
              </w:rPr>
              <w:t>;</w:t>
            </w:r>
          </w:p>
          <w:p w:rsidR="005B7ACF" w:rsidRPr="00F71FCD" w:rsidRDefault="005B7ACF" w:rsidP="005B7ACF">
            <w:pPr>
              <w:pStyle w:val="ab"/>
              <w:widowControl/>
              <w:numPr>
                <w:ilvl w:val="0"/>
                <w:numId w:val="5"/>
              </w:numPr>
              <w:suppressAutoHyphens w:val="0"/>
              <w:spacing w:before="150" w:after="150" w:line="240" w:lineRule="auto"/>
              <w:jc w:val="both"/>
              <w:rPr>
                <w:sz w:val="24"/>
                <w:szCs w:val="24"/>
              </w:rPr>
            </w:pPr>
            <w:r w:rsidRPr="00F71FCD">
              <w:rPr>
                <w:sz w:val="24"/>
                <w:szCs w:val="24"/>
              </w:rPr>
              <w:t>є такою, строк дії якої закінчився;</w:t>
            </w:r>
          </w:p>
          <w:p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F71FCD">
              <w:rPr>
                <w:sz w:val="24"/>
                <w:szCs w:val="24"/>
              </w:rPr>
              <w:t>є такою, ціна якої перевищує очікувану вартість предмета закупівлі, визначену замовником в оголошенні</w:t>
            </w:r>
            <w:r w:rsidRPr="00486A31">
              <w:rPr>
                <w:sz w:val="24"/>
                <w:szCs w:val="24"/>
              </w:rPr>
              <w:t xml:space="preserve">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 xml:space="preserve">не відповідає вимогам, установленим у </w:t>
            </w:r>
            <w:r w:rsidRPr="00486A31">
              <w:rPr>
                <w:sz w:val="24"/>
                <w:szCs w:val="24"/>
              </w:rPr>
              <w:lastRenderedPageBreak/>
              <w:t>тендерній документації відповідно до абзацу першого частини третьої статті 22 Закону;</w:t>
            </w:r>
          </w:p>
          <w:p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rsidR="005B7ACF" w:rsidRPr="00F71FCD"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 xml:space="preserve">відмовився від підписання договору про закупівлю відповідно до вимог тендерної </w:t>
            </w:r>
            <w:r w:rsidRPr="00F71FCD">
              <w:rPr>
                <w:sz w:val="24"/>
                <w:szCs w:val="24"/>
              </w:rPr>
              <w:t>документації або укладення договору про закупівлю;</w:t>
            </w:r>
          </w:p>
          <w:p w:rsidR="005B7ACF" w:rsidRPr="00F71FCD" w:rsidRDefault="005B7ACF" w:rsidP="005B7ACF">
            <w:pPr>
              <w:pStyle w:val="ab"/>
              <w:widowControl/>
              <w:numPr>
                <w:ilvl w:val="0"/>
                <w:numId w:val="6"/>
              </w:numPr>
              <w:suppressAutoHyphens w:val="0"/>
              <w:spacing w:before="150" w:after="150" w:line="240" w:lineRule="auto"/>
              <w:jc w:val="both"/>
              <w:rPr>
                <w:sz w:val="24"/>
                <w:szCs w:val="24"/>
              </w:rPr>
            </w:pPr>
            <w:r w:rsidRPr="00F71FCD">
              <w:rPr>
                <w:sz w:val="24"/>
                <w:szCs w:val="24"/>
              </w:rPr>
              <w:t xml:space="preserve">не надав у спосіб, зазначений в тендерній документації, документи, що підтверджують відсутність підстав, </w:t>
            </w:r>
            <w:r w:rsidR="00056527" w:rsidRPr="00F71FCD">
              <w:rPr>
                <w:sz w:val="24"/>
                <w:szCs w:val="24"/>
              </w:rPr>
              <w:t xml:space="preserve">визначених пунктом 44 цих </w:t>
            </w:r>
            <w:r w:rsidR="00DC0D87" w:rsidRPr="00F71FCD">
              <w:rPr>
                <w:sz w:val="24"/>
                <w:szCs w:val="24"/>
              </w:rPr>
              <w:t>О</w:t>
            </w:r>
            <w:r w:rsidR="00056527" w:rsidRPr="00F71FCD">
              <w:rPr>
                <w:sz w:val="24"/>
                <w:szCs w:val="24"/>
              </w:rPr>
              <w:t>собливостей</w:t>
            </w:r>
            <w:r w:rsidRPr="00F71FCD">
              <w:rPr>
                <w:sz w:val="24"/>
                <w:szCs w:val="24"/>
              </w:rPr>
              <w:t>;</w:t>
            </w:r>
          </w:p>
          <w:p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F71FCD">
              <w:rPr>
                <w:sz w:val="24"/>
                <w:szCs w:val="24"/>
              </w:rPr>
              <w:t>не надав копію ліцензії або документа дозвільного характеру</w:t>
            </w:r>
            <w:r w:rsidRPr="00486A31">
              <w:rPr>
                <w:sz w:val="24"/>
                <w:szCs w:val="24"/>
              </w:rPr>
              <w:t xml:space="preserve"> (у разі їх наявності) відповідно до частини другої статті 41 Закону;</w:t>
            </w:r>
          </w:p>
          <w:p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CDD" w:rsidTr="00C071F4">
        <w:trPr>
          <w:trHeight w:val="522"/>
          <w:jc w:val="center"/>
        </w:trPr>
        <w:tc>
          <w:tcPr>
            <w:tcW w:w="10101" w:type="dxa"/>
            <w:gridSpan w:val="4"/>
            <w:shd w:val="clear" w:color="auto" w:fill="A5A5A5"/>
            <w:vAlign w:val="center"/>
          </w:tcPr>
          <w:p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Times New Roman" w:eastAsia="Times New Roman" w:hAnsi="Times New Roman" w:cs="Times New Roman"/>
                <w:color w:val="000000"/>
                <w:sz w:val="24"/>
                <w:szCs w:val="24"/>
              </w:rPr>
              <w:t>Відповідно до п. 47 Особливостей:</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Відкриті торги автоматично відміняються електронною системою закупівель у разі:</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22"/>
            <w:bookmarkEnd w:id="2"/>
            <w:r w:rsidRPr="00A76771">
              <w:rPr>
                <w:rFonts w:ascii="Times New Roman" w:eastAsia="Times New Roman" w:hAnsi="Times New Roman" w:cs="Times New Roman"/>
                <w:color w:val="000000"/>
                <w:sz w:val="24"/>
                <w:szCs w:val="24"/>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пункту 46Особливостей.</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w:t>
            </w:r>
            <w:r w:rsidR="00DC0D87">
              <w:rPr>
                <w:rFonts w:ascii="Times New Roman" w:eastAsia="Times New Roman" w:hAnsi="Times New Roman" w:cs="Times New Roman"/>
                <w:color w:val="000000"/>
                <w:sz w:val="24"/>
                <w:szCs w:val="24"/>
              </w:rPr>
              <w:t>З</w:t>
            </w:r>
            <w:r w:rsidRPr="00A76771">
              <w:rPr>
                <w:rFonts w:ascii="Times New Roman" w:eastAsia="Times New Roman" w:hAnsi="Times New Roman" w:cs="Times New Roman"/>
                <w:color w:val="000000"/>
                <w:sz w:val="24"/>
                <w:szCs w:val="24"/>
              </w:rPr>
              <w:t>амовником рішення про визначення переможця процедури закупівлі в електронній системі закупівель.</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A76771">
              <w:rPr>
                <w:rFonts w:ascii="Times New Roman" w:eastAsia="Times New Roman" w:hAnsi="Times New Roman" w:cs="Times New Roman"/>
                <w:color w:val="000000"/>
                <w:sz w:val="24"/>
                <w:szCs w:val="24"/>
              </w:rPr>
              <w:lastRenderedPageBreak/>
              <w:t>перебіг строку для укладення договору про закупівлю зупиняється.</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F8721E">
              <w:rPr>
                <w:rFonts w:ascii="Times New Roman" w:hAnsi="Times New Roman"/>
                <w:i/>
                <w:sz w:val="24"/>
                <w:szCs w:val="24"/>
              </w:rPr>
              <w:t>4</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(згідно тендерної документації) або направлення інформації на поштову адресу замовника(згідно тендерної документації); </w:t>
            </w:r>
          </w:p>
          <w:p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rsidR="008C7B18" w:rsidRPr="00F71FCD" w:rsidRDefault="006B497B" w:rsidP="008C7B18">
            <w:pPr>
              <w:pStyle w:val="a8"/>
              <w:jc w:val="both"/>
              <w:rPr>
                <w:rFonts w:ascii="Times New Roman" w:hAnsi="Times New Roman"/>
                <w:sz w:val="24"/>
                <w:szCs w:val="24"/>
              </w:rPr>
            </w:pPr>
            <w:r w:rsidRPr="00F71FCD">
              <w:rPr>
                <w:rFonts w:ascii="Times New Roman" w:hAnsi="Times New Roman"/>
                <w:color w:val="000000"/>
                <w:sz w:val="24"/>
                <w:szCs w:val="24"/>
              </w:rPr>
              <w:t xml:space="preserve">4.2. </w:t>
            </w:r>
            <w:r w:rsidR="008C7B18" w:rsidRPr="00F71FCD">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визначення грошового еквівалента зобов’язання в іноземній валюті;</w:t>
            </w:r>
          </w:p>
          <w:p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34FC5" w:rsidRPr="00F71FCD" w:rsidRDefault="006B497B" w:rsidP="008C7B18">
            <w:pPr>
              <w:pStyle w:val="a8"/>
              <w:jc w:val="both"/>
              <w:rPr>
                <w:rFonts w:ascii="Times New Roman" w:hAnsi="Times New Roman"/>
                <w:sz w:val="24"/>
                <w:szCs w:val="24"/>
              </w:rPr>
            </w:pPr>
            <w:bookmarkStart w:id="3" w:name="n1039"/>
            <w:bookmarkEnd w:id="3"/>
            <w:r w:rsidRPr="00F71FCD">
              <w:rPr>
                <w:rFonts w:ascii="Times New Roman" w:hAnsi="Times New Roman"/>
                <w:color w:val="000000"/>
                <w:sz w:val="24"/>
                <w:szCs w:val="24"/>
              </w:rPr>
              <w:t xml:space="preserve">4.3. </w:t>
            </w:r>
            <w:r w:rsidR="00034FC5" w:rsidRPr="00F71FCD">
              <w:rPr>
                <w:rFonts w:ascii="Times New Roman" w:eastAsia="Times New Roman" w:hAnsi="Times New Roman"/>
                <w:color w:val="000000"/>
                <w:sz w:val="24"/>
                <w:szCs w:val="24"/>
              </w:rPr>
              <w:t>І</w:t>
            </w:r>
            <w:r w:rsidR="00034FC5" w:rsidRPr="00F71FCD">
              <w:rPr>
                <w:rFonts w:ascii="Times New Roman" w:hAnsi="Times New Roman"/>
                <w:sz w:val="24"/>
                <w:szCs w:val="24"/>
              </w:rPr>
              <w:t>стотні умови договору про закупівлю</w:t>
            </w:r>
            <w:r w:rsidR="008C7B18" w:rsidRPr="00F71FCD">
              <w:rPr>
                <w:rFonts w:ascii="Times New Roman" w:hAnsi="Times New Roman"/>
                <w:sz w:val="24"/>
                <w:szCs w:val="24"/>
              </w:rPr>
              <w:t xml:space="preserve">,укладеного відповідно до пунктів 10 і 13 (крім підпункту 13 </w:t>
            </w:r>
            <w:r w:rsidR="008C7B18" w:rsidRPr="00F71FCD">
              <w:rPr>
                <w:rFonts w:ascii="Times New Roman" w:hAnsi="Times New Roman"/>
                <w:sz w:val="24"/>
                <w:szCs w:val="24"/>
              </w:rPr>
              <w:lastRenderedPageBreak/>
              <w:t xml:space="preserve">пункту 13) Особливостей, </w:t>
            </w:r>
            <w:r w:rsidR="008C7B18" w:rsidRPr="00F71FCD">
              <w:rPr>
                <w:rFonts w:ascii="Times New Roman" w:hAnsi="Times New Roman"/>
                <w:color w:val="323232"/>
                <w:sz w:val="24"/>
                <w:szCs w:val="24"/>
              </w:rPr>
              <w:t>не можуть змінюватися після його підписання до виконання зобов’язань сторонами в повному обсязі, крім випадків</w:t>
            </w:r>
            <w:r w:rsidR="00034FC5" w:rsidRPr="00F71FCD">
              <w:rPr>
                <w:rFonts w:ascii="Times New Roman" w:hAnsi="Times New Roman"/>
                <w:sz w:val="24"/>
                <w:szCs w:val="24"/>
              </w:rPr>
              <w:t>:</w:t>
            </w:r>
          </w:p>
          <w:p w:rsidR="00034FC5" w:rsidRPr="00B5570E" w:rsidRDefault="00034FC5" w:rsidP="00034FC5">
            <w:pPr>
              <w:jc w:val="both"/>
              <w:rPr>
                <w:rFonts w:ascii="Times New Roman" w:hAnsi="Times New Roman" w:cs="Times New Roman"/>
                <w:sz w:val="24"/>
                <w:szCs w:val="24"/>
              </w:rPr>
            </w:pPr>
            <w:r w:rsidRPr="00F71FCD">
              <w:rPr>
                <w:rFonts w:ascii="Times New Roman" w:hAnsi="Times New Roman" w:cs="Times New Roman"/>
                <w:sz w:val="24"/>
                <w:szCs w:val="24"/>
              </w:rPr>
              <w:t>1) зменшення обсягів закупівлі, зокрема з урахуванням</w:t>
            </w:r>
            <w:r w:rsidRPr="00B5570E">
              <w:rPr>
                <w:rFonts w:ascii="Times New Roman" w:hAnsi="Times New Roman" w:cs="Times New Roman"/>
                <w:sz w:val="24"/>
                <w:szCs w:val="24"/>
              </w:rPr>
              <w:t xml:space="preserve"> фактичного обсягу видатків замовника;</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4) продовження строку дії договору про закупівлю </w:t>
            </w:r>
            <w:r w:rsidRPr="00F71FCD">
              <w:rPr>
                <w:rFonts w:ascii="Times New Roman" w:hAnsi="Times New Roman" w:cs="Times New Roman"/>
                <w:sz w:val="24"/>
                <w:szCs w:val="24"/>
              </w:rPr>
              <w:t>та</w:t>
            </w:r>
            <w:r w:rsidR="005D520C" w:rsidRPr="00F71FCD">
              <w:rPr>
                <w:rFonts w:ascii="Times New Roman" w:hAnsi="Times New Roman" w:cs="Times New Roman"/>
                <w:sz w:val="24"/>
                <w:szCs w:val="24"/>
              </w:rPr>
              <w:t>/або</w:t>
            </w:r>
            <w:r w:rsidRPr="00F71FCD">
              <w:rPr>
                <w:rFonts w:ascii="Times New Roman" w:hAnsi="Times New Roman" w:cs="Times New Roman"/>
                <w:sz w:val="24"/>
                <w:szCs w:val="24"/>
              </w:rPr>
              <w:t xml:space="preserve"> строку</w:t>
            </w:r>
            <w:r w:rsidRPr="00B5570E">
              <w:rPr>
                <w:rFonts w:ascii="Times New Roman" w:hAnsi="Times New Roman" w:cs="Times New Roman"/>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8C2B15">
              <w:rPr>
                <w:rFonts w:ascii="Times New Roman" w:eastAsia="Times New Roman" w:hAnsi="Times New Roman"/>
                <w:sz w:val="24"/>
                <w:szCs w:val="24"/>
              </w:rPr>
              <w:t>Особливостями</w:t>
            </w:r>
            <w:r w:rsidRPr="00105394">
              <w:rPr>
                <w:rFonts w:ascii="Times New Roman" w:eastAsia="Times New Roman" w:hAnsi="Times New Roman"/>
                <w:sz w:val="24"/>
                <w:szCs w:val="24"/>
              </w:rPr>
              <w:t>.</w:t>
            </w:r>
          </w:p>
          <w:p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C0D87">
              <w:rPr>
                <w:rFonts w:ascii="Times New Roman" w:hAnsi="Times New Roman"/>
                <w:color w:val="000000"/>
                <w:sz w:val="24"/>
                <w:szCs w:val="24"/>
                <w:lang w:eastAsia="en-US"/>
              </w:rPr>
              <w:t>О</w:t>
            </w:r>
            <w:r w:rsidRPr="008D662D">
              <w:rPr>
                <w:rFonts w:ascii="Times New Roman" w:hAnsi="Times New Roman"/>
                <w:color w:val="000000"/>
                <w:sz w:val="24"/>
                <w:szCs w:val="24"/>
                <w:shd w:val="solid" w:color="FFFFFF" w:fill="FFFFFF"/>
                <w:lang w:eastAsia="en-US"/>
              </w:rPr>
              <w:t>собливостями</w:t>
            </w:r>
            <w:r>
              <w:rPr>
                <w:rFonts w:ascii="Times New Roman" w:hAnsi="Times New Roman"/>
                <w:color w:val="000000"/>
                <w:sz w:val="24"/>
                <w:szCs w:val="24"/>
                <w:shd w:val="solid" w:color="FFFFFF" w:fill="FFFFFF"/>
                <w:lang w:eastAsia="en-US"/>
              </w:rPr>
              <w:t>.</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B7191F">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C47" w:rsidRDefault="00DC6C47">
      <w:r>
        <w:separator/>
      </w:r>
    </w:p>
  </w:endnote>
  <w:endnote w:type="continuationSeparator" w:id="1">
    <w:p w:rsidR="00DC6C47" w:rsidRDefault="00DC6C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C47" w:rsidRDefault="00DC6C47">
      <w:r>
        <w:separator/>
      </w:r>
    </w:p>
  </w:footnote>
  <w:footnote w:type="continuationSeparator" w:id="1">
    <w:p w:rsidR="00DC6C47" w:rsidRDefault="00DC6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DD" w:rsidRDefault="00042F7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1353">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B6CDD"/>
    <w:rsid w:val="000001ED"/>
    <w:rsid w:val="0000288B"/>
    <w:rsid w:val="00002A72"/>
    <w:rsid w:val="00005A0F"/>
    <w:rsid w:val="00010BFB"/>
    <w:rsid w:val="00013F8D"/>
    <w:rsid w:val="00024469"/>
    <w:rsid w:val="000260CB"/>
    <w:rsid w:val="000326F0"/>
    <w:rsid w:val="00034FC5"/>
    <w:rsid w:val="00041F13"/>
    <w:rsid w:val="00042F75"/>
    <w:rsid w:val="00044D21"/>
    <w:rsid w:val="000550BB"/>
    <w:rsid w:val="00056527"/>
    <w:rsid w:val="00065CC9"/>
    <w:rsid w:val="00065E17"/>
    <w:rsid w:val="000871FA"/>
    <w:rsid w:val="0009071D"/>
    <w:rsid w:val="000A2E93"/>
    <w:rsid w:val="000A3A1A"/>
    <w:rsid w:val="000B05E6"/>
    <w:rsid w:val="000C2ED5"/>
    <w:rsid w:val="000C4E64"/>
    <w:rsid w:val="000D26F7"/>
    <w:rsid w:val="000E044A"/>
    <w:rsid w:val="000E0893"/>
    <w:rsid w:val="000E3B78"/>
    <w:rsid w:val="001027D0"/>
    <w:rsid w:val="001037CF"/>
    <w:rsid w:val="00115D11"/>
    <w:rsid w:val="00116C76"/>
    <w:rsid w:val="00117BA4"/>
    <w:rsid w:val="00123218"/>
    <w:rsid w:val="00143070"/>
    <w:rsid w:val="00145F7D"/>
    <w:rsid w:val="001468B3"/>
    <w:rsid w:val="00155E7A"/>
    <w:rsid w:val="00160238"/>
    <w:rsid w:val="00166653"/>
    <w:rsid w:val="001840F3"/>
    <w:rsid w:val="00184EC7"/>
    <w:rsid w:val="00191D5E"/>
    <w:rsid w:val="00191E0C"/>
    <w:rsid w:val="00194B23"/>
    <w:rsid w:val="00195FAE"/>
    <w:rsid w:val="001A027B"/>
    <w:rsid w:val="001D147C"/>
    <w:rsid w:val="001E7961"/>
    <w:rsid w:val="00203044"/>
    <w:rsid w:val="0021279D"/>
    <w:rsid w:val="0022584C"/>
    <w:rsid w:val="00232715"/>
    <w:rsid w:val="0023384B"/>
    <w:rsid w:val="0025714E"/>
    <w:rsid w:val="00261737"/>
    <w:rsid w:val="00263670"/>
    <w:rsid w:val="00273155"/>
    <w:rsid w:val="00274540"/>
    <w:rsid w:val="002941DC"/>
    <w:rsid w:val="00295EB7"/>
    <w:rsid w:val="002974A9"/>
    <w:rsid w:val="00297B49"/>
    <w:rsid w:val="002A236C"/>
    <w:rsid w:val="002A25EF"/>
    <w:rsid w:val="002D0663"/>
    <w:rsid w:val="002D132C"/>
    <w:rsid w:val="002D2DA6"/>
    <w:rsid w:val="002E21A8"/>
    <w:rsid w:val="002E6113"/>
    <w:rsid w:val="002F2C4E"/>
    <w:rsid w:val="002F4BC3"/>
    <w:rsid w:val="002F5002"/>
    <w:rsid w:val="00300827"/>
    <w:rsid w:val="003052D0"/>
    <w:rsid w:val="00312EE4"/>
    <w:rsid w:val="003166B6"/>
    <w:rsid w:val="003226C8"/>
    <w:rsid w:val="00322F7B"/>
    <w:rsid w:val="00334031"/>
    <w:rsid w:val="0034123B"/>
    <w:rsid w:val="00341294"/>
    <w:rsid w:val="00357C2B"/>
    <w:rsid w:val="003663B3"/>
    <w:rsid w:val="00374C1C"/>
    <w:rsid w:val="003828BA"/>
    <w:rsid w:val="00386F0B"/>
    <w:rsid w:val="0039055B"/>
    <w:rsid w:val="00390DEF"/>
    <w:rsid w:val="003930A0"/>
    <w:rsid w:val="003962EF"/>
    <w:rsid w:val="003A271D"/>
    <w:rsid w:val="003A4576"/>
    <w:rsid w:val="003A57E7"/>
    <w:rsid w:val="003B2A32"/>
    <w:rsid w:val="003C0805"/>
    <w:rsid w:val="003D6CA4"/>
    <w:rsid w:val="003E2C55"/>
    <w:rsid w:val="003F0F69"/>
    <w:rsid w:val="003F4B81"/>
    <w:rsid w:val="00401D0C"/>
    <w:rsid w:val="004052D9"/>
    <w:rsid w:val="00421897"/>
    <w:rsid w:val="00422F22"/>
    <w:rsid w:val="004241B5"/>
    <w:rsid w:val="00442BC7"/>
    <w:rsid w:val="0044368C"/>
    <w:rsid w:val="0044407F"/>
    <w:rsid w:val="004628E1"/>
    <w:rsid w:val="00463108"/>
    <w:rsid w:val="004711E8"/>
    <w:rsid w:val="00471498"/>
    <w:rsid w:val="00484325"/>
    <w:rsid w:val="00485776"/>
    <w:rsid w:val="00486A31"/>
    <w:rsid w:val="004A7AF0"/>
    <w:rsid w:val="004C4481"/>
    <w:rsid w:val="004D0511"/>
    <w:rsid w:val="004D3CD5"/>
    <w:rsid w:val="004D4827"/>
    <w:rsid w:val="004E51BC"/>
    <w:rsid w:val="004F3C9E"/>
    <w:rsid w:val="00513D49"/>
    <w:rsid w:val="005145A8"/>
    <w:rsid w:val="0051613A"/>
    <w:rsid w:val="00517943"/>
    <w:rsid w:val="00525F5D"/>
    <w:rsid w:val="005338E8"/>
    <w:rsid w:val="00537FD1"/>
    <w:rsid w:val="0055258B"/>
    <w:rsid w:val="00555C15"/>
    <w:rsid w:val="00574169"/>
    <w:rsid w:val="00592FB5"/>
    <w:rsid w:val="005A2881"/>
    <w:rsid w:val="005B5D56"/>
    <w:rsid w:val="005B7ACF"/>
    <w:rsid w:val="005C3D2D"/>
    <w:rsid w:val="005C54F2"/>
    <w:rsid w:val="005D520C"/>
    <w:rsid w:val="005D6F2E"/>
    <w:rsid w:val="005E2473"/>
    <w:rsid w:val="005F23F0"/>
    <w:rsid w:val="006058C1"/>
    <w:rsid w:val="00605D0B"/>
    <w:rsid w:val="006242B6"/>
    <w:rsid w:val="00631D32"/>
    <w:rsid w:val="00635AEF"/>
    <w:rsid w:val="0063779B"/>
    <w:rsid w:val="00643FEE"/>
    <w:rsid w:val="00647370"/>
    <w:rsid w:val="006654E7"/>
    <w:rsid w:val="00693299"/>
    <w:rsid w:val="00693BE4"/>
    <w:rsid w:val="00696839"/>
    <w:rsid w:val="006A494C"/>
    <w:rsid w:val="006B1289"/>
    <w:rsid w:val="006B497B"/>
    <w:rsid w:val="006D4516"/>
    <w:rsid w:val="006D48E8"/>
    <w:rsid w:val="006F16DE"/>
    <w:rsid w:val="00707C33"/>
    <w:rsid w:val="007106AC"/>
    <w:rsid w:val="007128B5"/>
    <w:rsid w:val="007462CE"/>
    <w:rsid w:val="00750345"/>
    <w:rsid w:val="00762348"/>
    <w:rsid w:val="00763825"/>
    <w:rsid w:val="00766C9D"/>
    <w:rsid w:val="00772193"/>
    <w:rsid w:val="00792653"/>
    <w:rsid w:val="007A0478"/>
    <w:rsid w:val="007A0ACA"/>
    <w:rsid w:val="007B3A86"/>
    <w:rsid w:val="007C3938"/>
    <w:rsid w:val="007C4830"/>
    <w:rsid w:val="007D5AE4"/>
    <w:rsid w:val="007E001B"/>
    <w:rsid w:val="007E1101"/>
    <w:rsid w:val="007E7EFA"/>
    <w:rsid w:val="007F09A8"/>
    <w:rsid w:val="0080164D"/>
    <w:rsid w:val="00807C4C"/>
    <w:rsid w:val="00807ED1"/>
    <w:rsid w:val="008108AC"/>
    <w:rsid w:val="00810D47"/>
    <w:rsid w:val="00811865"/>
    <w:rsid w:val="008124B8"/>
    <w:rsid w:val="00816F0A"/>
    <w:rsid w:val="008206D4"/>
    <w:rsid w:val="00846D9E"/>
    <w:rsid w:val="00851003"/>
    <w:rsid w:val="00856D0F"/>
    <w:rsid w:val="00860B37"/>
    <w:rsid w:val="00862EF7"/>
    <w:rsid w:val="00875301"/>
    <w:rsid w:val="008848DE"/>
    <w:rsid w:val="00886AE1"/>
    <w:rsid w:val="00897F07"/>
    <w:rsid w:val="008B2468"/>
    <w:rsid w:val="008C2B15"/>
    <w:rsid w:val="008C7B18"/>
    <w:rsid w:val="008D3094"/>
    <w:rsid w:val="008D3B56"/>
    <w:rsid w:val="008D7EE2"/>
    <w:rsid w:val="008E0AC4"/>
    <w:rsid w:val="008E3C2A"/>
    <w:rsid w:val="008E4853"/>
    <w:rsid w:val="008F1645"/>
    <w:rsid w:val="008F79CF"/>
    <w:rsid w:val="00900E13"/>
    <w:rsid w:val="00903CC9"/>
    <w:rsid w:val="00915B71"/>
    <w:rsid w:val="009368F0"/>
    <w:rsid w:val="009402B4"/>
    <w:rsid w:val="0094203B"/>
    <w:rsid w:val="00945CDF"/>
    <w:rsid w:val="00954C30"/>
    <w:rsid w:val="0096168F"/>
    <w:rsid w:val="00971654"/>
    <w:rsid w:val="00973AF2"/>
    <w:rsid w:val="00974420"/>
    <w:rsid w:val="009758F5"/>
    <w:rsid w:val="00981E8E"/>
    <w:rsid w:val="00990B4D"/>
    <w:rsid w:val="0099200D"/>
    <w:rsid w:val="00997E4C"/>
    <w:rsid w:val="009B69F4"/>
    <w:rsid w:val="009C4720"/>
    <w:rsid w:val="009D3CFC"/>
    <w:rsid w:val="009D6407"/>
    <w:rsid w:val="009F569A"/>
    <w:rsid w:val="00A03221"/>
    <w:rsid w:val="00A4025E"/>
    <w:rsid w:val="00A422FA"/>
    <w:rsid w:val="00A54E35"/>
    <w:rsid w:val="00A74ED2"/>
    <w:rsid w:val="00A76771"/>
    <w:rsid w:val="00A90083"/>
    <w:rsid w:val="00A90A8D"/>
    <w:rsid w:val="00AA6FB8"/>
    <w:rsid w:val="00AA7321"/>
    <w:rsid w:val="00AC590A"/>
    <w:rsid w:val="00AD20E6"/>
    <w:rsid w:val="00AD5733"/>
    <w:rsid w:val="00AD7E52"/>
    <w:rsid w:val="00B100B4"/>
    <w:rsid w:val="00B11353"/>
    <w:rsid w:val="00B21282"/>
    <w:rsid w:val="00B3698D"/>
    <w:rsid w:val="00B53520"/>
    <w:rsid w:val="00B63076"/>
    <w:rsid w:val="00B63374"/>
    <w:rsid w:val="00B669D7"/>
    <w:rsid w:val="00B7191F"/>
    <w:rsid w:val="00B77D4E"/>
    <w:rsid w:val="00B95112"/>
    <w:rsid w:val="00B96984"/>
    <w:rsid w:val="00BA2268"/>
    <w:rsid w:val="00BB4872"/>
    <w:rsid w:val="00BB6CDD"/>
    <w:rsid w:val="00BC02FC"/>
    <w:rsid w:val="00BD3538"/>
    <w:rsid w:val="00BD42EE"/>
    <w:rsid w:val="00BE0BB0"/>
    <w:rsid w:val="00BF0DF4"/>
    <w:rsid w:val="00BF18F4"/>
    <w:rsid w:val="00BF3064"/>
    <w:rsid w:val="00C005A8"/>
    <w:rsid w:val="00C061BA"/>
    <w:rsid w:val="00C071F4"/>
    <w:rsid w:val="00C13030"/>
    <w:rsid w:val="00C1786D"/>
    <w:rsid w:val="00C45FAE"/>
    <w:rsid w:val="00C6662E"/>
    <w:rsid w:val="00C7210F"/>
    <w:rsid w:val="00C7550E"/>
    <w:rsid w:val="00C856E4"/>
    <w:rsid w:val="00C903AA"/>
    <w:rsid w:val="00CA1221"/>
    <w:rsid w:val="00CA2AFF"/>
    <w:rsid w:val="00CB44CC"/>
    <w:rsid w:val="00CB531A"/>
    <w:rsid w:val="00CB5EB6"/>
    <w:rsid w:val="00CC07F7"/>
    <w:rsid w:val="00CE7DE4"/>
    <w:rsid w:val="00CF1FDB"/>
    <w:rsid w:val="00CF7428"/>
    <w:rsid w:val="00D06437"/>
    <w:rsid w:val="00D15B40"/>
    <w:rsid w:val="00D21C86"/>
    <w:rsid w:val="00D22110"/>
    <w:rsid w:val="00D366BC"/>
    <w:rsid w:val="00D56C95"/>
    <w:rsid w:val="00D60C3C"/>
    <w:rsid w:val="00D64455"/>
    <w:rsid w:val="00D73B2B"/>
    <w:rsid w:val="00D73B90"/>
    <w:rsid w:val="00D83ACD"/>
    <w:rsid w:val="00D84935"/>
    <w:rsid w:val="00D9328F"/>
    <w:rsid w:val="00D95C43"/>
    <w:rsid w:val="00DB020C"/>
    <w:rsid w:val="00DB198E"/>
    <w:rsid w:val="00DB2F5C"/>
    <w:rsid w:val="00DC0D87"/>
    <w:rsid w:val="00DC6C47"/>
    <w:rsid w:val="00DD16D2"/>
    <w:rsid w:val="00DF1904"/>
    <w:rsid w:val="00DF2BA4"/>
    <w:rsid w:val="00DF4841"/>
    <w:rsid w:val="00DF6F0B"/>
    <w:rsid w:val="00E00125"/>
    <w:rsid w:val="00E11980"/>
    <w:rsid w:val="00E12DD2"/>
    <w:rsid w:val="00E13741"/>
    <w:rsid w:val="00E246F4"/>
    <w:rsid w:val="00E3224A"/>
    <w:rsid w:val="00E322D4"/>
    <w:rsid w:val="00E32F61"/>
    <w:rsid w:val="00E42893"/>
    <w:rsid w:val="00E54BAD"/>
    <w:rsid w:val="00E567D6"/>
    <w:rsid w:val="00E63E62"/>
    <w:rsid w:val="00E65B33"/>
    <w:rsid w:val="00E74718"/>
    <w:rsid w:val="00E75EA3"/>
    <w:rsid w:val="00E76643"/>
    <w:rsid w:val="00EA35D9"/>
    <w:rsid w:val="00EA6D6B"/>
    <w:rsid w:val="00EB0065"/>
    <w:rsid w:val="00EB22F2"/>
    <w:rsid w:val="00EB4EEC"/>
    <w:rsid w:val="00EC1579"/>
    <w:rsid w:val="00EC7F64"/>
    <w:rsid w:val="00ED50B6"/>
    <w:rsid w:val="00EE1910"/>
    <w:rsid w:val="00EF3597"/>
    <w:rsid w:val="00EF470E"/>
    <w:rsid w:val="00F04D91"/>
    <w:rsid w:val="00F24B77"/>
    <w:rsid w:val="00F70D03"/>
    <w:rsid w:val="00F71154"/>
    <w:rsid w:val="00F71FCD"/>
    <w:rsid w:val="00F8352B"/>
    <w:rsid w:val="00F8721E"/>
    <w:rsid w:val="00F87B62"/>
    <w:rsid w:val="00F87B70"/>
    <w:rsid w:val="00FA1F9B"/>
    <w:rsid w:val="00FA5648"/>
    <w:rsid w:val="00FA6B2C"/>
    <w:rsid w:val="00FB3515"/>
    <w:rsid w:val="00FC1FB3"/>
    <w:rsid w:val="00FE0F38"/>
    <w:rsid w:val="00FE0FD7"/>
    <w:rsid w:val="00FE187A"/>
    <w:rsid w:val="00FE6874"/>
    <w:rsid w:val="00FF5D03"/>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rvts46">
    <w:name w:val="rvts46"/>
    <w:basedOn w:val="a0"/>
    <w:rsid w:val="00F71154"/>
  </w:style>
  <w:style w:type="character" w:customStyle="1" w:styleId="qaclassifiertype">
    <w:name w:val="qa_classifier_type"/>
    <w:basedOn w:val="a0"/>
    <w:rsid w:val="00EA6D6B"/>
  </w:style>
  <w:style w:type="character" w:customStyle="1" w:styleId="qaclassifierdk">
    <w:name w:val="qa_classifier_dk"/>
    <w:basedOn w:val="a0"/>
    <w:rsid w:val="00EA6D6B"/>
  </w:style>
  <w:style w:type="character" w:customStyle="1" w:styleId="qaclassifierdescr">
    <w:name w:val="qa_classifier_descr"/>
    <w:basedOn w:val="a0"/>
    <w:rsid w:val="00EA6D6B"/>
  </w:style>
  <w:style w:type="character" w:customStyle="1" w:styleId="qaclassifierdescrcode">
    <w:name w:val="qa_classifier_descr_code"/>
    <w:basedOn w:val="a0"/>
    <w:rsid w:val="00EA6D6B"/>
  </w:style>
  <w:style w:type="character" w:customStyle="1" w:styleId="qaclassifierdescrprimary">
    <w:name w:val="qa_classifier_descr_primary"/>
    <w:basedOn w:val="a0"/>
    <w:rsid w:val="00EA6D6B"/>
  </w:style>
</w:styles>
</file>

<file path=word/webSettings.xml><?xml version="1.0" encoding="utf-8"?>
<w:webSettings xmlns:r="http://schemas.openxmlformats.org/officeDocument/2006/relationships" xmlns:w="http://schemas.openxmlformats.org/wordprocessingml/2006/main">
  <w:divs>
    <w:div w:id="18552524">
      <w:bodyDiv w:val="1"/>
      <w:marLeft w:val="0"/>
      <w:marRight w:val="0"/>
      <w:marTop w:val="0"/>
      <w:marBottom w:val="0"/>
      <w:divBdr>
        <w:top w:val="none" w:sz="0" w:space="0" w:color="auto"/>
        <w:left w:val="none" w:sz="0" w:space="0" w:color="auto"/>
        <w:bottom w:val="none" w:sz="0" w:space="0" w:color="auto"/>
        <w:right w:val="none" w:sz="0" w:space="0" w:color="auto"/>
      </w:divBdr>
    </w:div>
    <w:div w:id="615910050">
      <w:bodyDiv w:val="1"/>
      <w:marLeft w:val="0"/>
      <w:marRight w:val="0"/>
      <w:marTop w:val="0"/>
      <w:marBottom w:val="0"/>
      <w:divBdr>
        <w:top w:val="none" w:sz="0" w:space="0" w:color="auto"/>
        <w:left w:val="none" w:sz="0" w:space="0" w:color="auto"/>
        <w:bottom w:val="none" w:sz="0" w:space="0" w:color="auto"/>
        <w:right w:val="none" w:sz="0" w:space="0" w:color="auto"/>
      </w:divBdr>
    </w:div>
    <w:div w:id="849023568">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bud@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9596-6275-4517-A2CA-9ECE37F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26</Pages>
  <Words>8584</Words>
  <Characters>48933</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217</cp:revision>
  <dcterms:created xsi:type="dcterms:W3CDTF">2020-04-27T05:44:00Z</dcterms:created>
  <dcterms:modified xsi:type="dcterms:W3CDTF">2023-03-13T08:10:00Z</dcterms:modified>
</cp:coreProperties>
</file>