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383C" w14:textId="6DC8DDB1" w:rsidR="00D72BC2" w:rsidRPr="00D72BC2" w:rsidRDefault="00D72BC2" w:rsidP="00D72BC2">
      <w:pPr>
        <w:widowControl w:val="0"/>
        <w:contextualSpacing/>
        <w:jc w:val="both"/>
        <w:rPr>
          <w:b/>
          <w:bCs/>
          <w:color w:val="FF0000"/>
        </w:rPr>
      </w:pPr>
      <w:r w:rsidRPr="00D72BC2">
        <w:rPr>
          <w:b/>
          <w:bCs/>
          <w:color w:val="FF0000"/>
        </w:rPr>
        <w:t>ПРОЄКТ</w:t>
      </w:r>
    </w:p>
    <w:p w14:paraId="6F62A7C3" w14:textId="57E85F05" w:rsidR="009B56AA" w:rsidRPr="00500AA5" w:rsidRDefault="009B56AA" w:rsidP="009B56AA">
      <w:pPr>
        <w:widowControl w:val="0"/>
        <w:contextualSpacing/>
        <w:jc w:val="center"/>
        <w:rPr>
          <w:b/>
          <w:bCs/>
        </w:rPr>
      </w:pPr>
      <w:r w:rsidRPr="00500AA5">
        <w:rPr>
          <w:b/>
          <w:bCs/>
        </w:rPr>
        <w:t>Договір №__________</w:t>
      </w:r>
    </w:p>
    <w:p w14:paraId="36CACC37" w14:textId="77777777" w:rsidR="009B56AA" w:rsidRPr="00500AA5" w:rsidRDefault="009B56AA" w:rsidP="009B56AA">
      <w:pPr>
        <w:widowControl w:val="0"/>
        <w:contextualSpacing/>
        <w:jc w:val="center"/>
        <w:rPr>
          <w:b/>
          <w:bCs/>
        </w:rPr>
      </w:pPr>
      <w:r w:rsidRPr="00500AA5">
        <w:rPr>
          <w:b/>
          <w:bCs/>
        </w:rPr>
        <w:t>про закупівлю</w:t>
      </w:r>
    </w:p>
    <w:p w14:paraId="7DA51BC2" w14:textId="77777777" w:rsidR="007B7733" w:rsidRPr="009B56AA" w:rsidRDefault="007B7733" w:rsidP="009B56AA">
      <w:pPr>
        <w:widowControl w:val="0"/>
        <w:contextualSpacing/>
        <w:jc w:val="center"/>
      </w:pPr>
    </w:p>
    <w:p w14:paraId="1D0934DF" w14:textId="4226D684" w:rsidR="009B56AA" w:rsidRPr="009B56AA" w:rsidRDefault="007B7733" w:rsidP="009B56AA">
      <w:pPr>
        <w:widowControl w:val="0"/>
        <w:contextualSpacing/>
        <w:jc w:val="both"/>
      </w:pPr>
      <w:r>
        <w:t>смт Цумань</w:t>
      </w:r>
      <w:r w:rsidR="009B56AA" w:rsidRPr="009B56AA">
        <w:t xml:space="preserve">                                                                                        _____</w:t>
      </w:r>
      <w:r>
        <w:t>.</w:t>
      </w:r>
      <w:r w:rsidR="009B56AA" w:rsidRPr="009B56AA">
        <w:t>___________ 202</w:t>
      </w:r>
      <w:r w:rsidR="00921E34">
        <w:t>4</w:t>
      </w:r>
      <w:r w:rsidR="009B56AA" w:rsidRPr="009B56AA">
        <w:t xml:space="preserve"> року</w:t>
      </w:r>
    </w:p>
    <w:p w14:paraId="6792C35D" w14:textId="77777777" w:rsidR="007B7733" w:rsidRDefault="007B7733" w:rsidP="007B7733">
      <w:pPr>
        <w:shd w:val="clear" w:color="auto" w:fill="FFFFFF"/>
        <w:tabs>
          <w:tab w:val="left" w:pos="6237"/>
        </w:tabs>
        <w:ind w:right="-54"/>
        <w:jc w:val="both"/>
      </w:pPr>
    </w:p>
    <w:p w14:paraId="763E3023" w14:textId="4F50CD43" w:rsidR="00720C7D" w:rsidRDefault="007B7733" w:rsidP="007B7733">
      <w:pPr>
        <w:shd w:val="clear" w:color="auto" w:fill="FFFFFF"/>
        <w:tabs>
          <w:tab w:val="left" w:pos="6237"/>
        </w:tabs>
        <w:ind w:right="-54"/>
        <w:jc w:val="both"/>
        <w:rPr>
          <w:bCs/>
          <w:lang w:eastAsia="uk-UA"/>
        </w:rPr>
      </w:pPr>
      <w:r w:rsidRPr="007B7733">
        <w:rPr>
          <w:b/>
          <w:bCs/>
          <w:lang w:eastAsia="zh-CN"/>
        </w:rPr>
        <w:t>Комунальне підприємство «Цуманська лікарня Цуманської селищної ради»,</w:t>
      </w:r>
      <w:r w:rsidRPr="007B7733">
        <w:rPr>
          <w:lang w:eastAsia="zh-CN"/>
        </w:rPr>
        <w:t xml:space="preserve"> в особі директора Граузе Олени Едуардівни, що діє на підставі Статуту Комунального підприємства «Цуманська лікарня Цуманської селищної ради» (нова редакція), затвердженого рішенням Цуманської селищної ради від 23 лютого 2022 року №13-13, з однієї сторони (далі - Замовник), </w:t>
      </w:r>
      <w:r>
        <w:rPr>
          <w:lang w:eastAsia="zh-CN"/>
        </w:rPr>
        <w:t>і</w:t>
      </w:r>
      <w:r w:rsidRPr="007B7733">
        <w:rPr>
          <w:lang w:eastAsia="zh-CN"/>
        </w:rPr>
        <w:t xml:space="preserve"> </w:t>
      </w:r>
      <w:r w:rsidRPr="007B7733">
        <w:rPr>
          <w:lang w:val="ru-RU" w:eastAsia="zh-CN"/>
        </w:rPr>
        <w:t> </w:t>
      </w:r>
      <w:r>
        <w:rPr>
          <w:b/>
          <w:lang w:eastAsia="uk-UA"/>
        </w:rPr>
        <w:t>___________</w:t>
      </w:r>
      <w:r w:rsidR="00720C7D">
        <w:rPr>
          <w:b/>
          <w:lang w:eastAsia="uk-UA"/>
        </w:rPr>
        <w:t>_________</w:t>
      </w:r>
      <w:r>
        <w:rPr>
          <w:b/>
          <w:lang w:eastAsia="uk-UA"/>
        </w:rPr>
        <w:t>__</w:t>
      </w:r>
      <w:r w:rsidR="00720C7D">
        <w:rPr>
          <w:b/>
          <w:lang w:eastAsia="uk-UA"/>
        </w:rPr>
        <w:t>______</w:t>
      </w:r>
      <w:r>
        <w:rPr>
          <w:b/>
          <w:lang w:eastAsia="uk-UA"/>
        </w:rPr>
        <w:t>__________</w:t>
      </w:r>
      <w:r w:rsidR="00720C7D">
        <w:rPr>
          <w:b/>
          <w:lang w:eastAsia="uk-UA"/>
        </w:rPr>
        <w:t>__</w:t>
      </w:r>
      <w:r>
        <w:rPr>
          <w:b/>
          <w:lang w:eastAsia="uk-UA"/>
        </w:rPr>
        <w:t>____</w:t>
      </w:r>
      <w:r w:rsidRPr="007B7733">
        <w:rPr>
          <w:bCs/>
          <w:lang w:eastAsia="uk-UA"/>
        </w:rPr>
        <w:t xml:space="preserve">, в особі </w:t>
      </w:r>
      <w:r>
        <w:rPr>
          <w:bCs/>
          <w:lang w:eastAsia="uk-UA"/>
        </w:rPr>
        <w:t>_____________________</w:t>
      </w:r>
      <w:r w:rsidR="00720C7D">
        <w:rPr>
          <w:bCs/>
          <w:lang w:eastAsia="uk-UA"/>
        </w:rPr>
        <w:t>_</w:t>
      </w:r>
      <w:r>
        <w:rPr>
          <w:bCs/>
          <w:lang w:eastAsia="uk-UA"/>
        </w:rPr>
        <w:t>_____</w:t>
      </w:r>
      <w:r w:rsidRPr="007B7733">
        <w:rPr>
          <w:bCs/>
          <w:lang w:eastAsia="uk-UA"/>
        </w:rPr>
        <w:t>,</w:t>
      </w:r>
    </w:p>
    <w:p w14:paraId="3BEBA95B" w14:textId="4ADB38BC" w:rsidR="007B7733" w:rsidRPr="007B7733" w:rsidRDefault="007B7733" w:rsidP="007B7733">
      <w:pPr>
        <w:shd w:val="clear" w:color="auto" w:fill="FFFFFF"/>
        <w:tabs>
          <w:tab w:val="left" w:pos="6237"/>
        </w:tabs>
        <w:ind w:right="-54"/>
        <w:jc w:val="both"/>
        <w:rPr>
          <w:lang w:eastAsia="ru-RU"/>
        </w:rPr>
      </w:pPr>
      <w:r w:rsidRPr="007B7733">
        <w:rPr>
          <w:bCs/>
          <w:lang w:eastAsia="uk-UA"/>
        </w:rPr>
        <w:t>що діє на підставі</w:t>
      </w:r>
      <w:r>
        <w:rPr>
          <w:bCs/>
          <w:lang w:eastAsia="uk-UA"/>
        </w:rPr>
        <w:t xml:space="preserve"> _____</w:t>
      </w:r>
      <w:r w:rsidR="00720C7D">
        <w:rPr>
          <w:bCs/>
          <w:lang w:eastAsia="uk-UA"/>
        </w:rPr>
        <w:t>__</w:t>
      </w:r>
      <w:r>
        <w:rPr>
          <w:bCs/>
          <w:lang w:eastAsia="uk-UA"/>
        </w:rPr>
        <w:t>_____________</w:t>
      </w:r>
      <w:r w:rsidRPr="007B7733">
        <w:rPr>
          <w:lang w:eastAsia="zh-CN"/>
        </w:rPr>
        <w:t xml:space="preserve">, з іншої сторони (далі - Постачальник), разом Сторони, </w:t>
      </w:r>
      <w:r w:rsidRPr="007B7733">
        <w:rPr>
          <w:rFonts w:eastAsia="Arial"/>
          <w:bCs/>
          <w:i/>
          <w:iCs/>
          <w:color w:val="000000" w:themeColor="text1"/>
          <w:lang w:eastAsia="ru-RU"/>
        </w:rPr>
        <w:t xml:space="preserve">керуючись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7B7733">
        <w:rPr>
          <w:rFonts w:eastAsia="Arial"/>
          <w:b/>
          <w:bCs/>
          <w:i/>
          <w:iCs/>
          <w:color w:val="000000" w:themeColor="text1"/>
          <w:lang w:eastAsia="ru-RU"/>
        </w:rPr>
        <w:t>Особливості</w:t>
      </w:r>
      <w:r w:rsidRPr="007B7733">
        <w:rPr>
          <w:rFonts w:eastAsia="Arial"/>
          <w:bCs/>
          <w:i/>
          <w:iCs/>
          <w:color w:val="000000" w:themeColor="text1"/>
          <w:lang w:eastAsia="ru-RU"/>
        </w:rPr>
        <w:t xml:space="preserve">), Постановою Кабінету Міністрів України від 14.09.2020 № 822 «Про затвердження Порядку формування та використання електронного каталогу», </w:t>
      </w:r>
      <w:r w:rsidRPr="007B7733">
        <w:rPr>
          <w:lang w:eastAsia="ru-RU"/>
        </w:rPr>
        <w:t>уклали цей договір (надалі –</w:t>
      </w:r>
      <w:r w:rsidRPr="007B7733">
        <w:rPr>
          <w:b/>
          <w:lang w:eastAsia="ru-RU"/>
        </w:rPr>
        <w:t xml:space="preserve"> Договір</w:t>
      </w:r>
      <w:r w:rsidRPr="007B7733">
        <w:rPr>
          <w:lang w:eastAsia="ru-RU"/>
        </w:rPr>
        <w:t>)</w:t>
      </w:r>
      <w:r w:rsidRPr="007B7733">
        <w:rPr>
          <w:lang w:val="ru-RU" w:eastAsia="ru-RU"/>
        </w:rPr>
        <w:t xml:space="preserve"> </w:t>
      </w:r>
      <w:r w:rsidRPr="007B7733">
        <w:rPr>
          <w:lang w:eastAsia="ru-RU"/>
        </w:rPr>
        <w:t>про наступне:</w:t>
      </w:r>
    </w:p>
    <w:p w14:paraId="12D55287" w14:textId="5ACCDEE6" w:rsidR="007B7733" w:rsidRDefault="009B56AA" w:rsidP="009B56AA">
      <w:pPr>
        <w:widowControl w:val="0"/>
        <w:contextualSpacing/>
        <w:jc w:val="both"/>
        <w:rPr>
          <w:lang w:eastAsia="ru-RU"/>
        </w:rPr>
      </w:pPr>
      <w:r w:rsidRPr="009B56AA">
        <w:rPr>
          <w:lang w:eastAsia="ru-RU"/>
        </w:rPr>
        <w:t xml:space="preserve">         </w:t>
      </w:r>
    </w:p>
    <w:p w14:paraId="5419B18A" w14:textId="77777777" w:rsidR="009B56AA" w:rsidRPr="009B56AA" w:rsidRDefault="009B56AA" w:rsidP="009B56AA">
      <w:pPr>
        <w:widowControl w:val="0"/>
        <w:contextualSpacing/>
        <w:jc w:val="center"/>
        <w:rPr>
          <w:b/>
          <w:bCs/>
        </w:rPr>
      </w:pPr>
      <w:r w:rsidRPr="009B56AA">
        <w:rPr>
          <w:b/>
          <w:bCs/>
        </w:rPr>
        <w:t>1.</w:t>
      </w:r>
      <w:r w:rsidRPr="009B56AA">
        <w:rPr>
          <w:b/>
          <w:bCs/>
        </w:rPr>
        <w:tab/>
        <w:t>Предмет Договору</w:t>
      </w:r>
    </w:p>
    <w:p w14:paraId="78BCE24E" w14:textId="2B19FCE8" w:rsidR="009B56AA" w:rsidRPr="009B56AA" w:rsidRDefault="009B56AA" w:rsidP="009B56AA">
      <w:pPr>
        <w:widowControl w:val="0"/>
        <w:contextualSpacing/>
        <w:jc w:val="both"/>
      </w:pPr>
      <w:r w:rsidRPr="009B56AA">
        <w:t>1.1. Постачальник зобов'язується поста</w:t>
      </w:r>
      <w:r w:rsidR="003F625D">
        <w:t xml:space="preserve">вити Замовникові </w:t>
      </w:r>
      <w:r w:rsidR="006E3F08">
        <w:rPr>
          <w:lang w:eastAsia="en-US"/>
        </w:rPr>
        <w:t>б</w:t>
      </w:r>
      <w:r w:rsidR="006E3F08" w:rsidRPr="006E3F08">
        <w:rPr>
          <w:lang w:eastAsia="en-US"/>
        </w:rPr>
        <w:t>ензин А-9</w:t>
      </w:r>
      <w:r w:rsidR="00FA12B6">
        <w:rPr>
          <w:lang w:val="ru-RU" w:eastAsia="en-US"/>
        </w:rPr>
        <w:t>5</w:t>
      </w:r>
      <w:r w:rsidR="006E3F08" w:rsidRPr="006E3F08">
        <w:rPr>
          <w:lang w:eastAsia="en-US"/>
        </w:rPr>
        <w:t xml:space="preserve"> (Євро 5)</w:t>
      </w:r>
      <w:r w:rsidR="006E3F08">
        <w:rPr>
          <w:lang w:eastAsia="en-US"/>
        </w:rPr>
        <w:t xml:space="preserve"> в</w:t>
      </w:r>
      <w:r w:rsidR="006E3F08" w:rsidRPr="006E3F08">
        <w:rPr>
          <w:lang w:eastAsia="en-US"/>
        </w:rPr>
        <w:t xml:space="preserve"> талон</w:t>
      </w:r>
      <w:r w:rsidR="006E3F08">
        <w:rPr>
          <w:lang w:eastAsia="en-US"/>
        </w:rPr>
        <w:t>ах</w:t>
      </w:r>
      <w:r w:rsidRPr="009B56AA">
        <w:t xml:space="preserve">, код за ДК 021:2015 09130000-9 Нафта і </w:t>
      </w:r>
      <w:r w:rsidR="00921E34">
        <w:t>дистиляти</w:t>
      </w:r>
      <w:r w:rsidRPr="009B56AA">
        <w:t xml:space="preserve"> (далі - Товар), зазначені в цьому Договорі та специфікації до нього, а  Замовник – прийняти і оплатити такий Товар. Товар постачається </w:t>
      </w:r>
      <w:r w:rsidR="00D72BC2">
        <w:t>однією</w:t>
      </w:r>
      <w:r w:rsidRPr="009B56AA">
        <w:t xml:space="preserve"> парті</w:t>
      </w:r>
      <w:r w:rsidR="00D72BC2">
        <w:t>єю</w:t>
      </w:r>
      <w:r w:rsidRPr="009B56AA">
        <w:t>, згідно замовлення, протягом усього строку дії цього Договору та передається Замовнику у вигляді відпускних облікових талонів номіналом 10</w:t>
      </w:r>
      <w:r w:rsidR="00FE78DA">
        <w:t xml:space="preserve"> літрів та</w:t>
      </w:r>
      <w:r w:rsidR="006E3F08">
        <w:t xml:space="preserve"> 20</w:t>
      </w:r>
      <w:r w:rsidRPr="009B56AA">
        <w:t xml:space="preserve"> літрів. Термін дії відпускних облікових талонів (карток) – </w:t>
      </w:r>
      <w:r w:rsidR="00044606">
        <w:t xml:space="preserve">від </w:t>
      </w:r>
      <w:r w:rsidRPr="009B56AA">
        <w:t>90 (дев’яносто) днів з моменту придбання Товару.</w:t>
      </w:r>
    </w:p>
    <w:p w14:paraId="0142CF1D" w14:textId="77777777" w:rsidR="009B56AA" w:rsidRPr="009B56AA" w:rsidRDefault="009B56AA" w:rsidP="009B56AA">
      <w:pPr>
        <w:widowControl w:val="0"/>
        <w:contextualSpacing/>
        <w:jc w:val="both"/>
      </w:pPr>
      <w:r w:rsidRPr="009B56AA">
        <w:t>1.2. Найменування (номенклатура, асортимент) та кількість Товару наведені у специфікації (Додаток №1), що є невід’ємною частиною цього Договору.</w:t>
      </w:r>
    </w:p>
    <w:p w14:paraId="7B1039EA" w14:textId="77777777" w:rsidR="009B56AA" w:rsidRPr="009B56AA" w:rsidRDefault="009B56AA" w:rsidP="009B56AA">
      <w:pPr>
        <w:widowControl w:val="0"/>
        <w:contextualSpacing/>
        <w:jc w:val="both"/>
      </w:pPr>
      <w:r w:rsidRPr="009B56AA">
        <w:t>1.3. Обсяги закупівлі Товару можуть бути зменшені залежно від реального фінансування видатків.</w:t>
      </w:r>
    </w:p>
    <w:p w14:paraId="388AB08F" w14:textId="77777777" w:rsidR="009B56AA" w:rsidRPr="009B56AA" w:rsidRDefault="009B56AA" w:rsidP="009B56AA">
      <w:pPr>
        <w:widowControl w:val="0"/>
        <w:contextualSpacing/>
        <w:jc w:val="center"/>
        <w:rPr>
          <w:b/>
          <w:bCs/>
        </w:rPr>
      </w:pPr>
      <w:r w:rsidRPr="009B56AA">
        <w:rPr>
          <w:b/>
          <w:bCs/>
        </w:rPr>
        <w:t>2.</w:t>
      </w:r>
      <w:r w:rsidRPr="009B56AA">
        <w:rPr>
          <w:b/>
          <w:bCs/>
        </w:rPr>
        <w:tab/>
        <w:t>Якість Товару</w:t>
      </w:r>
    </w:p>
    <w:p w14:paraId="3BA42834" w14:textId="77777777" w:rsidR="009B56AA" w:rsidRPr="009B56AA" w:rsidRDefault="009B56AA" w:rsidP="009B56AA">
      <w:pPr>
        <w:widowControl w:val="0"/>
        <w:contextualSpacing/>
        <w:jc w:val="both"/>
      </w:pPr>
      <w:r w:rsidRPr="009B56AA">
        <w:t xml:space="preserve">2.1. Постачальник повинен передати (поставити) Замовнику Товар, якість якого повинна підтверджуватись сертифікатами якості, що відповідають державним стандартам. </w:t>
      </w:r>
    </w:p>
    <w:p w14:paraId="23A72CF5" w14:textId="77777777" w:rsidR="009B56AA" w:rsidRPr="009B56AA" w:rsidRDefault="009B56AA" w:rsidP="009B56AA">
      <w:pPr>
        <w:widowControl w:val="0"/>
        <w:contextualSpacing/>
        <w:jc w:val="both"/>
      </w:pPr>
      <w:r w:rsidRPr="009B56AA">
        <w:t>2.2. Приймання-передача Товару, що поставляється за кількістю і якістю провадиться Замовником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20.05.2008 року №281/171/578/155, що діє з 13.09.2008 року (далі-Інструкція-1)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04.06.2007 року N 271/12 (далі-Інструкція -2).</w:t>
      </w:r>
    </w:p>
    <w:p w14:paraId="5F747337" w14:textId="77777777" w:rsidR="009B56AA" w:rsidRPr="009B56AA" w:rsidRDefault="009B56AA" w:rsidP="009B56AA">
      <w:pPr>
        <w:widowControl w:val="0"/>
        <w:contextualSpacing/>
        <w:jc w:val="both"/>
      </w:pPr>
      <w:r w:rsidRPr="009B56AA">
        <w:t>2.3. У разі поставки неякісного Товару, Замовник оформлює претензію до Постачальника і проводить лабораторне дослідження зразків, відібраних у визначеному порядку, відповідно до Інструкції-2. В разі підтвердження того, що отриманий Товар не відповідає визначеним у сертифікаті та паспорті якості показникам, Постачальник здійснює заміну поставленого Товару у повному обсязі на якісний протягом 2-х банківських днів з моменту отримання Постачальником відповідного письмового звернення Замовника та/або претензії з обов'язковим наданням документальних підтверджень його належної якості. При дотриманні строків заміни неякісного Товару до Постачальника не може бути застосована відповідальність, передбачена п.7.2.  цього Договору.</w:t>
      </w:r>
    </w:p>
    <w:p w14:paraId="1174F860" w14:textId="77777777" w:rsidR="009B56AA" w:rsidRPr="009B56AA" w:rsidRDefault="009B56AA" w:rsidP="009B56AA">
      <w:pPr>
        <w:widowControl w:val="0"/>
        <w:contextualSpacing/>
        <w:jc w:val="both"/>
      </w:pPr>
      <w:r w:rsidRPr="009B56AA">
        <w:t xml:space="preserve">2.4. Гарантії якості Товару від Постачальника не розповсюджуються на випадки недодержання </w:t>
      </w:r>
      <w:r w:rsidRPr="009B56AA">
        <w:lastRenderedPageBreak/>
        <w:t>Замовником правил приймання (встановлених Інструкцією-2) та зберігання Товару. Претензії щодо якості Товару  приймаються Постачальником протягом 10-ти днів з дати постачання кожної його окремої партії Товару.</w:t>
      </w:r>
    </w:p>
    <w:p w14:paraId="4F6923DC" w14:textId="77777777" w:rsidR="009B56AA" w:rsidRPr="009B56AA" w:rsidRDefault="009B56AA" w:rsidP="009B56AA">
      <w:pPr>
        <w:widowControl w:val="0"/>
        <w:contextualSpacing/>
        <w:jc w:val="both"/>
      </w:pPr>
      <w:r w:rsidRPr="009B56AA">
        <w:t>2.5. Приймання-передача партії Товару по кількості проводиться відповідно до первинних документів: видаткової накладної на Товар, по якості відповідно до документів які підтверджують його якість. Товар  вважається поставленим:</w:t>
      </w:r>
    </w:p>
    <w:p w14:paraId="0F91967A" w14:textId="77777777" w:rsidR="009B56AA" w:rsidRPr="009B56AA" w:rsidRDefault="009B56AA" w:rsidP="009B56AA">
      <w:pPr>
        <w:widowControl w:val="0"/>
        <w:contextualSpacing/>
        <w:jc w:val="both"/>
      </w:pPr>
      <w:r w:rsidRPr="009B56AA">
        <w:t>-по кількості – відповідно до видаткової накладної;</w:t>
      </w:r>
    </w:p>
    <w:p w14:paraId="5F467AD8" w14:textId="77777777" w:rsidR="009B56AA" w:rsidRPr="009B56AA" w:rsidRDefault="009B56AA" w:rsidP="009B56AA">
      <w:pPr>
        <w:widowControl w:val="0"/>
        <w:contextualSpacing/>
        <w:jc w:val="both"/>
      </w:pPr>
      <w:r w:rsidRPr="009B56AA">
        <w:t>-по якості – відповідно до  паспорту та сертифікату  якості заводу – виробника.</w:t>
      </w:r>
    </w:p>
    <w:p w14:paraId="2DE396F9" w14:textId="77777777" w:rsidR="009B56AA" w:rsidRDefault="009B56AA" w:rsidP="009B56AA">
      <w:pPr>
        <w:widowControl w:val="0"/>
        <w:contextualSpacing/>
        <w:jc w:val="both"/>
      </w:pPr>
      <w:r w:rsidRPr="009B56AA">
        <w:t>2.6. У разі виявлення невідповідної кількості Товару, претензії до Постачальника приймаються у день прийому – передачі Товару. У разі виявлення Товару невідповідної якості, в момент його приймання процедуру приймання потрібно зупинити та негайно викликати телеграмою представника Постачальника. У присутності і за підписом останнього складається акт встановленої Інструкцією-1 форми (далі-Акт) з обов’язковим відбором трьох  проб. У разі неприбуття представника Постачальника протягом однієї доби або його відмови від складання та/або підписання Акту приймання нафтопродуктів за якістю Замовник виконуючи Інструкцію-1 має право оформити Акт в односторонньому порядку на підставі первинних документів (видаткова накладна), який є невід’ємною частиною цього Договору.</w:t>
      </w:r>
    </w:p>
    <w:p w14:paraId="14D62F15" w14:textId="77777777" w:rsidR="00500AA5" w:rsidRPr="009B56AA" w:rsidRDefault="00500AA5" w:rsidP="009B56AA">
      <w:pPr>
        <w:widowControl w:val="0"/>
        <w:contextualSpacing/>
        <w:jc w:val="both"/>
      </w:pPr>
    </w:p>
    <w:p w14:paraId="0F239485" w14:textId="77777777" w:rsidR="009B56AA" w:rsidRPr="009B56AA" w:rsidRDefault="009B56AA" w:rsidP="009B56AA">
      <w:pPr>
        <w:widowControl w:val="0"/>
        <w:contextualSpacing/>
        <w:jc w:val="center"/>
        <w:rPr>
          <w:b/>
          <w:bCs/>
        </w:rPr>
      </w:pPr>
      <w:r w:rsidRPr="009B56AA">
        <w:rPr>
          <w:b/>
          <w:bCs/>
        </w:rPr>
        <w:t>3.</w:t>
      </w:r>
      <w:r w:rsidRPr="009B56AA">
        <w:rPr>
          <w:b/>
          <w:bCs/>
        </w:rPr>
        <w:tab/>
        <w:t>Ціна Договору</w:t>
      </w:r>
    </w:p>
    <w:p w14:paraId="15C08133" w14:textId="4F35B85A" w:rsidR="006E3F08" w:rsidRPr="009B56AA" w:rsidRDefault="009B56AA" w:rsidP="009B56AA">
      <w:pPr>
        <w:widowControl w:val="0"/>
        <w:contextualSpacing/>
        <w:jc w:val="both"/>
      </w:pPr>
      <w:r w:rsidRPr="009B56AA">
        <w:t>3.1. Ціна цього Договору становить ___________ (___________) грн. __ коп.,</w:t>
      </w:r>
      <w:r w:rsidR="003450E7">
        <w:t xml:space="preserve"> </w:t>
      </w:r>
      <w:r w:rsidRPr="009B56AA">
        <w:t xml:space="preserve">в т.ч. ПДВ ________ (____________________) грн. __ коп. </w:t>
      </w:r>
    </w:p>
    <w:p w14:paraId="3B3769C2" w14:textId="77777777" w:rsidR="006E3F08" w:rsidRPr="006E3F08" w:rsidRDefault="009B56AA" w:rsidP="006E3F08">
      <w:pPr>
        <w:jc w:val="both"/>
        <w:rPr>
          <w:rFonts w:eastAsia="Batang"/>
          <w:lang w:eastAsia="ru-RU"/>
        </w:rPr>
      </w:pPr>
      <w:r w:rsidRPr="009B56AA">
        <w:t xml:space="preserve">3.2. </w:t>
      </w:r>
      <w:r w:rsidR="006E3F08" w:rsidRPr="006E3F08">
        <w:rPr>
          <w:rFonts w:eastAsia="Batang"/>
          <w:spacing w:val="-1"/>
          <w:lang w:eastAsia="ru-RU"/>
        </w:rPr>
        <w:t>Ціна на товар встановлюється в національній грошовій одиниці України.</w:t>
      </w:r>
    </w:p>
    <w:p w14:paraId="7A33E696" w14:textId="61D50716" w:rsidR="003450E7" w:rsidRDefault="006E3F08" w:rsidP="00500AA5">
      <w:pPr>
        <w:widowControl w:val="0"/>
        <w:contextualSpacing/>
        <w:jc w:val="both"/>
        <w:rPr>
          <w:bCs/>
        </w:rPr>
      </w:pPr>
      <w:r>
        <w:t xml:space="preserve">3.3. </w:t>
      </w:r>
      <w:r w:rsidR="003450E7" w:rsidRPr="003450E7">
        <w:rPr>
          <w:bCs/>
        </w:rPr>
        <w:t>Ціна за одиницю Товару зазначена у Специфікації, яка є невід'ємною частиною цього Договору. Ціна Товару визначається з урахуванням всіх податків та зборів, що сплачуються або мають бути сплачені Постачальником</w:t>
      </w:r>
      <w:r w:rsidR="003450E7">
        <w:rPr>
          <w:bCs/>
        </w:rPr>
        <w:t>.</w:t>
      </w:r>
    </w:p>
    <w:p w14:paraId="4AFFDA22" w14:textId="77777777" w:rsidR="003450E7" w:rsidRPr="003450E7" w:rsidRDefault="003450E7" w:rsidP="003450E7">
      <w:pPr>
        <w:widowControl w:val="0"/>
        <w:contextualSpacing/>
        <w:jc w:val="both"/>
        <w:rPr>
          <w:bCs/>
        </w:rPr>
      </w:pPr>
      <w:r>
        <w:rPr>
          <w:bCs/>
        </w:rPr>
        <w:t xml:space="preserve">3.4. </w:t>
      </w:r>
      <w:r w:rsidRPr="003450E7">
        <w:rPr>
          <w:bCs/>
        </w:rPr>
        <w:t>Ціна цього Договору може бути зменшена за взаємною згодою Сторін.</w:t>
      </w:r>
    </w:p>
    <w:p w14:paraId="45D4B5D9" w14:textId="77777777" w:rsidR="00500AA5" w:rsidRDefault="00500AA5" w:rsidP="00500AA5">
      <w:pPr>
        <w:widowControl w:val="0"/>
        <w:contextualSpacing/>
        <w:jc w:val="both"/>
      </w:pPr>
    </w:p>
    <w:p w14:paraId="5D4C2F8D" w14:textId="00AB4723" w:rsidR="009B56AA" w:rsidRPr="009B56AA" w:rsidRDefault="009B56AA" w:rsidP="00500AA5">
      <w:pPr>
        <w:widowControl w:val="0"/>
        <w:contextualSpacing/>
        <w:jc w:val="center"/>
        <w:rPr>
          <w:b/>
          <w:bCs/>
        </w:rPr>
      </w:pPr>
      <w:r w:rsidRPr="009B56AA">
        <w:rPr>
          <w:b/>
          <w:bCs/>
        </w:rPr>
        <w:t>4.</w:t>
      </w:r>
      <w:r w:rsidRPr="009B56AA">
        <w:rPr>
          <w:b/>
          <w:bCs/>
        </w:rPr>
        <w:tab/>
        <w:t>Порядок здійснення оплати</w:t>
      </w:r>
    </w:p>
    <w:p w14:paraId="4EC92F54" w14:textId="77777777" w:rsidR="009B56AA" w:rsidRDefault="009B56AA" w:rsidP="009B56AA">
      <w:pPr>
        <w:widowControl w:val="0"/>
        <w:contextualSpacing/>
        <w:jc w:val="both"/>
      </w:pPr>
      <w:r w:rsidRPr="009B56AA">
        <w:t>4.1. Розрахунки проводяться шляхом оплати Замовником за отриманий Товар протягом 15 (п’ятнадцяти) банківських днів з моменту його отримання, шляхом перерахування грошових коштів на поточний рахунок Постачальника згідно видаткових накладних.</w:t>
      </w:r>
    </w:p>
    <w:p w14:paraId="44E09B45" w14:textId="6274644D" w:rsidR="003450E7" w:rsidRDefault="003450E7" w:rsidP="00D72BC2">
      <w:pPr>
        <w:widowControl w:val="0"/>
        <w:contextualSpacing/>
        <w:jc w:val="both"/>
      </w:pPr>
      <w:r w:rsidRPr="003450E7">
        <w:t>4.</w:t>
      </w:r>
      <w:r>
        <w:t>2</w:t>
      </w:r>
      <w:r w:rsidRPr="003450E7">
        <w:t xml:space="preserve">. Датою оплати Товару вважається дата зарахування грошових коштів Замовника на поточний рахунок Постачальника. </w:t>
      </w:r>
    </w:p>
    <w:p w14:paraId="3EF30C8A" w14:textId="77777777" w:rsidR="00D72BC2" w:rsidRDefault="00D72BC2" w:rsidP="00D72BC2">
      <w:pPr>
        <w:widowControl w:val="0"/>
        <w:contextualSpacing/>
        <w:jc w:val="both"/>
      </w:pPr>
    </w:p>
    <w:p w14:paraId="2016C199" w14:textId="77777777" w:rsidR="009B56AA" w:rsidRPr="009B56AA" w:rsidRDefault="009B56AA" w:rsidP="009B56AA">
      <w:pPr>
        <w:widowControl w:val="0"/>
        <w:contextualSpacing/>
        <w:jc w:val="center"/>
        <w:rPr>
          <w:b/>
          <w:bCs/>
        </w:rPr>
      </w:pPr>
      <w:r w:rsidRPr="009B56AA">
        <w:rPr>
          <w:b/>
          <w:bCs/>
        </w:rPr>
        <w:t>5.</w:t>
      </w:r>
      <w:r w:rsidRPr="009B56AA">
        <w:rPr>
          <w:b/>
          <w:bCs/>
        </w:rPr>
        <w:tab/>
        <w:t>Поставка Товару</w:t>
      </w:r>
    </w:p>
    <w:p w14:paraId="2A9DF2D8" w14:textId="0A179B7C" w:rsidR="00EC0A67" w:rsidRDefault="009B56AA" w:rsidP="00EC0A67">
      <w:pPr>
        <w:widowControl w:val="0"/>
        <w:contextualSpacing/>
        <w:jc w:val="both"/>
      </w:pPr>
      <w:r w:rsidRPr="009B56AA">
        <w:t>5.1.</w:t>
      </w:r>
      <w:r w:rsidR="00EC0A67">
        <w:t xml:space="preserve"> </w:t>
      </w:r>
      <w:r w:rsidR="00EC0A67" w:rsidRPr="003450E7">
        <w:t xml:space="preserve">Термін поставки Товару: Талони поставляються Замовнику Постачальником у повному обсязі у строк </w:t>
      </w:r>
      <w:r w:rsidR="00EC0A67" w:rsidRPr="003450E7">
        <w:rPr>
          <w:b/>
        </w:rPr>
        <w:t>до трьох робочих днів</w:t>
      </w:r>
      <w:r w:rsidR="00EC0A67" w:rsidRPr="003450E7">
        <w:t xml:space="preserve"> з дня укладання цього Договору.</w:t>
      </w:r>
    </w:p>
    <w:p w14:paraId="082B9BA5" w14:textId="230E1EF2" w:rsidR="00F06DEF" w:rsidRDefault="00F06DEF" w:rsidP="00EC0A67">
      <w:pPr>
        <w:widowControl w:val="0"/>
        <w:contextualSpacing/>
        <w:jc w:val="both"/>
      </w:pPr>
      <w:r w:rsidRPr="00F06DEF">
        <w:t>5.2. Місце поставки</w:t>
      </w:r>
      <w:r>
        <w:t xml:space="preserve"> (передачі)</w:t>
      </w:r>
      <w:r w:rsidRPr="00F06DEF">
        <w:t xml:space="preserve"> </w:t>
      </w:r>
      <w:r>
        <w:t>талонів (</w:t>
      </w:r>
      <w:r w:rsidRPr="00F06DEF">
        <w:t>Товару</w:t>
      </w:r>
      <w:r>
        <w:t>)</w:t>
      </w:r>
      <w:r w:rsidRPr="00F06DEF">
        <w:t>: 45233, Волинська область, Луцький район, смт Цумань, вулиця Філатова, будинок 6.</w:t>
      </w:r>
    </w:p>
    <w:p w14:paraId="01A2C2B8" w14:textId="0A56FDDD" w:rsidR="00F06DEF" w:rsidRDefault="00F06DEF" w:rsidP="00F06DEF">
      <w:pPr>
        <w:widowControl w:val="0"/>
        <w:contextualSpacing/>
        <w:jc w:val="both"/>
      </w:pPr>
      <w:r w:rsidRPr="00F06DEF">
        <w:t>5.</w:t>
      </w:r>
      <w:r w:rsidR="00D72BC2">
        <w:t>3</w:t>
      </w:r>
      <w:r w:rsidRPr="00F06DEF">
        <w:t xml:space="preserve">.Перехід права власності на Товар та ризиків його випадкової загибелі/псування/походження/втрати тощо  відбувається в момент передачі партії Товару уповноваженому представнику Замовника на підставі оформленої належним чином довіреності на отримання товаро - матеріальних цінностей за наслідком підписання Сторонами відповідних видаткових накладних. </w:t>
      </w:r>
    </w:p>
    <w:p w14:paraId="36745D6B" w14:textId="2B5C1903" w:rsidR="00F06DEF" w:rsidRPr="00F06DEF" w:rsidRDefault="00F06DEF" w:rsidP="00F06DEF">
      <w:pPr>
        <w:widowControl w:val="0"/>
        <w:contextualSpacing/>
        <w:jc w:val="both"/>
      </w:pPr>
      <w:r>
        <w:t>5</w:t>
      </w:r>
      <w:r w:rsidRPr="00F06DEF">
        <w:t>.</w:t>
      </w:r>
      <w:r w:rsidR="006C4D36">
        <w:t>4</w:t>
      </w:r>
      <w:r w:rsidRPr="00F06DEF">
        <w:t xml:space="preserve">. </w:t>
      </w:r>
      <w:r w:rsidR="00D72BC2">
        <w:t>Талони (к</w:t>
      </w:r>
      <w:r w:rsidRPr="00F06DEF">
        <w:t>артка</w:t>
      </w:r>
      <w:r w:rsidR="00D72BC2">
        <w:t>)</w:t>
      </w:r>
      <w:r w:rsidRPr="00F06DEF">
        <w:t xml:space="preserve">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r>
        <w:t xml:space="preserve"> </w:t>
      </w:r>
      <w:r w:rsidRPr="00F06DEF">
        <w:t xml:space="preserve">Для отримання Товару (заправки пальним транспортного засобу на АЗС) водій надає оператору АЗС </w:t>
      </w:r>
      <w:r>
        <w:t>талони</w:t>
      </w:r>
      <w:r w:rsidRPr="00F06DEF">
        <w:t xml:space="preserve"> на пальне. Оператор АЗС здійснює відповідну ідентифікацію </w:t>
      </w:r>
      <w:r>
        <w:t>талону (</w:t>
      </w:r>
      <w:r w:rsidRPr="00F06DEF">
        <w:t>картки</w:t>
      </w:r>
      <w:r>
        <w:t>)</w:t>
      </w:r>
      <w:r w:rsidRPr="00F06DEF">
        <w:t xml:space="preserve"> на пальне і, на підставі цього, здійснює відпуск Товару відповідної марки та кількості. При відпуску Товару, </w:t>
      </w:r>
      <w:r>
        <w:t>талони (</w:t>
      </w:r>
      <w:r w:rsidRPr="00F06DEF">
        <w:t>картка</w:t>
      </w:r>
      <w:r>
        <w:t>)</w:t>
      </w:r>
      <w:r w:rsidRPr="00F06DEF">
        <w:t xml:space="preserve"> на пальне залишається у оператора, що є підтвердженням факту отримання Покупцем Товару відповідного асортименту та кількості.</w:t>
      </w:r>
    </w:p>
    <w:p w14:paraId="4519962B" w14:textId="163D59BA" w:rsidR="00F06DEF" w:rsidRPr="003450E7" w:rsidRDefault="00F06DEF" w:rsidP="00EC0A67">
      <w:pPr>
        <w:widowControl w:val="0"/>
        <w:contextualSpacing/>
        <w:jc w:val="both"/>
      </w:pPr>
      <w:r>
        <w:t>5</w:t>
      </w:r>
      <w:r w:rsidRPr="00F06DEF">
        <w:t>.</w:t>
      </w:r>
      <w:r w:rsidR="006C4D36">
        <w:t>5</w:t>
      </w:r>
      <w:r w:rsidRPr="00F06DEF">
        <w:t>. Датою відпуску Товару є дата отримання оператором АЗС картки на пальне від клієнта.</w:t>
      </w:r>
    </w:p>
    <w:p w14:paraId="087A156C" w14:textId="26D42227" w:rsidR="00EC0A67" w:rsidRPr="00EC0A67" w:rsidRDefault="00F06DEF" w:rsidP="00EC0A67">
      <w:pPr>
        <w:widowControl w:val="0"/>
        <w:contextualSpacing/>
        <w:jc w:val="both"/>
      </w:pPr>
      <w:r>
        <w:t>5</w:t>
      </w:r>
      <w:r w:rsidR="00EC0A67" w:rsidRPr="00EC0A67">
        <w:t>.</w:t>
      </w:r>
      <w:r w:rsidR="006C4D36">
        <w:t>6</w:t>
      </w:r>
      <w:r w:rsidR="00EC0A67" w:rsidRPr="00EC0A67">
        <w:t>. Місце отримання Товару – АЗС Постачальника.</w:t>
      </w:r>
    </w:p>
    <w:p w14:paraId="704451CF" w14:textId="77777777" w:rsidR="00500AA5" w:rsidRPr="009B56AA" w:rsidRDefault="00500AA5" w:rsidP="009B56AA">
      <w:pPr>
        <w:widowControl w:val="0"/>
        <w:contextualSpacing/>
        <w:jc w:val="both"/>
      </w:pPr>
    </w:p>
    <w:p w14:paraId="630E83D1" w14:textId="77777777" w:rsidR="009B56AA" w:rsidRPr="009B56AA" w:rsidRDefault="009B56AA" w:rsidP="009B56AA">
      <w:pPr>
        <w:widowControl w:val="0"/>
        <w:contextualSpacing/>
        <w:jc w:val="center"/>
        <w:rPr>
          <w:b/>
          <w:bCs/>
        </w:rPr>
      </w:pPr>
      <w:r w:rsidRPr="009B56AA">
        <w:rPr>
          <w:b/>
          <w:bCs/>
        </w:rPr>
        <w:lastRenderedPageBreak/>
        <w:t>6.</w:t>
      </w:r>
      <w:r w:rsidRPr="009B56AA">
        <w:rPr>
          <w:b/>
          <w:bCs/>
        </w:rPr>
        <w:tab/>
        <w:t>Права та обов'язки Сторін</w:t>
      </w:r>
    </w:p>
    <w:p w14:paraId="3EE3E47C" w14:textId="77777777" w:rsidR="009B56AA" w:rsidRPr="009B56AA" w:rsidRDefault="009B56AA" w:rsidP="009B56AA">
      <w:pPr>
        <w:widowControl w:val="0"/>
        <w:contextualSpacing/>
        <w:jc w:val="both"/>
      </w:pPr>
      <w:r w:rsidRPr="009B56AA">
        <w:t>6.1. Замовник зобов'язаний:</w:t>
      </w:r>
    </w:p>
    <w:p w14:paraId="47C130AE" w14:textId="77777777" w:rsidR="009B56AA" w:rsidRPr="009B56AA" w:rsidRDefault="009B56AA" w:rsidP="009B56AA">
      <w:pPr>
        <w:widowControl w:val="0"/>
        <w:contextualSpacing/>
        <w:jc w:val="both"/>
      </w:pPr>
      <w:r w:rsidRPr="009B56AA">
        <w:t xml:space="preserve">6.1.1. Своєчасно та в повному обсязі сплачувати за поставлені Товари; </w:t>
      </w:r>
    </w:p>
    <w:p w14:paraId="59754F90" w14:textId="77777777" w:rsidR="009B56AA" w:rsidRPr="009B56AA" w:rsidRDefault="009B56AA" w:rsidP="009B56AA">
      <w:pPr>
        <w:widowControl w:val="0"/>
        <w:contextualSpacing/>
        <w:jc w:val="both"/>
      </w:pPr>
      <w:r w:rsidRPr="009B56AA">
        <w:t>6.1.2. Приймати поставлені Товари згідно з видатковою накладною або актом прийому-передачі;</w:t>
      </w:r>
    </w:p>
    <w:p w14:paraId="047A24AD" w14:textId="049B1022" w:rsidR="009B56AA" w:rsidRPr="009B56AA" w:rsidRDefault="009B56AA" w:rsidP="009B56AA">
      <w:pPr>
        <w:widowControl w:val="0"/>
        <w:contextualSpacing/>
        <w:jc w:val="both"/>
      </w:pPr>
      <w:r w:rsidRPr="009B56AA">
        <w:t>6.1.3. Надсилати Постачальнику Замовлення на партію Товару</w:t>
      </w:r>
      <w:r w:rsidR="006C4D36">
        <w:t>, згідно наявності відповідного</w:t>
      </w:r>
      <w:r w:rsidRPr="009B56AA">
        <w:t xml:space="preserve"> фінансування Замовника для оплати закупівлі Товару по цьому Договору. </w:t>
      </w:r>
    </w:p>
    <w:p w14:paraId="5CDDC0C3" w14:textId="77777777" w:rsidR="009B56AA" w:rsidRPr="009B56AA" w:rsidRDefault="009B56AA" w:rsidP="009B56AA">
      <w:pPr>
        <w:widowControl w:val="0"/>
        <w:contextualSpacing/>
        <w:jc w:val="both"/>
      </w:pPr>
      <w:r w:rsidRPr="009B56AA">
        <w:t>6.2. Замовник має право:</w:t>
      </w:r>
    </w:p>
    <w:p w14:paraId="4238D05B" w14:textId="77777777" w:rsidR="009B56AA" w:rsidRPr="009B56AA" w:rsidRDefault="009B56AA" w:rsidP="009B56AA">
      <w:pPr>
        <w:widowControl w:val="0"/>
        <w:contextualSpacing/>
        <w:jc w:val="both"/>
      </w:pPr>
      <w:r w:rsidRPr="009B56AA">
        <w:t>6.2.1. Достроково розірвати цей Договір у разі затримки поставки Товару більше ніж на десять днів та невиконання зобов'язань Постачальником, повідомивши письмово про це за десять днів, але при цьому з нього не знімається обов'язок з своєчасного розрахунку за отриманий/поставлений від Постачальника Товар;</w:t>
      </w:r>
    </w:p>
    <w:p w14:paraId="189E12E5" w14:textId="77777777" w:rsidR="009B56AA" w:rsidRPr="009B56AA" w:rsidRDefault="009B56AA" w:rsidP="009B56AA">
      <w:pPr>
        <w:widowControl w:val="0"/>
        <w:contextualSpacing/>
        <w:jc w:val="both"/>
      </w:pPr>
      <w:r w:rsidRPr="009B56AA">
        <w:t>6.2.2. Контролювати поставку Товарів у строки, встановлені цим Договором;</w:t>
      </w:r>
    </w:p>
    <w:p w14:paraId="03479AE2" w14:textId="77777777" w:rsidR="009B56AA" w:rsidRPr="009B56AA" w:rsidRDefault="009B56AA" w:rsidP="009B56AA">
      <w:pPr>
        <w:widowControl w:val="0"/>
        <w:contextualSpacing/>
        <w:jc w:val="both"/>
      </w:pPr>
      <w:r w:rsidRPr="009B56AA">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відповідних Додаткових угод до цього Договору;</w:t>
      </w:r>
    </w:p>
    <w:p w14:paraId="6D0D92B6" w14:textId="77777777" w:rsidR="009B56AA" w:rsidRPr="009B56AA" w:rsidRDefault="009B56AA" w:rsidP="009B56AA">
      <w:pPr>
        <w:widowControl w:val="0"/>
        <w:contextualSpacing/>
        <w:jc w:val="both"/>
      </w:pPr>
      <w:r w:rsidRPr="009B56AA">
        <w:t xml:space="preserve">6.2.4. Повернути рахунок Постачальнику без здійснення оплати та весь отриманий обсяг партії Товару в разі неналежного оформлення документів, зазначених у пункті 4.1 цього Договору (відсутність печатки, підписів тощо); </w:t>
      </w:r>
    </w:p>
    <w:p w14:paraId="3CC23C51" w14:textId="77777777" w:rsidR="009B56AA" w:rsidRPr="009B56AA" w:rsidRDefault="009B56AA" w:rsidP="009B56AA">
      <w:pPr>
        <w:widowControl w:val="0"/>
        <w:contextualSpacing/>
        <w:jc w:val="both"/>
      </w:pPr>
      <w:r w:rsidRPr="009B56AA">
        <w:t>6.3. Постачальник зобов'язаний:</w:t>
      </w:r>
    </w:p>
    <w:p w14:paraId="0290C513" w14:textId="77777777" w:rsidR="009B56AA" w:rsidRPr="009B56AA" w:rsidRDefault="009B56AA" w:rsidP="009B56AA">
      <w:pPr>
        <w:widowControl w:val="0"/>
        <w:contextualSpacing/>
        <w:jc w:val="both"/>
      </w:pPr>
      <w:r w:rsidRPr="009B56AA">
        <w:t>6.3.1. Забезпечити поставку Товарів у строки, встановлені цим Договором;</w:t>
      </w:r>
    </w:p>
    <w:p w14:paraId="06E50E9F" w14:textId="77777777" w:rsidR="009B56AA" w:rsidRPr="009B56AA" w:rsidRDefault="009B56AA" w:rsidP="009B56AA">
      <w:pPr>
        <w:widowControl w:val="0"/>
        <w:contextualSpacing/>
        <w:jc w:val="both"/>
      </w:pPr>
      <w:r w:rsidRPr="009B56AA">
        <w:t xml:space="preserve">6.3.2. Забезпечити поставку Товарів, якість яких відповідає умовам, установленим розділом 2 цього Договору; </w:t>
      </w:r>
    </w:p>
    <w:p w14:paraId="1C6E9D64" w14:textId="77777777" w:rsidR="009B56AA" w:rsidRPr="009B56AA" w:rsidRDefault="009B56AA" w:rsidP="009B56AA">
      <w:pPr>
        <w:widowControl w:val="0"/>
        <w:contextualSpacing/>
        <w:jc w:val="both"/>
      </w:pPr>
      <w:r w:rsidRPr="009B56AA">
        <w:t>6.4. Постачальник має право:</w:t>
      </w:r>
    </w:p>
    <w:p w14:paraId="5A98D591" w14:textId="77777777" w:rsidR="009B56AA" w:rsidRPr="009B56AA" w:rsidRDefault="009B56AA" w:rsidP="009B56AA">
      <w:pPr>
        <w:widowControl w:val="0"/>
        <w:contextualSpacing/>
        <w:jc w:val="both"/>
      </w:pPr>
      <w:r w:rsidRPr="009B56AA">
        <w:t>6.4.1. Своєчасно та в повному обсязі отримувати плату за поставлені Товари;</w:t>
      </w:r>
    </w:p>
    <w:p w14:paraId="3445FAE0" w14:textId="77777777" w:rsidR="009B56AA" w:rsidRPr="009B56AA" w:rsidRDefault="009B56AA" w:rsidP="009B56AA">
      <w:pPr>
        <w:widowControl w:val="0"/>
        <w:contextualSpacing/>
        <w:jc w:val="both"/>
      </w:pPr>
      <w:r w:rsidRPr="009B56AA">
        <w:t>6.4.2. На дострокову поставку Товарів за письмовим погодженням Замовника;</w:t>
      </w:r>
    </w:p>
    <w:p w14:paraId="7BB6216A" w14:textId="77777777" w:rsidR="009B56AA" w:rsidRPr="009B56AA" w:rsidRDefault="009B56AA" w:rsidP="009B56AA">
      <w:pPr>
        <w:widowControl w:val="0"/>
        <w:contextualSpacing/>
        <w:jc w:val="both"/>
      </w:pPr>
      <w:r w:rsidRPr="009B56AA">
        <w:t>6.4.3. У разі невиконання зобов'язань Замовником Постачальник має право достроково розірвати Договір, повідомивши письмово про це Замовника за тридцять днів.</w:t>
      </w:r>
    </w:p>
    <w:p w14:paraId="152CC8A3" w14:textId="77777777" w:rsidR="009B56AA" w:rsidRDefault="009B56AA" w:rsidP="009B56AA">
      <w:pPr>
        <w:widowControl w:val="0"/>
        <w:contextualSpacing/>
        <w:jc w:val="both"/>
      </w:pPr>
      <w:r w:rsidRPr="009B56AA">
        <w:t>6.5. Сторона в якої змінились  реквізитів, місце знаходження, керівник та/або уповноважена особа зобов’язана протягом п’яти робочих днів письмово повідомити про такі зміни іншу Сторону та надати відповідні підтверджуючі документи.</w:t>
      </w:r>
    </w:p>
    <w:p w14:paraId="516FDC68" w14:textId="77777777" w:rsidR="00500AA5" w:rsidRPr="009B56AA" w:rsidRDefault="00500AA5" w:rsidP="009B56AA">
      <w:pPr>
        <w:widowControl w:val="0"/>
        <w:contextualSpacing/>
        <w:jc w:val="both"/>
      </w:pPr>
    </w:p>
    <w:p w14:paraId="7219C2B2" w14:textId="77777777" w:rsidR="009B56AA" w:rsidRPr="009B56AA" w:rsidRDefault="009B56AA" w:rsidP="009B56AA">
      <w:pPr>
        <w:widowControl w:val="0"/>
        <w:contextualSpacing/>
        <w:jc w:val="center"/>
        <w:rPr>
          <w:b/>
          <w:bCs/>
        </w:rPr>
      </w:pPr>
      <w:r w:rsidRPr="009B56AA">
        <w:rPr>
          <w:b/>
          <w:bCs/>
        </w:rPr>
        <w:t>7.</w:t>
      </w:r>
      <w:r w:rsidRPr="009B56AA">
        <w:rPr>
          <w:b/>
          <w:bCs/>
        </w:rPr>
        <w:tab/>
        <w:t>Відповідальність Сторін</w:t>
      </w:r>
    </w:p>
    <w:p w14:paraId="614F0A51" w14:textId="77777777" w:rsidR="009B56AA" w:rsidRPr="009B56AA" w:rsidRDefault="009B56AA" w:rsidP="009B56AA">
      <w:pPr>
        <w:widowControl w:val="0"/>
        <w:contextualSpacing/>
        <w:jc w:val="both"/>
      </w:pPr>
      <w:r w:rsidRPr="009B56AA">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Договором. </w:t>
      </w:r>
    </w:p>
    <w:p w14:paraId="304BB5BF" w14:textId="77777777" w:rsidR="009B56AA" w:rsidRPr="009B56AA" w:rsidRDefault="009B56AA" w:rsidP="009B56AA">
      <w:pPr>
        <w:widowControl w:val="0"/>
        <w:contextualSpacing/>
        <w:jc w:val="both"/>
      </w:pPr>
      <w:r w:rsidRPr="009B56AA">
        <w:t>7.2. У разі невиконання або несвоєчасного виконання зобов'язань при закупівлі Товарів за бюджетні кошти Постачальник сплачує Замовнику штрафні санкції та неустойку у розмірі та порядку визначеному законодавством України та Договором.</w:t>
      </w:r>
    </w:p>
    <w:p w14:paraId="63881E93" w14:textId="77777777" w:rsidR="009B56AA" w:rsidRPr="009B56AA" w:rsidRDefault="009B56AA" w:rsidP="009B56AA">
      <w:pPr>
        <w:widowControl w:val="0"/>
        <w:contextualSpacing/>
        <w:jc w:val="both"/>
      </w:pPr>
      <w:r w:rsidRPr="009B56AA">
        <w:t>7.3. За несвоєчасне, неналежне виконання, невиконання умов Договору, інше порушення прав Постачальником, Замовник має право застосовувати до Постачальника оперативно-господарські санкції передбачені ст. 236 Господарського кодексу України.</w:t>
      </w:r>
    </w:p>
    <w:p w14:paraId="5985B9A9" w14:textId="4124CE5D" w:rsidR="00500AA5" w:rsidRDefault="009B56AA" w:rsidP="009B56AA">
      <w:pPr>
        <w:widowControl w:val="0"/>
        <w:contextualSpacing/>
        <w:jc w:val="both"/>
      </w:pPr>
      <w:r w:rsidRPr="009B56AA">
        <w:t>7.3.1. У випадку, якщо Замовнику буде відмовлено в заправці транспортного засобу, на автозаправній станції, при пред’явленні відпускних облікових талонів, які були надані Постачальником на виконання умов Договору, Замовник має право розірвати Договір в односторонньому порядку. За таких обставин талони на Товар повертаються Постачальнику, а Постачальник зобов’язаний повернути Замовнику кошти за такі талони</w:t>
      </w:r>
      <w:r w:rsidR="006C4D36">
        <w:t>.</w:t>
      </w:r>
    </w:p>
    <w:p w14:paraId="7266A6A6" w14:textId="77777777" w:rsidR="006C4D36" w:rsidRPr="009B56AA" w:rsidRDefault="006C4D36" w:rsidP="009B56AA">
      <w:pPr>
        <w:widowControl w:val="0"/>
        <w:contextualSpacing/>
        <w:jc w:val="both"/>
      </w:pPr>
    </w:p>
    <w:p w14:paraId="2E8E74C2" w14:textId="77777777" w:rsidR="009B56AA" w:rsidRPr="009B56AA" w:rsidRDefault="009B56AA" w:rsidP="009B56AA">
      <w:pPr>
        <w:widowControl w:val="0"/>
        <w:contextualSpacing/>
        <w:jc w:val="center"/>
        <w:rPr>
          <w:b/>
          <w:bCs/>
        </w:rPr>
      </w:pPr>
      <w:r w:rsidRPr="009B56AA">
        <w:rPr>
          <w:b/>
          <w:bCs/>
        </w:rPr>
        <w:t>8.</w:t>
      </w:r>
      <w:r w:rsidRPr="009B56AA">
        <w:rPr>
          <w:b/>
          <w:bCs/>
        </w:rPr>
        <w:tab/>
        <w:t>Обставини непереборної сили</w:t>
      </w:r>
    </w:p>
    <w:p w14:paraId="2A2213EA" w14:textId="77777777" w:rsidR="009B56AA" w:rsidRPr="009B56AA" w:rsidRDefault="009B56AA" w:rsidP="009B56AA">
      <w:pPr>
        <w:widowControl w:val="0"/>
        <w:contextualSpacing/>
        <w:jc w:val="both"/>
      </w:pPr>
      <w:r w:rsidRPr="009B56AA">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862BEE3" w14:textId="77777777" w:rsidR="009B56AA" w:rsidRPr="009B56AA" w:rsidRDefault="009B56AA" w:rsidP="009B56AA">
      <w:pPr>
        <w:widowControl w:val="0"/>
        <w:contextualSpacing/>
        <w:jc w:val="both"/>
      </w:pPr>
      <w:r w:rsidRPr="009B56AA">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w:t>
      </w:r>
      <w:r w:rsidRPr="009B56AA">
        <w:lastRenderedPageBreak/>
        <w:t xml:space="preserve">повідомити про це іншу Сторону у письмовій формі. </w:t>
      </w:r>
    </w:p>
    <w:p w14:paraId="7F420438" w14:textId="77777777" w:rsidR="009B56AA" w:rsidRPr="009B56AA" w:rsidRDefault="009B56AA" w:rsidP="009B56AA">
      <w:pPr>
        <w:widowControl w:val="0"/>
        <w:contextualSpacing/>
        <w:jc w:val="both"/>
      </w:pPr>
      <w:r w:rsidRPr="009B56AA">
        <w:t>8.3. Доказом виникнення обставин непереборної сили та строку їх дії є відповідні документи, які видаються уповноваженим на це органом.</w:t>
      </w:r>
    </w:p>
    <w:p w14:paraId="22A8DEFE" w14:textId="77777777" w:rsidR="009B56AA" w:rsidRPr="009B56AA" w:rsidRDefault="009B56AA" w:rsidP="009B56AA">
      <w:pPr>
        <w:widowControl w:val="0"/>
        <w:contextualSpacing/>
        <w:jc w:val="both"/>
      </w:pPr>
      <w:r w:rsidRPr="009B56AA">
        <w:t xml:space="preserve">8.4. У разі коли строк дії обставин непереборної сили продовжується більше ніж 5 (п’ять)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437F797C" w14:textId="77777777" w:rsidR="009B56AA" w:rsidRPr="009B56AA" w:rsidRDefault="009B56AA" w:rsidP="009B56AA">
      <w:pPr>
        <w:widowControl w:val="0"/>
        <w:contextualSpacing/>
        <w:jc w:val="center"/>
        <w:rPr>
          <w:b/>
          <w:bCs/>
        </w:rPr>
      </w:pPr>
      <w:r w:rsidRPr="009B56AA">
        <w:rPr>
          <w:b/>
          <w:bCs/>
        </w:rPr>
        <w:t>9. Вирішення спорів</w:t>
      </w:r>
    </w:p>
    <w:p w14:paraId="0C646144" w14:textId="77777777" w:rsidR="009B56AA" w:rsidRPr="009B56AA" w:rsidRDefault="009B56AA" w:rsidP="009B56AA">
      <w:pPr>
        <w:widowControl w:val="0"/>
        <w:contextualSpacing/>
        <w:jc w:val="both"/>
      </w:pPr>
      <w:r w:rsidRPr="009B56AA">
        <w:t>9.1. У випадку виникнення спорів або розбіжностей Сторони зобов'язуються вирішувати їх шляхом взаємних переговорів та консультацій.</w:t>
      </w:r>
    </w:p>
    <w:p w14:paraId="05F57A6E" w14:textId="3C6B11A6" w:rsidR="00500AA5" w:rsidRPr="009B56AA" w:rsidRDefault="009B56AA" w:rsidP="00500AA5">
      <w:pPr>
        <w:widowControl w:val="0"/>
        <w:contextualSpacing/>
        <w:jc w:val="both"/>
      </w:pPr>
      <w:r w:rsidRPr="009B56AA">
        <w:t>9.2. У разі недосягнення Сторонами згоди спори вирішуються у судовому порядку відповідно до законодавства України.</w:t>
      </w:r>
    </w:p>
    <w:p w14:paraId="102216EF" w14:textId="77777777" w:rsidR="009B56AA" w:rsidRPr="009B56AA" w:rsidRDefault="009B56AA" w:rsidP="009B56AA">
      <w:pPr>
        <w:widowControl w:val="0"/>
        <w:contextualSpacing/>
        <w:jc w:val="center"/>
        <w:rPr>
          <w:b/>
          <w:bCs/>
        </w:rPr>
      </w:pPr>
      <w:r w:rsidRPr="009B56AA">
        <w:rPr>
          <w:b/>
          <w:bCs/>
        </w:rPr>
        <w:t>10. Строк дії Договору</w:t>
      </w:r>
    </w:p>
    <w:p w14:paraId="06D68FF1" w14:textId="77777777" w:rsidR="009B56AA" w:rsidRPr="009B56AA" w:rsidRDefault="009B56AA" w:rsidP="009B56AA">
      <w:pPr>
        <w:widowControl w:val="0"/>
        <w:contextualSpacing/>
        <w:jc w:val="both"/>
      </w:pPr>
      <w:r w:rsidRPr="009B56AA">
        <w:t>10.1. Цей Договір набирає чинності з моменту його підписання і діє до 31 грудня 202</w:t>
      </w:r>
      <w:r w:rsidR="00921E34">
        <w:t>4</w:t>
      </w:r>
      <w:r w:rsidRPr="009B56AA">
        <w:t xml:space="preserve"> року, а в частині взаєморозрахунків - до моменту повного виконання Сторонами своїх зобов'язань за цим Договором.</w:t>
      </w:r>
    </w:p>
    <w:p w14:paraId="705CD51C" w14:textId="77777777" w:rsidR="009B56AA" w:rsidRPr="009B56AA" w:rsidRDefault="009B56AA" w:rsidP="009B56AA">
      <w:pPr>
        <w:widowControl w:val="0"/>
        <w:contextualSpacing/>
        <w:jc w:val="both"/>
      </w:pPr>
      <w:r w:rsidRPr="009B56AA">
        <w:t xml:space="preserve">10.2. Цей Договір укладається і підписується українською мовою у двох примірниках, що мають однакову юридичну силу. </w:t>
      </w:r>
    </w:p>
    <w:p w14:paraId="379D6194" w14:textId="2301847B" w:rsidR="00500AA5" w:rsidRPr="009B56AA" w:rsidRDefault="009B56AA" w:rsidP="009B56AA">
      <w:pPr>
        <w:widowControl w:val="0"/>
        <w:contextualSpacing/>
        <w:jc w:val="both"/>
      </w:pPr>
      <w:r w:rsidRPr="009B56AA">
        <w:t>10.3. Усі додаткові угоди до цього Договору, а також інші документи, що утворюються при його виконанні, є його невід’ємною частиною.</w:t>
      </w:r>
    </w:p>
    <w:p w14:paraId="07CE1681" w14:textId="77777777" w:rsidR="006C4D36" w:rsidRDefault="006C4D36" w:rsidP="009B56AA">
      <w:pPr>
        <w:widowControl w:val="0"/>
        <w:contextualSpacing/>
        <w:jc w:val="center"/>
        <w:rPr>
          <w:b/>
          <w:bCs/>
        </w:rPr>
      </w:pPr>
    </w:p>
    <w:p w14:paraId="2652F098" w14:textId="6714109C" w:rsidR="009B56AA" w:rsidRPr="009B56AA" w:rsidRDefault="009B56AA" w:rsidP="009B56AA">
      <w:pPr>
        <w:widowControl w:val="0"/>
        <w:contextualSpacing/>
        <w:jc w:val="center"/>
        <w:rPr>
          <w:b/>
          <w:bCs/>
        </w:rPr>
      </w:pPr>
      <w:r w:rsidRPr="009B56AA">
        <w:rPr>
          <w:b/>
          <w:bCs/>
        </w:rPr>
        <w:t>11. Інші умови</w:t>
      </w:r>
    </w:p>
    <w:p w14:paraId="5D488FC0" w14:textId="77777777" w:rsidR="006C4D36" w:rsidRDefault="009B56AA" w:rsidP="006C4D36">
      <w:pPr>
        <w:widowControl w:val="0"/>
        <w:contextualSpacing/>
        <w:jc w:val="both"/>
      </w:pPr>
      <w:r w:rsidRPr="009B56AA">
        <w:t>11.1. Умови цього Договору не повинні відрізнятися від змісту цінової пропозиції переможця процедури закупівлі та не повинні змінюватися після підписання цього Договору про закупівлю до повного виконання зобов`язань Сторонами, крім випадків передбачених законодавством України та цим Договором.</w:t>
      </w:r>
    </w:p>
    <w:p w14:paraId="3D40578D" w14:textId="63FC4507" w:rsidR="006C4D36" w:rsidRPr="006C4D36" w:rsidRDefault="006C4D36" w:rsidP="006C4D36">
      <w:pPr>
        <w:widowControl w:val="0"/>
        <w:contextualSpacing/>
        <w:jc w:val="both"/>
      </w:pPr>
      <w:r>
        <w:t xml:space="preserve">11.2. </w:t>
      </w:r>
      <w:r w:rsidRPr="006C4D36">
        <w:rPr>
          <w:rFonts w:eastAsia="Calibri"/>
          <w:lang w:eastAsia="en-US"/>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України «Про публічні закупівлі» </w:t>
      </w:r>
      <w:r w:rsidRPr="006C4D36">
        <w:rPr>
          <w:rFonts w:eastAsia="Calibri"/>
        </w:rPr>
        <w:t>з урахуванням  «О</w:t>
      </w:r>
      <w:r w:rsidRPr="006C4D36">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зокрема</w:t>
      </w:r>
      <w:r w:rsidRPr="006C4D36">
        <w:rPr>
          <w:rFonts w:eastAsia="Calibri"/>
          <w:lang w:eastAsia="en-US"/>
        </w:rPr>
        <w:t>:</w:t>
      </w:r>
    </w:p>
    <w:p w14:paraId="686B8FEA" w14:textId="77777777" w:rsidR="006C4D36" w:rsidRPr="006C4D36" w:rsidRDefault="006C4D36" w:rsidP="006C4D36">
      <w:pPr>
        <w:suppressAutoHyphens w:val="0"/>
        <w:jc w:val="both"/>
        <w:rPr>
          <w:rFonts w:eastAsia="Batang"/>
          <w:i/>
          <w:shd w:val="clear" w:color="auto" w:fill="D9D9D9"/>
          <w:lang w:eastAsia="ru-RU"/>
        </w:rPr>
      </w:pPr>
      <w:r w:rsidRPr="006C4D36">
        <w:rPr>
          <w:rFonts w:eastAsia="Batang"/>
          <w:lang w:eastAsia="en-US"/>
        </w:rPr>
        <w:t xml:space="preserve">1) зменшення обсягів закупівлі, зокрема з урахуванням фактичного обсягу видатків замовника </w:t>
      </w:r>
      <w:r w:rsidRPr="006C4D36">
        <w:rPr>
          <w:rFonts w:eastAsia="Batang"/>
          <w:i/>
          <w:lang w:eastAsia="ru-RU"/>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17D0018" w14:textId="77777777" w:rsidR="006C4D36" w:rsidRPr="006C4D36" w:rsidRDefault="006C4D36" w:rsidP="006C4D36">
      <w:pPr>
        <w:jc w:val="both"/>
        <w:rPr>
          <w:rFonts w:eastAsia="Calibri"/>
          <w:sz w:val="22"/>
          <w:szCs w:val="22"/>
        </w:rPr>
      </w:pPr>
      <w:r w:rsidRPr="006C4D36">
        <w:rPr>
          <w:rFonts w:eastAsia="Calibri"/>
          <w:sz w:val="22"/>
          <w:szCs w:val="22"/>
          <w:lang w:eastAsia="en-US"/>
        </w:rPr>
        <w:t>2) </w:t>
      </w:r>
      <w:r w:rsidRPr="006C4D36">
        <w:rPr>
          <w:rFonts w:eastAsia="Calibri"/>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C4D36">
        <w:rPr>
          <w:rFonts w:eastAsia="Calibri"/>
          <w:sz w:val="22"/>
          <w:szCs w:val="22"/>
          <w:lang w:eastAsia="en-US"/>
        </w:rPr>
        <w:t xml:space="preserve"> </w:t>
      </w:r>
      <w:r w:rsidRPr="006C4D36">
        <w:rPr>
          <w:rFonts w:eastAsia="Calibri"/>
          <w:i/>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w:t>
      </w:r>
      <w:r w:rsidRPr="006C4D36">
        <w:rPr>
          <w:rFonts w:eastAsia="Calibri"/>
          <w:i/>
        </w:rPr>
        <w:lastRenderedPageBreak/>
        <w:t xml:space="preserve">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33794467" w14:textId="77777777" w:rsidR="006C4D36" w:rsidRPr="006C4D36" w:rsidRDefault="006C4D36" w:rsidP="006C4D36">
      <w:pPr>
        <w:suppressAutoHyphens w:val="0"/>
        <w:jc w:val="both"/>
        <w:rPr>
          <w:rFonts w:eastAsia="Batang"/>
          <w:i/>
          <w:shd w:val="clear" w:color="auto" w:fill="CCCCCC"/>
          <w:lang w:eastAsia="ru-RU"/>
        </w:rPr>
      </w:pPr>
      <w:r w:rsidRPr="006C4D36">
        <w:rPr>
          <w:rFonts w:eastAsia="Batang"/>
          <w:lang w:eastAsia="en-US"/>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C4D36">
        <w:rPr>
          <w:rFonts w:eastAsia="Batang"/>
          <w:i/>
          <w:lang w:eastAsia="ru-RU"/>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41F949" w14:textId="77777777" w:rsidR="006C4D36" w:rsidRPr="006C4D36" w:rsidRDefault="006C4D36" w:rsidP="006C4D36">
      <w:pPr>
        <w:suppressAutoHyphens w:val="0"/>
        <w:jc w:val="both"/>
        <w:rPr>
          <w:rFonts w:eastAsia="Batang"/>
          <w:i/>
          <w:lang w:eastAsia="ru-RU"/>
        </w:rPr>
      </w:pPr>
      <w:r w:rsidRPr="006C4D36">
        <w:rPr>
          <w:rFonts w:eastAsia="Batang"/>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C4D36">
        <w:rPr>
          <w:rFonts w:eastAsia="Batang"/>
          <w:i/>
          <w:lang w:eastAsia="ru-RU"/>
        </w:rPr>
        <w:t>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w:t>
      </w:r>
    </w:p>
    <w:p w14:paraId="54055101" w14:textId="77777777" w:rsidR="006C4D36" w:rsidRPr="006C4D36" w:rsidRDefault="006C4D36" w:rsidP="006C4D36">
      <w:pPr>
        <w:suppressAutoHyphens w:val="0"/>
        <w:jc w:val="both"/>
        <w:rPr>
          <w:rFonts w:eastAsia="Batang"/>
          <w:i/>
          <w:lang w:eastAsia="ru-RU"/>
        </w:rPr>
      </w:pPr>
      <w:r w:rsidRPr="006C4D36">
        <w:rPr>
          <w:rFonts w:eastAsia="Batang"/>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r w:rsidRPr="006C4D36">
        <w:rPr>
          <w:rFonts w:eastAsia="Batang"/>
          <w:i/>
          <w:lang w:eastAsia="ru-RU"/>
        </w:rPr>
        <w:t>Сторони можуть внести зміни до Договору в разі узгодженої зміни ціни в бік зменшення (без зміни кількості (обсягу) та якості товарів;</w:t>
      </w:r>
    </w:p>
    <w:p w14:paraId="6B016FAC" w14:textId="77777777" w:rsidR="006C4D36" w:rsidRPr="006C4D36" w:rsidRDefault="006C4D36" w:rsidP="006C4D36">
      <w:pPr>
        <w:suppressAutoHyphens w:val="0"/>
        <w:jc w:val="both"/>
        <w:rPr>
          <w:rFonts w:eastAsia="Batang"/>
          <w:i/>
          <w:shd w:val="clear" w:color="auto" w:fill="D3D3D3"/>
          <w:lang w:eastAsia="ru-RU"/>
        </w:rPr>
      </w:pPr>
      <w:r w:rsidRPr="006C4D36">
        <w:rPr>
          <w:rFonts w:eastAsia="Batang"/>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6C4D36">
        <w:rPr>
          <w:rFonts w:eastAsia="Batang"/>
          <w:lang w:eastAsia="en-US"/>
        </w:rPr>
        <w:t xml:space="preserve"> а також у зв’язку з зміною системи оподаткування пропорційно до зміни податкового навантаження внаслідок зміни системи оподаткування </w:t>
      </w:r>
      <w:r w:rsidRPr="006C4D36">
        <w:rPr>
          <w:rFonts w:eastAsia="Batang"/>
          <w:i/>
          <w:lang w:eastAsia="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126114C" w14:textId="77777777" w:rsidR="006C4D36" w:rsidRPr="006C4D36" w:rsidRDefault="006C4D36" w:rsidP="006C4D36">
      <w:pPr>
        <w:jc w:val="both"/>
        <w:rPr>
          <w:rFonts w:eastAsia="Calibri"/>
          <w:sz w:val="22"/>
          <w:szCs w:val="22"/>
        </w:rPr>
      </w:pPr>
      <w:r w:rsidRPr="006C4D36">
        <w:rPr>
          <w:rFonts w:eastAsia="Calibri"/>
          <w:sz w:val="22"/>
          <w:szCs w:val="22"/>
        </w:rPr>
        <w:t>7</w:t>
      </w:r>
      <w:r w:rsidRPr="006C4D36">
        <w:rPr>
          <w:rFonts w:eastAsia="Calibri"/>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w:t>
      </w:r>
      <w:r w:rsidRPr="006C4D36">
        <w:rPr>
          <w:rFonts w:eastAsia="Calibri"/>
          <w:lang w:eastAsia="en-US"/>
        </w:rPr>
        <w:t xml:space="preserve">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C4D36">
        <w:rPr>
          <w:rFonts w:eastAsia="Calibri"/>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6C4D36">
        <w:rPr>
          <w:rFonts w:eastAsia="Calibri"/>
          <w:sz w:val="22"/>
          <w:szCs w:val="22"/>
          <w:lang w:eastAsia="en-US"/>
        </w:rPr>
        <w:t>;</w:t>
      </w:r>
    </w:p>
    <w:p w14:paraId="1C72552C" w14:textId="77777777" w:rsidR="006C4D36" w:rsidRPr="006C4D36" w:rsidRDefault="006C4D36" w:rsidP="006C4D36">
      <w:pPr>
        <w:suppressAutoHyphens w:val="0"/>
        <w:jc w:val="both"/>
        <w:rPr>
          <w:rFonts w:eastAsia="Batang"/>
          <w:i/>
          <w:lang w:eastAsia="ru-RU"/>
        </w:rPr>
      </w:pPr>
      <w:r w:rsidRPr="006C4D36">
        <w:rPr>
          <w:rFonts w:eastAsia="Batang"/>
          <w:lang w:eastAsia="ru-RU"/>
        </w:rPr>
        <w:t>8) зміни умов у зв’язку із застосуванням положень </w:t>
      </w:r>
      <w:hyperlink r:id="rId7" w:anchor="n1778" w:history="1">
        <w:r w:rsidRPr="006C4D36">
          <w:rPr>
            <w:rFonts w:eastAsia="Batang"/>
            <w:u w:val="single"/>
            <w:lang w:eastAsia="ru-RU"/>
          </w:rPr>
          <w:t>частини шостої</w:t>
        </w:r>
      </w:hyperlink>
      <w:r w:rsidRPr="006C4D36">
        <w:rPr>
          <w:rFonts w:eastAsia="Batang"/>
          <w:lang w:eastAsia="ru-RU"/>
        </w:rPr>
        <w:t>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C4D36">
        <w:rPr>
          <w:rFonts w:eastAsia="Batang"/>
          <w:i/>
          <w:lang w:eastAsia="ru-RU"/>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F1BCD54" w14:textId="3C99DFE7" w:rsidR="009B56AA" w:rsidRPr="00AC3008" w:rsidRDefault="006C4D36" w:rsidP="00AC3008">
      <w:pPr>
        <w:suppressAutoHyphens w:val="0"/>
        <w:jc w:val="both"/>
        <w:rPr>
          <w:rFonts w:eastAsia="Calibri"/>
          <w:lang w:eastAsia="en-US"/>
        </w:rPr>
      </w:pPr>
      <w:r w:rsidRPr="006C4D36">
        <w:rPr>
          <w:rFonts w:eastAsia="Batang"/>
          <w:lang w:eastAsia="ru-RU"/>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Постанову КМУ від 25.04.2023 р. № 382 «Про реалізацію експериментального проекту щодо відновлення населених пунктів, які постраждали в 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F4CF343" w14:textId="1382D8D0" w:rsidR="009B56AA" w:rsidRDefault="009B56AA" w:rsidP="009B56AA">
      <w:pPr>
        <w:widowControl w:val="0"/>
        <w:contextualSpacing/>
        <w:jc w:val="both"/>
      </w:pPr>
      <w:r w:rsidRPr="009B56AA">
        <w:t>11.</w:t>
      </w:r>
      <w:r w:rsidR="00AC3008">
        <w:t>3</w:t>
      </w:r>
      <w:r w:rsidRPr="009B56AA">
        <w:t>. Жодна із Сторін не має права передавати права та обов'язки за цим Договором будь-якій особі без отримання попередньої письмової згоди іншої Сторони.</w:t>
      </w:r>
    </w:p>
    <w:p w14:paraId="5EC7FB71" w14:textId="77777777" w:rsidR="00361A2C" w:rsidRDefault="00AC3008" w:rsidP="00361A2C">
      <w:pPr>
        <w:suppressAutoHyphens w:val="0"/>
        <w:jc w:val="both"/>
        <w:rPr>
          <w:rFonts w:eastAsia="Batang"/>
          <w:lang w:eastAsia="ru-RU"/>
        </w:rPr>
      </w:pPr>
      <w:r w:rsidRPr="00AC3008">
        <w:rPr>
          <w:rFonts w:eastAsia="Batang"/>
          <w:lang w:eastAsia="ru-RU"/>
        </w:rPr>
        <w:t>1</w:t>
      </w:r>
      <w:r>
        <w:rPr>
          <w:rFonts w:eastAsia="Batang"/>
          <w:lang w:eastAsia="ru-RU"/>
        </w:rPr>
        <w:t>1</w:t>
      </w:r>
      <w:r w:rsidRPr="00AC3008">
        <w:rPr>
          <w:rFonts w:eastAsia="Batang"/>
          <w:lang w:eastAsia="ru-RU"/>
        </w:rPr>
        <w:t>.</w:t>
      </w:r>
      <w:r>
        <w:rPr>
          <w:rFonts w:eastAsia="Batang"/>
          <w:lang w:eastAsia="ru-RU"/>
        </w:rPr>
        <w:t>4</w:t>
      </w:r>
      <w:r w:rsidRPr="00AC3008">
        <w:rPr>
          <w:rFonts w:eastAsia="Batang"/>
          <w:lang w:eastAsia="ru-RU"/>
        </w:rPr>
        <w:t>. При виконанні цього Договору Сторони можуть використовувати документи, що були отримані факсимільним зв’язком до моменту отримання оригіналів цих документів поштою.</w:t>
      </w:r>
    </w:p>
    <w:p w14:paraId="09D3AF63" w14:textId="679D9CDC" w:rsidR="00361A2C" w:rsidRPr="00361A2C" w:rsidRDefault="00361A2C" w:rsidP="00361A2C">
      <w:pPr>
        <w:suppressAutoHyphens w:val="0"/>
        <w:jc w:val="both"/>
        <w:rPr>
          <w:rFonts w:eastAsia="Batang"/>
          <w:lang w:eastAsia="ru-RU"/>
        </w:rPr>
      </w:pPr>
      <w:r>
        <w:rPr>
          <w:rFonts w:eastAsia="Batang"/>
          <w:lang w:eastAsia="ru-RU"/>
        </w:rPr>
        <w:t xml:space="preserve">11.5. </w:t>
      </w:r>
      <w:r w:rsidRPr="00361A2C">
        <w:t>Підписанням цього договору надано згоду на обробку персональних даних з метою  реалізації договірних обов’язків згідно Закону України «Про захист персональних даних».</w:t>
      </w:r>
    </w:p>
    <w:p w14:paraId="663B8B6B" w14:textId="77777777" w:rsidR="00361A2C" w:rsidRDefault="00361A2C" w:rsidP="00361A2C">
      <w:pPr>
        <w:widowControl w:val="0"/>
        <w:contextualSpacing/>
        <w:jc w:val="center"/>
        <w:rPr>
          <w:b/>
          <w:bCs/>
        </w:rPr>
      </w:pPr>
    </w:p>
    <w:p w14:paraId="18FC1061" w14:textId="31852744" w:rsidR="00361A2C" w:rsidRPr="00361A2C" w:rsidRDefault="00361A2C" w:rsidP="00361A2C">
      <w:pPr>
        <w:widowControl w:val="0"/>
        <w:contextualSpacing/>
        <w:jc w:val="center"/>
      </w:pPr>
      <w:r w:rsidRPr="00361A2C">
        <w:rPr>
          <w:b/>
          <w:bCs/>
        </w:rPr>
        <w:t>1</w:t>
      </w:r>
      <w:r>
        <w:rPr>
          <w:b/>
          <w:bCs/>
        </w:rPr>
        <w:t>2</w:t>
      </w:r>
      <w:r w:rsidRPr="00361A2C">
        <w:rPr>
          <w:b/>
          <w:bCs/>
        </w:rPr>
        <w:t xml:space="preserve">. </w:t>
      </w:r>
      <w:r w:rsidRPr="00361A2C">
        <w:rPr>
          <w:b/>
        </w:rPr>
        <w:t>Додатки до Договору</w:t>
      </w:r>
    </w:p>
    <w:p w14:paraId="190D218C" w14:textId="1BA81191" w:rsidR="00361A2C" w:rsidRPr="00361A2C" w:rsidRDefault="00361A2C" w:rsidP="00361A2C">
      <w:pPr>
        <w:widowControl w:val="0"/>
        <w:contextualSpacing/>
        <w:jc w:val="both"/>
      </w:pPr>
      <w:r w:rsidRPr="00361A2C">
        <w:t>1</w:t>
      </w:r>
      <w:r>
        <w:t>2</w:t>
      </w:r>
      <w:r w:rsidRPr="00361A2C">
        <w:t>.1. Невід’ємною частиною цього Договору є: Специфікація (Додаток 1).</w:t>
      </w:r>
    </w:p>
    <w:p w14:paraId="061D1F0B" w14:textId="77777777" w:rsidR="009B56AA" w:rsidRDefault="009B56AA" w:rsidP="00361A2C">
      <w:pPr>
        <w:widowControl w:val="0"/>
        <w:contextualSpacing/>
        <w:jc w:val="center"/>
      </w:pPr>
    </w:p>
    <w:p w14:paraId="7C0E4764" w14:textId="27559B88" w:rsidR="00500AA5" w:rsidRPr="00500AA5" w:rsidRDefault="00500AA5" w:rsidP="00500AA5">
      <w:pPr>
        <w:widowControl w:val="0"/>
        <w:contextualSpacing/>
        <w:jc w:val="center"/>
        <w:rPr>
          <w:b/>
        </w:rPr>
      </w:pPr>
      <w:r w:rsidRPr="00500AA5">
        <w:rPr>
          <w:b/>
        </w:rPr>
        <w:t>1</w:t>
      </w:r>
      <w:r w:rsidR="00361A2C">
        <w:rPr>
          <w:b/>
        </w:rPr>
        <w:t>3</w:t>
      </w:r>
      <w:r w:rsidRPr="00500AA5">
        <w:rPr>
          <w:b/>
        </w:rPr>
        <w:t>. Реквізити та підписи сторін</w:t>
      </w:r>
    </w:p>
    <w:p w14:paraId="007B92EC" w14:textId="4AD5B014" w:rsidR="00500AA5" w:rsidRPr="009B56AA" w:rsidRDefault="00500AA5" w:rsidP="009B56AA">
      <w:pPr>
        <w:widowControl w:val="0"/>
        <w:contextualSpacing/>
        <w:jc w:val="both"/>
      </w:pPr>
    </w:p>
    <w:tbl>
      <w:tblPr>
        <w:tblStyle w:val="a3"/>
        <w:tblW w:w="0" w:type="auto"/>
        <w:tblLook w:val="04A0" w:firstRow="1" w:lastRow="0" w:firstColumn="1" w:lastColumn="0" w:noHBand="0" w:noVBand="1"/>
      </w:tblPr>
      <w:tblGrid>
        <w:gridCol w:w="4728"/>
        <w:gridCol w:w="4901"/>
      </w:tblGrid>
      <w:tr w:rsidR="007B7733" w:rsidRPr="009B56AA" w14:paraId="5E762409" w14:textId="77777777" w:rsidTr="007B7733">
        <w:trPr>
          <w:trHeight w:val="390"/>
        </w:trPr>
        <w:tc>
          <w:tcPr>
            <w:tcW w:w="4927" w:type="dxa"/>
          </w:tcPr>
          <w:p w14:paraId="7E02AE94" w14:textId="7D16B597" w:rsidR="007B7733" w:rsidRPr="00500AA5" w:rsidRDefault="007B7733" w:rsidP="00500AA5">
            <w:pPr>
              <w:widowControl w:val="0"/>
              <w:contextualSpacing/>
              <w:jc w:val="center"/>
              <w:rPr>
                <w:b/>
                <w:bCs/>
              </w:rPr>
            </w:pPr>
            <w:r w:rsidRPr="00500AA5">
              <w:rPr>
                <w:b/>
                <w:bCs/>
              </w:rPr>
              <w:t>Замовник</w:t>
            </w:r>
          </w:p>
        </w:tc>
        <w:tc>
          <w:tcPr>
            <w:tcW w:w="4928" w:type="dxa"/>
          </w:tcPr>
          <w:p w14:paraId="013B63F3" w14:textId="6B416FC4" w:rsidR="007B7733" w:rsidRPr="00500AA5" w:rsidRDefault="007B7733" w:rsidP="00500AA5">
            <w:pPr>
              <w:widowControl w:val="0"/>
              <w:contextualSpacing/>
              <w:jc w:val="center"/>
              <w:rPr>
                <w:b/>
                <w:bCs/>
              </w:rPr>
            </w:pPr>
            <w:r w:rsidRPr="00500AA5">
              <w:rPr>
                <w:b/>
                <w:bCs/>
              </w:rPr>
              <w:t>Постачальник</w:t>
            </w:r>
          </w:p>
        </w:tc>
      </w:tr>
      <w:tr w:rsidR="007B7733" w:rsidRPr="009B56AA" w14:paraId="150C8DFC" w14:textId="77777777" w:rsidTr="00500AA5">
        <w:trPr>
          <w:trHeight w:val="4810"/>
        </w:trPr>
        <w:tc>
          <w:tcPr>
            <w:tcW w:w="4927" w:type="dxa"/>
          </w:tcPr>
          <w:p w14:paraId="4C475EDB" w14:textId="77777777" w:rsidR="007B7733" w:rsidRPr="00361A2C" w:rsidRDefault="007B7733" w:rsidP="007B7733">
            <w:pPr>
              <w:widowControl w:val="0"/>
              <w:contextualSpacing/>
            </w:pPr>
            <w:r w:rsidRPr="00361A2C">
              <w:t>Комунальне підприємство «Цуманська лікарня Цуманської селищної ради»</w:t>
            </w:r>
          </w:p>
          <w:p w14:paraId="2950DC4C" w14:textId="0853E9D8" w:rsidR="00361A2C" w:rsidRDefault="007B7733" w:rsidP="007B7733">
            <w:pPr>
              <w:widowControl w:val="0"/>
              <w:contextualSpacing/>
              <w:jc w:val="both"/>
              <w:rPr>
                <w:bCs/>
                <w:lang w:val="ru-RU"/>
              </w:rPr>
            </w:pPr>
            <w:r w:rsidRPr="007B7733">
              <w:t>Місцезнаходження</w:t>
            </w:r>
            <w:r w:rsidR="00361A2C">
              <w:t xml:space="preserve">: </w:t>
            </w:r>
            <w:r w:rsidRPr="007B7733">
              <w:rPr>
                <w:bCs/>
                <w:lang w:val="ru-RU"/>
              </w:rPr>
              <w:t>45233, Волинська обл</w:t>
            </w:r>
            <w:r w:rsidR="00361A2C">
              <w:rPr>
                <w:bCs/>
                <w:lang w:val="ru-RU"/>
              </w:rPr>
              <w:t>.</w:t>
            </w:r>
            <w:r w:rsidRPr="007B7733">
              <w:rPr>
                <w:bCs/>
                <w:lang w:val="ru-RU"/>
              </w:rPr>
              <w:t xml:space="preserve">, </w:t>
            </w:r>
          </w:p>
          <w:p w14:paraId="71F75C57" w14:textId="77777777" w:rsidR="00361A2C" w:rsidRDefault="007B7733" w:rsidP="007B7733">
            <w:pPr>
              <w:widowControl w:val="0"/>
              <w:contextualSpacing/>
              <w:jc w:val="both"/>
              <w:rPr>
                <w:bCs/>
                <w:lang w:val="ru-RU"/>
              </w:rPr>
            </w:pPr>
            <w:r w:rsidRPr="007B7733">
              <w:rPr>
                <w:bCs/>
                <w:lang w:val="ru-RU"/>
              </w:rPr>
              <w:t xml:space="preserve">Луцький район, смт. Цумань, </w:t>
            </w:r>
          </w:p>
          <w:p w14:paraId="5EA8FE25" w14:textId="73D44FF5" w:rsidR="007B7733" w:rsidRPr="00361A2C" w:rsidRDefault="007B7733" w:rsidP="007B7733">
            <w:pPr>
              <w:widowControl w:val="0"/>
              <w:contextualSpacing/>
              <w:jc w:val="both"/>
            </w:pPr>
            <w:r w:rsidRPr="007B7733">
              <w:rPr>
                <w:bCs/>
                <w:lang w:val="ru-RU"/>
              </w:rPr>
              <w:t>вул</w:t>
            </w:r>
            <w:r w:rsidR="00361A2C">
              <w:rPr>
                <w:bCs/>
                <w:lang w:val="ru-RU"/>
              </w:rPr>
              <w:t>иця</w:t>
            </w:r>
            <w:r w:rsidRPr="007B7733">
              <w:rPr>
                <w:bCs/>
                <w:lang w:val="ru-RU"/>
              </w:rPr>
              <w:t xml:space="preserve"> Філатова, буд. 6 </w:t>
            </w:r>
          </w:p>
          <w:p w14:paraId="0177E833" w14:textId="77777777" w:rsidR="007B7733" w:rsidRPr="007B7733" w:rsidRDefault="007B7733" w:rsidP="007B7733">
            <w:pPr>
              <w:widowControl w:val="0"/>
              <w:contextualSpacing/>
              <w:jc w:val="both"/>
              <w:rPr>
                <w:bCs/>
              </w:rPr>
            </w:pPr>
            <w:r w:rsidRPr="007B7733">
              <w:rPr>
                <w:bCs/>
              </w:rPr>
              <w:t>Р/р UA923052990000026002000808236</w:t>
            </w:r>
          </w:p>
          <w:p w14:paraId="7013A851" w14:textId="77777777" w:rsidR="007B7733" w:rsidRPr="007B7733" w:rsidRDefault="007B7733" w:rsidP="007B7733">
            <w:pPr>
              <w:widowControl w:val="0"/>
              <w:contextualSpacing/>
              <w:jc w:val="both"/>
              <w:rPr>
                <w:bCs/>
              </w:rPr>
            </w:pPr>
            <w:r w:rsidRPr="007B7733">
              <w:rPr>
                <w:bCs/>
              </w:rPr>
              <w:t>в АТ КБ «Приватбанк», МФО 305299</w:t>
            </w:r>
          </w:p>
          <w:p w14:paraId="3D2D29AE" w14:textId="77777777" w:rsidR="007B7733" w:rsidRPr="007B7733" w:rsidRDefault="007B7733" w:rsidP="007B7733">
            <w:pPr>
              <w:widowControl w:val="0"/>
              <w:contextualSpacing/>
              <w:jc w:val="both"/>
              <w:rPr>
                <w:bCs/>
              </w:rPr>
            </w:pPr>
            <w:r w:rsidRPr="007B7733">
              <w:rPr>
                <w:bCs/>
                <w:lang w:val="ru-RU"/>
              </w:rPr>
              <w:t>Код ЄДРПОУ 01982844</w:t>
            </w:r>
          </w:p>
          <w:p w14:paraId="08A4E024" w14:textId="77777777" w:rsidR="007B7733" w:rsidRPr="007B7733" w:rsidRDefault="007B7733" w:rsidP="007B7733">
            <w:pPr>
              <w:widowControl w:val="0"/>
              <w:contextualSpacing/>
              <w:jc w:val="both"/>
              <w:rPr>
                <w:bCs/>
                <w:lang w:val="ru-RU"/>
              </w:rPr>
            </w:pPr>
            <w:r w:rsidRPr="007B7733">
              <w:rPr>
                <w:bCs/>
                <w:lang w:val="ru-RU"/>
              </w:rPr>
              <w:t xml:space="preserve">ІПН 019828403051 </w:t>
            </w:r>
          </w:p>
          <w:p w14:paraId="38377615" w14:textId="77777777" w:rsidR="007B7733" w:rsidRPr="007B7733" w:rsidRDefault="007B7733" w:rsidP="007B7733">
            <w:pPr>
              <w:widowControl w:val="0"/>
              <w:contextualSpacing/>
              <w:jc w:val="both"/>
              <w:rPr>
                <w:bCs/>
                <w:lang w:val="ru-RU"/>
              </w:rPr>
            </w:pPr>
            <w:r w:rsidRPr="007B7733">
              <w:rPr>
                <w:bCs/>
                <w:lang w:val="ru-RU"/>
              </w:rPr>
              <w:t>Тел. (03365) 9-45-73</w:t>
            </w:r>
          </w:p>
          <w:p w14:paraId="42B9D587" w14:textId="77777777" w:rsidR="007B7733" w:rsidRPr="007B7733" w:rsidRDefault="007B7733" w:rsidP="007B7733">
            <w:pPr>
              <w:widowControl w:val="0"/>
              <w:contextualSpacing/>
              <w:jc w:val="both"/>
              <w:rPr>
                <w:lang w:val="ru-RU"/>
              </w:rPr>
            </w:pPr>
            <w:r w:rsidRPr="007B7733">
              <w:t xml:space="preserve">Електронна пошта: </w:t>
            </w:r>
            <w:r w:rsidRPr="007B7733">
              <w:rPr>
                <w:lang w:val="en-US"/>
              </w:rPr>
              <w:t>tsumlik</w:t>
            </w:r>
            <w:r w:rsidRPr="007B7733">
              <w:rPr>
                <w:lang w:val="ru-RU"/>
              </w:rPr>
              <w:t>_</w:t>
            </w:r>
            <w:r w:rsidRPr="007B7733">
              <w:rPr>
                <w:lang w:val="en-US"/>
              </w:rPr>
              <w:t>buh</w:t>
            </w:r>
            <w:r w:rsidRPr="007B7733">
              <w:rPr>
                <w:lang w:val="ru-RU"/>
              </w:rPr>
              <w:t>@</w:t>
            </w:r>
            <w:r w:rsidRPr="007B7733">
              <w:rPr>
                <w:lang w:val="en-US"/>
              </w:rPr>
              <w:t>ukr</w:t>
            </w:r>
            <w:r w:rsidRPr="007B7733">
              <w:rPr>
                <w:lang w:val="ru-RU"/>
              </w:rPr>
              <w:t>.</w:t>
            </w:r>
            <w:r w:rsidRPr="007B7733">
              <w:rPr>
                <w:lang w:val="en-US"/>
              </w:rPr>
              <w:t>net</w:t>
            </w:r>
          </w:p>
          <w:p w14:paraId="6E4163F9" w14:textId="77777777" w:rsidR="007B7733" w:rsidRPr="007B7733" w:rsidRDefault="007B7733" w:rsidP="009B56AA">
            <w:pPr>
              <w:widowControl w:val="0"/>
              <w:contextualSpacing/>
              <w:jc w:val="both"/>
              <w:rPr>
                <w:lang w:val="ru-RU"/>
              </w:rPr>
            </w:pPr>
          </w:p>
          <w:p w14:paraId="5DA52FAE" w14:textId="77777777" w:rsidR="007B7733" w:rsidRDefault="007B7733" w:rsidP="009B56AA">
            <w:pPr>
              <w:widowControl w:val="0"/>
              <w:contextualSpacing/>
              <w:jc w:val="both"/>
            </w:pPr>
          </w:p>
          <w:p w14:paraId="72CB2000" w14:textId="77777777" w:rsidR="00361A2C" w:rsidRDefault="007B7733" w:rsidP="009B56AA">
            <w:pPr>
              <w:widowControl w:val="0"/>
              <w:contextualSpacing/>
              <w:jc w:val="both"/>
            </w:pPr>
            <w:r w:rsidRPr="009B56AA">
              <w:t xml:space="preserve">Директор </w:t>
            </w:r>
          </w:p>
          <w:p w14:paraId="25231987" w14:textId="21E05448" w:rsidR="007B7733" w:rsidRPr="009B56AA" w:rsidRDefault="007B7733" w:rsidP="009B56AA">
            <w:pPr>
              <w:widowControl w:val="0"/>
              <w:contextualSpacing/>
              <w:jc w:val="both"/>
            </w:pPr>
            <w:r>
              <w:t>________________</w:t>
            </w:r>
            <w:r w:rsidR="00361A2C">
              <w:t xml:space="preserve"> __________________</w:t>
            </w:r>
          </w:p>
          <w:p w14:paraId="17AC9D5D" w14:textId="45862F24" w:rsidR="00500AA5" w:rsidRPr="00500AA5" w:rsidRDefault="007B7733" w:rsidP="00500AA5">
            <w:pPr>
              <w:widowControl w:val="0"/>
              <w:contextualSpacing/>
              <w:jc w:val="both"/>
            </w:pPr>
            <w:r w:rsidRPr="009B56AA">
              <w:t>м. п.</w:t>
            </w:r>
          </w:p>
        </w:tc>
        <w:tc>
          <w:tcPr>
            <w:tcW w:w="4928" w:type="dxa"/>
          </w:tcPr>
          <w:p w14:paraId="199EC95A" w14:textId="6B6D1DD7" w:rsidR="00500AA5" w:rsidRDefault="00500AA5" w:rsidP="007B7733">
            <w:pPr>
              <w:widowControl w:val="0"/>
              <w:contextualSpacing/>
              <w:jc w:val="both"/>
            </w:pPr>
            <w:r>
              <w:t>«__________» (повн</w:t>
            </w:r>
            <w:r w:rsidR="00361A2C">
              <w:t>е</w:t>
            </w:r>
            <w:r>
              <w:t xml:space="preserve"> найменування)</w:t>
            </w:r>
          </w:p>
          <w:p w14:paraId="7B9F5264" w14:textId="77777777" w:rsidR="00500AA5" w:rsidRDefault="00500AA5" w:rsidP="007B7733">
            <w:pPr>
              <w:widowControl w:val="0"/>
              <w:contextualSpacing/>
              <w:jc w:val="both"/>
            </w:pPr>
          </w:p>
          <w:p w14:paraId="2A28B839" w14:textId="77777777" w:rsidR="00500AA5" w:rsidRDefault="00500AA5" w:rsidP="007B7733">
            <w:pPr>
              <w:widowControl w:val="0"/>
              <w:contextualSpacing/>
              <w:jc w:val="both"/>
            </w:pPr>
            <w:r>
              <w:t>Місцезнаходження та адреса для листування:</w:t>
            </w:r>
          </w:p>
          <w:p w14:paraId="773019C7" w14:textId="77777777" w:rsidR="00500AA5" w:rsidRDefault="00500AA5" w:rsidP="007B7733">
            <w:pPr>
              <w:widowControl w:val="0"/>
              <w:contextualSpacing/>
              <w:jc w:val="both"/>
            </w:pPr>
            <w:r>
              <w:t>______________________________________</w:t>
            </w:r>
          </w:p>
          <w:p w14:paraId="0B59D48B" w14:textId="77777777" w:rsidR="00500AA5" w:rsidRDefault="00500AA5" w:rsidP="007B7733">
            <w:pPr>
              <w:widowControl w:val="0"/>
              <w:contextualSpacing/>
              <w:jc w:val="both"/>
            </w:pPr>
            <w:r>
              <w:t>код за ЄДРПОУ________________________</w:t>
            </w:r>
          </w:p>
          <w:p w14:paraId="103B85AE" w14:textId="77777777" w:rsidR="00500AA5" w:rsidRDefault="00500AA5" w:rsidP="007B7733">
            <w:pPr>
              <w:widowControl w:val="0"/>
              <w:contextualSpacing/>
              <w:jc w:val="both"/>
            </w:pPr>
            <w:r>
              <w:t>рах. № ___________ в       __назва банку___</w:t>
            </w:r>
          </w:p>
          <w:p w14:paraId="56842BFE" w14:textId="77777777" w:rsidR="00500AA5" w:rsidRDefault="00500AA5" w:rsidP="007B7733">
            <w:pPr>
              <w:widowControl w:val="0"/>
              <w:contextualSpacing/>
              <w:jc w:val="both"/>
            </w:pPr>
            <w:r>
              <w:t>м. ________________, МФО _____________</w:t>
            </w:r>
          </w:p>
          <w:p w14:paraId="27988990" w14:textId="77777777" w:rsidR="00500AA5" w:rsidRDefault="00500AA5" w:rsidP="007B7733">
            <w:pPr>
              <w:widowControl w:val="0"/>
              <w:contextualSpacing/>
              <w:jc w:val="both"/>
            </w:pPr>
            <w:r>
              <w:t>св. пл. ПДВ/витяг з реєстру пл. ПДВ №____</w:t>
            </w:r>
          </w:p>
          <w:p w14:paraId="21E22E6F" w14:textId="77777777" w:rsidR="00500AA5" w:rsidRDefault="00500AA5" w:rsidP="007B7733">
            <w:pPr>
              <w:widowControl w:val="0"/>
              <w:contextualSpacing/>
              <w:jc w:val="both"/>
            </w:pPr>
            <w:r>
              <w:t>ін. под. № ____________________________</w:t>
            </w:r>
          </w:p>
          <w:p w14:paraId="7D1C18FC" w14:textId="77777777" w:rsidR="00500AA5" w:rsidRDefault="00500AA5" w:rsidP="007B7733">
            <w:pPr>
              <w:widowControl w:val="0"/>
              <w:contextualSpacing/>
              <w:jc w:val="both"/>
            </w:pPr>
            <w:r>
              <w:t>Тел. +38______________________________</w:t>
            </w:r>
          </w:p>
          <w:p w14:paraId="39F77262" w14:textId="77777777" w:rsidR="00500AA5" w:rsidRDefault="00500AA5" w:rsidP="007B7733">
            <w:pPr>
              <w:widowControl w:val="0"/>
              <w:contextualSpacing/>
              <w:jc w:val="both"/>
            </w:pPr>
            <w:r>
              <w:t>E-mail: _______________________________</w:t>
            </w:r>
          </w:p>
          <w:p w14:paraId="64EBF6BC" w14:textId="77777777" w:rsidR="00500AA5" w:rsidRDefault="00500AA5" w:rsidP="007B7733">
            <w:pPr>
              <w:widowControl w:val="0"/>
              <w:contextualSpacing/>
              <w:jc w:val="both"/>
            </w:pPr>
            <w:r>
              <w:t>Постачальник має статус ________________</w:t>
            </w:r>
          </w:p>
          <w:p w14:paraId="4B658208" w14:textId="77777777" w:rsidR="00500AA5" w:rsidRDefault="00500AA5" w:rsidP="009B56AA">
            <w:pPr>
              <w:widowControl w:val="0"/>
              <w:contextualSpacing/>
              <w:jc w:val="both"/>
            </w:pPr>
          </w:p>
          <w:p w14:paraId="283A0DBB" w14:textId="360E2081" w:rsidR="00500AA5" w:rsidRPr="009B56AA" w:rsidRDefault="00500AA5" w:rsidP="009B56AA">
            <w:pPr>
              <w:widowControl w:val="0"/>
              <w:contextualSpacing/>
              <w:jc w:val="both"/>
            </w:pPr>
          </w:p>
          <w:p w14:paraId="562D8930" w14:textId="77777777" w:rsidR="00500AA5" w:rsidRPr="009B56AA" w:rsidRDefault="00500AA5" w:rsidP="009B56AA">
            <w:pPr>
              <w:widowControl w:val="0"/>
              <w:contextualSpacing/>
              <w:jc w:val="both"/>
            </w:pPr>
            <w:r w:rsidRPr="009B56AA">
              <w:t xml:space="preserve">____________________ _________________ </w:t>
            </w:r>
          </w:p>
          <w:p w14:paraId="541DC49D" w14:textId="47CB434E" w:rsidR="007B7733" w:rsidRPr="009B56AA" w:rsidRDefault="00500AA5" w:rsidP="009B56AA">
            <w:pPr>
              <w:widowControl w:val="0"/>
              <w:contextualSpacing/>
              <w:jc w:val="both"/>
            </w:pPr>
            <w:r w:rsidRPr="009B56AA">
              <w:t>м. п.</w:t>
            </w:r>
          </w:p>
        </w:tc>
      </w:tr>
    </w:tbl>
    <w:p w14:paraId="7938DA05" w14:textId="77777777" w:rsidR="00361A2C" w:rsidRDefault="00361A2C" w:rsidP="007B7733">
      <w:pPr>
        <w:widowControl w:val="0"/>
        <w:contextualSpacing/>
        <w:jc w:val="right"/>
      </w:pPr>
    </w:p>
    <w:p w14:paraId="44866DFB" w14:textId="77777777" w:rsidR="00361A2C" w:rsidRDefault="00361A2C" w:rsidP="007B7733">
      <w:pPr>
        <w:widowControl w:val="0"/>
        <w:contextualSpacing/>
        <w:jc w:val="right"/>
      </w:pPr>
    </w:p>
    <w:p w14:paraId="5B1410B3" w14:textId="77777777" w:rsidR="00361A2C" w:rsidRDefault="00361A2C" w:rsidP="007B7733">
      <w:pPr>
        <w:widowControl w:val="0"/>
        <w:contextualSpacing/>
        <w:jc w:val="right"/>
      </w:pPr>
    </w:p>
    <w:p w14:paraId="23112FE3" w14:textId="77777777" w:rsidR="00361A2C" w:rsidRDefault="00361A2C" w:rsidP="007B7733">
      <w:pPr>
        <w:widowControl w:val="0"/>
        <w:contextualSpacing/>
        <w:jc w:val="right"/>
      </w:pPr>
    </w:p>
    <w:p w14:paraId="340E4B04" w14:textId="77777777" w:rsidR="00361A2C" w:rsidRDefault="00361A2C" w:rsidP="007B7733">
      <w:pPr>
        <w:widowControl w:val="0"/>
        <w:contextualSpacing/>
        <w:jc w:val="right"/>
      </w:pPr>
    </w:p>
    <w:p w14:paraId="4EAD840A" w14:textId="77777777" w:rsidR="00361A2C" w:rsidRDefault="00361A2C" w:rsidP="007B7733">
      <w:pPr>
        <w:widowControl w:val="0"/>
        <w:contextualSpacing/>
        <w:jc w:val="right"/>
      </w:pPr>
    </w:p>
    <w:p w14:paraId="6E895DA0" w14:textId="77777777" w:rsidR="00361A2C" w:rsidRDefault="00361A2C" w:rsidP="007B7733">
      <w:pPr>
        <w:widowControl w:val="0"/>
        <w:contextualSpacing/>
        <w:jc w:val="right"/>
      </w:pPr>
    </w:p>
    <w:p w14:paraId="08755E4E" w14:textId="77777777" w:rsidR="00361A2C" w:rsidRDefault="00361A2C" w:rsidP="007B7733">
      <w:pPr>
        <w:widowControl w:val="0"/>
        <w:contextualSpacing/>
        <w:jc w:val="right"/>
      </w:pPr>
    </w:p>
    <w:p w14:paraId="7DFEE577" w14:textId="77777777" w:rsidR="00361A2C" w:rsidRDefault="00361A2C" w:rsidP="007B7733">
      <w:pPr>
        <w:widowControl w:val="0"/>
        <w:contextualSpacing/>
        <w:jc w:val="right"/>
      </w:pPr>
    </w:p>
    <w:p w14:paraId="7E419797" w14:textId="77777777" w:rsidR="00361A2C" w:rsidRDefault="00361A2C" w:rsidP="007B7733">
      <w:pPr>
        <w:widowControl w:val="0"/>
        <w:contextualSpacing/>
        <w:jc w:val="right"/>
      </w:pPr>
    </w:p>
    <w:p w14:paraId="7776C20E" w14:textId="77777777" w:rsidR="00361A2C" w:rsidRDefault="00361A2C" w:rsidP="007B7733">
      <w:pPr>
        <w:widowControl w:val="0"/>
        <w:contextualSpacing/>
        <w:jc w:val="right"/>
      </w:pPr>
    </w:p>
    <w:p w14:paraId="60E29C52" w14:textId="77777777" w:rsidR="00361A2C" w:rsidRDefault="00361A2C" w:rsidP="007B7733">
      <w:pPr>
        <w:widowControl w:val="0"/>
        <w:contextualSpacing/>
        <w:jc w:val="right"/>
      </w:pPr>
    </w:p>
    <w:p w14:paraId="73EFA9DF" w14:textId="77777777" w:rsidR="00361A2C" w:rsidRDefault="00361A2C" w:rsidP="007B7733">
      <w:pPr>
        <w:widowControl w:val="0"/>
        <w:contextualSpacing/>
        <w:jc w:val="right"/>
      </w:pPr>
    </w:p>
    <w:p w14:paraId="68E20C79" w14:textId="77777777" w:rsidR="00361A2C" w:rsidRDefault="00361A2C" w:rsidP="007B7733">
      <w:pPr>
        <w:widowControl w:val="0"/>
        <w:contextualSpacing/>
        <w:jc w:val="right"/>
      </w:pPr>
    </w:p>
    <w:p w14:paraId="40F74868" w14:textId="77777777" w:rsidR="00361A2C" w:rsidRDefault="00361A2C" w:rsidP="007B7733">
      <w:pPr>
        <w:widowControl w:val="0"/>
        <w:contextualSpacing/>
        <w:jc w:val="right"/>
      </w:pPr>
    </w:p>
    <w:p w14:paraId="799585A9" w14:textId="77777777" w:rsidR="00361A2C" w:rsidRDefault="00361A2C" w:rsidP="007B7733">
      <w:pPr>
        <w:widowControl w:val="0"/>
        <w:contextualSpacing/>
        <w:jc w:val="right"/>
      </w:pPr>
    </w:p>
    <w:p w14:paraId="4B1310B5" w14:textId="77777777" w:rsidR="00361A2C" w:rsidRDefault="00361A2C" w:rsidP="007B7733">
      <w:pPr>
        <w:widowControl w:val="0"/>
        <w:contextualSpacing/>
        <w:jc w:val="right"/>
      </w:pPr>
    </w:p>
    <w:p w14:paraId="2970B09B" w14:textId="68B035F6" w:rsidR="007B7733" w:rsidRDefault="009B56AA" w:rsidP="007B7733">
      <w:pPr>
        <w:widowControl w:val="0"/>
        <w:contextualSpacing/>
        <w:jc w:val="right"/>
      </w:pPr>
      <w:r w:rsidRPr="009B56AA">
        <w:lastRenderedPageBreak/>
        <w:t>Додаток № 1 до Договору №____</w:t>
      </w:r>
      <w:r w:rsidR="007B7733">
        <w:t>____</w:t>
      </w:r>
      <w:r w:rsidRPr="009B56AA">
        <w:t>__</w:t>
      </w:r>
      <w:r w:rsidR="007B7733">
        <w:t>_</w:t>
      </w:r>
      <w:r w:rsidRPr="009B56AA">
        <w:t>__</w:t>
      </w:r>
    </w:p>
    <w:p w14:paraId="7BBF5677" w14:textId="7A25F718" w:rsidR="009B56AA" w:rsidRPr="009B56AA" w:rsidRDefault="009B56AA" w:rsidP="007B7733">
      <w:pPr>
        <w:widowControl w:val="0"/>
        <w:contextualSpacing/>
        <w:jc w:val="right"/>
      </w:pPr>
      <w:r w:rsidRPr="009B56AA">
        <w:t>про закупівлю від _____/__</w:t>
      </w:r>
      <w:r w:rsidR="007B7733">
        <w:t>____</w:t>
      </w:r>
      <w:r w:rsidRPr="009B56AA">
        <w:t>___/</w:t>
      </w:r>
      <w:r w:rsidR="007B7733">
        <w:t xml:space="preserve"> </w:t>
      </w:r>
      <w:r w:rsidRPr="009B56AA">
        <w:t>202</w:t>
      </w:r>
      <w:r w:rsidR="00921E34">
        <w:t>4</w:t>
      </w:r>
      <w:r w:rsidRPr="009B56AA">
        <w:t xml:space="preserve"> р.</w:t>
      </w:r>
    </w:p>
    <w:p w14:paraId="7664FEF9" w14:textId="77777777" w:rsidR="009B56AA" w:rsidRPr="009B56AA" w:rsidRDefault="009B56AA" w:rsidP="009B56AA">
      <w:pPr>
        <w:widowControl w:val="0"/>
        <w:contextualSpacing/>
        <w:jc w:val="both"/>
      </w:pPr>
    </w:p>
    <w:p w14:paraId="1B969E74" w14:textId="77777777" w:rsidR="009B56AA" w:rsidRPr="009B56AA" w:rsidRDefault="009B56AA" w:rsidP="009B56AA">
      <w:pPr>
        <w:widowControl w:val="0"/>
        <w:contextualSpacing/>
        <w:jc w:val="center"/>
        <w:rPr>
          <w:b/>
          <w:bCs/>
        </w:rPr>
      </w:pPr>
      <w:r w:rsidRPr="009B56AA">
        <w:rPr>
          <w:b/>
          <w:bCs/>
        </w:rPr>
        <w:t>Специфікація</w:t>
      </w:r>
    </w:p>
    <w:p w14:paraId="7C4995B0" w14:textId="77777777" w:rsidR="009B56AA" w:rsidRPr="009B56AA" w:rsidRDefault="009B56AA" w:rsidP="009B56AA">
      <w:pPr>
        <w:widowControl w:val="0"/>
        <w:contextualSpacing/>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37"/>
        <w:gridCol w:w="1136"/>
        <w:gridCol w:w="1274"/>
        <w:gridCol w:w="1418"/>
        <w:gridCol w:w="1984"/>
      </w:tblGrid>
      <w:tr w:rsidR="009B56AA" w:rsidRPr="009B56AA" w14:paraId="0F39BE7D" w14:textId="77777777" w:rsidTr="00500AA5">
        <w:trPr>
          <w:trHeight w:val="1018"/>
        </w:trPr>
        <w:tc>
          <w:tcPr>
            <w:tcW w:w="540" w:type="dxa"/>
            <w:vAlign w:val="center"/>
          </w:tcPr>
          <w:p w14:paraId="2E008111" w14:textId="77777777" w:rsidR="009B56AA" w:rsidRPr="009B56AA" w:rsidRDefault="009B56AA" w:rsidP="00A90B66">
            <w:pPr>
              <w:spacing w:line="240" w:lineRule="atLeast"/>
              <w:jc w:val="center"/>
            </w:pPr>
            <w:r w:rsidRPr="009B56AA">
              <w:t>№</w:t>
            </w:r>
          </w:p>
          <w:p w14:paraId="64643407" w14:textId="77777777" w:rsidR="009B56AA" w:rsidRPr="009B56AA" w:rsidRDefault="009B56AA" w:rsidP="00A90B66">
            <w:pPr>
              <w:spacing w:line="240" w:lineRule="atLeast"/>
              <w:jc w:val="center"/>
            </w:pPr>
            <w:r w:rsidRPr="009B56AA">
              <w:t>п/п</w:t>
            </w:r>
          </w:p>
          <w:p w14:paraId="732CDBFD" w14:textId="77777777" w:rsidR="009B56AA" w:rsidRPr="009B56AA" w:rsidRDefault="009B56AA" w:rsidP="00A90B66">
            <w:pPr>
              <w:spacing w:line="240" w:lineRule="atLeast"/>
              <w:jc w:val="center"/>
            </w:pPr>
          </w:p>
        </w:tc>
        <w:tc>
          <w:tcPr>
            <w:tcW w:w="3537" w:type="dxa"/>
            <w:vAlign w:val="center"/>
          </w:tcPr>
          <w:p w14:paraId="1B0064E2" w14:textId="77777777" w:rsidR="009B56AA" w:rsidRPr="009B56AA" w:rsidRDefault="009B56AA" w:rsidP="00A90B66">
            <w:pPr>
              <w:spacing w:line="240" w:lineRule="atLeast"/>
              <w:jc w:val="center"/>
            </w:pPr>
            <w:r w:rsidRPr="009B56AA">
              <w:t>Найменування Товару</w:t>
            </w:r>
          </w:p>
        </w:tc>
        <w:tc>
          <w:tcPr>
            <w:tcW w:w="1136" w:type="dxa"/>
            <w:vAlign w:val="center"/>
          </w:tcPr>
          <w:p w14:paraId="792B0232" w14:textId="77777777" w:rsidR="009B56AA" w:rsidRPr="009B56AA" w:rsidRDefault="009B56AA" w:rsidP="00A90B66">
            <w:pPr>
              <w:spacing w:line="240" w:lineRule="atLeast"/>
              <w:jc w:val="center"/>
            </w:pPr>
            <w:r w:rsidRPr="009B56AA">
              <w:t>Одиниця виміру</w:t>
            </w:r>
          </w:p>
        </w:tc>
        <w:tc>
          <w:tcPr>
            <w:tcW w:w="1274" w:type="dxa"/>
            <w:vAlign w:val="center"/>
          </w:tcPr>
          <w:p w14:paraId="02003F0A" w14:textId="77777777" w:rsidR="009B56AA" w:rsidRPr="009B56AA" w:rsidRDefault="009B56AA" w:rsidP="00A90B66">
            <w:pPr>
              <w:spacing w:line="240" w:lineRule="atLeast"/>
              <w:jc w:val="center"/>
            </w:pPr>
            <w:r w:rsidRPr="009B56AA">
              <w:t>Кількість</w:t>
            </w:r>
          </w:p>
        </w:tc>
        <w:tc>
          <w:tcPr>
            <w:tcW w:w="1418" w:type="dxa"/>
            <w:vAlign w:val="center"/>
          </w:tcPr>
          <w:p w14:paraId="5E7F144F" w14:textId="2C53009F" w:rsidR="009B56AA" w:rsidRPr="009B56AA" w:rsidRDefault="009B56AA" w:rsidP="00A90B66">
            <w:pPr>
              <w:spacing w:line="240" w:lineRule="atLeast"/>
              <w:jc w:val="center"/>
            </w:pPr>
            <w:r w:rsidRPr="009B56AA">
              <w:t>Ціна за один літр  грн. з ПДВ</w:t>
            </w:r>
          </w:p>
        </w:tc>
        <w:tc>
          <w:tcPr>
            <w:tcW w:w="1984" w:type="dxa"/>
            <w:vAlign w:val="center"/>
          </w:tcPr>
          <w:p w14:paraId="4C3B04F3" w14:textId="77777777" w:rsidR="009B56AA" w:rsidRPr="009B56AA" w:rsidRDefault="009B56AA" w:rsidP="00A90B66">
            <w:pPr>
              <w:spacing w:line="240" w:lineRule="atLeast"/>
              <w:jc w:val="center"/>
            </w:pPr>
            <w:r w:rsidRPr="009B56AA">
              <w:t>Загальна вартість, грн. з ПДВ</w:t>
            </w:r>
          </w:p>
        </w:tc>
      </w:tr>
      <w:tr w:rsidR="009B56AA" w:rsidRPr="009B56AA" w14:paraId="2444AE6D" w14:textId="77777777" w:rsidTr="00500AA5">
        <w:tc>
          <w:tcPr>
            <w:tcW w:w="540" w:type="dxa"/>
            <w:vAlign w:val="center"/>
          </w:tcPr>
          <w:p w14:paraId="354D7D94" w14:textId="77777777" w:rsidR="009B56AA" w:rsidRPr="009B56AA" w:rsidRDefault="009B56AA" w:rsidP="00A90B66">
            <w:pPr>
              <w:spacing w:line="240" w:lineRule="atLeast"/>
              <w:jc w:val="center"/>
              <w:rPr>
                <w:lang w:eastAsia="en-US"/>
              </w:rPr>
            </w:pPr>
            <w:r w:rsidRPr="009B56AA">
              <w:rPr>
                <w:lang w:eastAsia="en-US"/>
              </w:rPr>
              <w:t>1.</w:t>
            </w:r>
          </w:p>
        </w:tc>
        <w:tc>
          <w:tcPr>
            <w:tcW w:w="3537" w:type="dxa"/>
            <w:shd w:val="clear" w:color="auto" w:fill="auto"/>
            <w:vAlign w:val="center"/>
          </w:tcPr>
          <w:p w14:paraId="78D76B22" w14:textId="14DD949D" w:rsidR="009B56AA" w:rsidRPr="009B56AA" w:rsidRDefault="006E3F08" w:rsidP="00361A2C">
            <w:pPr>
              <w:spacing w:line="240" w:lineRule="atLeast"/>
              <w:jc w:val="center"/>
              <w:rPr>
                <w:lang w:eastAsia="en-US"/>
              </w:rPr>
            </w:pPr>
            <w:bookmarkStart w:id="0" w:name="_Hlk162434210"/>
            <w:r w:rsidRPr="006E3F08">
              <w:rPr>
                <w:lang w:eastAsia="en-US"/>
              </w:rPr>
              <w:t>Бензин А-9</w:t>
            </w:r>
            <w:r w:rsidR="00FA12B6">
              <w:rPr>
                <w:lang w:val="ru-RU" w:eastAsia="en-US"/>
              </w:rPr>
              <w:t>5</w:t>
            </w:r>
            <w:r w:rsidRPr="006E3F08">
              <w:rPr>
                <w:lang w:eastAsia="en-US"/>
              </w:rPr>
              <w:t xml:space="preserve"> (Євро 5)</w:t>
            </w:r>
            <w:bookmarkEnd w:id="0"/>
            <w:r w:rsidR="00361A2C">
              <w:rPr>
                <w:lang w:eastAsia="en-US"/>
              </w:rPr>
              <w:t>, талон</w:t>
            </w:r>
          </w:p>
        </w:tc>
        <w:tc>
          <w:tcPr>
            <w:tcW w:w="1136" w:type="dxa"/>
            <w:shd w:val="clear" w:color="auto" w:fill="auto"/>
            <w:vAlign w:val="center"/>
          </w:tcPr>
          <w:p w14:paraId="7B35E56B" w14:textId="77777777" w:rsidR="009B56AA" w:rsidRPr="009B56AA" w:rsidRDefault="009B56AA" w:rsidP="00A90B66">
            <w:pPr>
              <w:spacing w:line="240" w:lineRule="atLeast"/>
              <w:ind w:hanging="246"/>
              <w:jc w:val="center"/>
              <w:rPr>
                <w:lang w:eastAsia="en-US"/>
              </w:rPr>
            </w:pPr>
            <w:r w:rsidRPr="009B56AA">
              <w:rPr>
                <w:lang w:eastAsia="en-US"/>
              </w:rPr>
              <w:t>л</w:t>
            </w:r>
          </w:p>
        </w:tc>
        <w:tc>
          <w:tcPr>
            <w:tcW w:w="1274" w:type="dxa"/>
            <w:shd w:val="clear" w:color="auto" w:fill="auto"/>
            <w:vAlign w:val="center"/>
          </w:tcPr>
          <w:p w14:paraId="5DAF33A1" w14:textId="116FC9BB" w:rsidR="009B56AA" w:rsidRPr="009B56AA" w:rsidRDefault="00FA12B6" w:rsidP="00A90B66">
            <w:pPr>
              <w:spacing w:line="240" w:lineRule="atLeast"/>
              <w:jc w:val="center"/>
              <w:rPr>
                <w:lang w:eastAsia="en-US"/>
              </w:rPr>
            </w:pPr>
            <w:r>
              <w:rPr>
                <w:lang w:val="ru-RU" w:eastAsia="en-US"/>
              </w:rPr>
              <w:t>36</w:t>
            </w:r>
            <w:r w:rsidR="00500AA5">
              <w:rPr>
                <w:lang w:eastAsia="en-US"/>
              </w:rPr>
              <w:t>0</w:t>
            </w:r>
          </w:p>
        </w:tc>
        <w:tc>
          <w:tcPr>
            <w:tcW w:w="1418" w:type="dxa"/>
            <w:vAlign w:val="center"/>
          </w:tcPr>
          <w:p w14:paraId="255C87C6" w14:textId="77777777" w:rsidR="009B56AA" w:rsidRPr="009B56AA" w:rsidRDefault="009B56AA" w:rsidP="00A90B66">
            <w:pPr>
              <w:spacing w:line="240" w:lineRule="atLeast"/>
              <w:jc w:val="center"/>
              <w:rPr>
                <w:highlight w:val="yellow"/>
                <w:lang w:eastAsia="en-US"/>
              </w:rPr>
            </w:pPr>
          </w:p>
        </w:tc>
        <w:tc>
          <w:tcPr>
            <w:tcW w:w="1984" w:type="dxa"/>
            <w:vAlign w:val="center"/>
          </w:tcPr>
          <w:p w14:paraId="69D17A10" w14:textId="77777777" w:rsidR="009B56AA" w:rsidRPr="009B56AA" w:rsidRDefault="009B56AA" w:rsidP="00A90B66">
            <w:pPr>
              <w:spacing w:line="240" w:lineRule="atLeast"/>
              <w:jc w:val="center"/>
              <w:rPr>
                <w:lang w:eastAsia="en-US"/>
              </w:rPr>
            </w:pPr>
          </w:p>
        </w:tc>
      </w:tr>
      <w:tr w:rsidR="00500AA5" w:rsidRPr="009B56AA" w14:paraId="63C27F99" w14:textId="77777777" w:rsidTr="0010389A">
        <w:tc>
          <w:tcPr>
            <w:tcW w:w="7905" w:type="dxa"/>
            <w:gridSpan w:val="5"/>
            <w:vAlign w:val="center"/>
          </w:tcPr>
          <w:p w14:paraId="4C66615E" w14:textId="72BC506E" w:rsidR="00500AA5" w:rsidRPr="00500AA5" w:rsidRDefault="00500AA5" w:rsidP="00500AA5">
            <w:pPr>
              <w:spacing w:line="240" w:lineRule="atLeast"/>
              <w:jc w:val="right"/>
              <w:rPr>
                <w:highlight w:val="yellow"/>
                <w:lang w:eastAsia="en-US"/>
              </w:rPr>
            </w:pPr>
            <w:r w:rsidRPr="00500AA5">
              <w:t>Всього грн., без ПДВ:</w:t>
            </w:r>
          </w:p>
        </w:tc>
        <w:tc>
          <w:tcPr>
            <w:tcW w:w="1984" w:type="dxa"/>
            <w:vAlign w:val="center"/>
          </w:tcPr>
          <w:p w14:paraId="0EB22858" w14:textId="77777777" w:rsidR="00500AA5" w:rsidRPr="009B56AA" w:rsidRDefault="00500AA5" w:rsidP="00A90B66">
            <w:pPr>
              <w:spacing w:line="240" w:lineRule="atLeast"/>
              <w:jc w:val="center"/>
              <w:rPr>
                <w:lang w:eastAsia="en-US"/>
              </w:rPr>
            </w:pPr>
          </w:p>
        </w:tc>
      </w:tr>
      <w:tr w:rsidR="00500AA5" w:rsidRPr="009B56AA" w14:paraId="7360DB5B" w14:textId="77777777" w:rsidTr="002F0F17">
        <w:trPr>
          <w:trHeight w:val="120"/>
        </w:trPr>
        <w:tc>
          <w:tcPr>
            <w:tcW w:w="7905" w:type="dxa"/>
            <w:gridSpan w:val="5"/>
            <w:vAlign w:val="center"/>
          </w:tcPr>
          <w:p w14:paraId="32FC1019" w14:textId="3068C474" w:rsidR="00500AA5" w:rsidRPr="009B56AA" w:rsidRDefault="00500AA5" w:rsidP="00500AA5">
            <w:pPr>
              <w:spacing w:line="240" w:lineRule="atLeast"/>
              <w:jc w:val="right"/>
              <w:rPr>
                <w:highlight w:val="yellow"/>
                <w:lang w:eastAsia="en-US"/>
              </w:rPr>
            </w:pPr>
            <w:r w:rsidRPr="00500AA5">
              <w:rPr>
                <w:lang w:eastAsia="en-US"/>
              </w:rPr>
              <w:t>ПДВ</w:t>
            </w:r>
            <w:r w:rsidR="006E3F08">
              <w:rPr>
                <w:rStyle w:val="a6"/>
                <w:lang w:eastAsia="en-US"/>
              </w:rPr>
              <w:footnoteReference w:id="1"/>
            </w:r>
            <w:r w:rsidRPr="00500AA5">
              <w:rPr>
                <w:lang w:eastAsia="en-US"/>
              </w:rPr>
              <w:t>:</w:t>
            </w:r>
          </w:p>
        </w:tc>
        <w:tc>
          <w:tcPr>
            <w:tcW w:w="1984" w:type="dxa"/>
            <w:vAlign w:val="center"/>
          </w:tcPr>
          <w:p w14:paraId="0B025418" w14:textId="77777777" w:rsidR="00500AA5" w:rsidRPr="009B56AA" w:rsidRDefault="00500AA5" w:rsidP="00A90B66">
            <w:pPr>
              <w:spacing w:line="240" w:lineRule="atLeast"/>
              <w:jc w:val="center"/>
              <w:rPr>
                <w:lang w:eastAsia="en-US"/>
              </w:rPr>
            </w:pPr>
          </w:p>
        </w:tc>
      </w:tr>
      <w:tr w:rsidR="00500AA5" w:rsidRPr="009B56AA" w14:paraId="430AB7E4" w14:textId="77777777" w:rsidTr="005B6BA4">
        <w:tc>
          <w:tcPr>
            <w:tcW w:w="7905" w:type="dxa"/>
            <w:gridSpan w:val="5"/>
            <w:vAlign w:val="center"/>
          </w:tcPr>
          <w:p w14:paraId="2E7EE154" w14:textId="10714902" w:rsidR="00500AA5" w:rsidRPr="00500AA5" w:rsidRDefault="00500AA5" w:rsidP="00500AA5">
            <w:pPr>
              <w:spacing w:line="240" w:lineRule="atLeast"/>
              <w:jc w:val="right"/>
              <w:rPr>
                <w:highlight w:val="yellow"/>
                <w:lang w:eastAsia="en-US"/>
              </w:rPr>
            </w:pPr>
            <w:r w:rsidRPr="00500AA5">
              <w:rPr>
                <w:lang w:eastAsia="en-US"/>
              </w:rPr>
              <w:t>Всього грн., з ПДВ :</w:t>
            </w:r>
          </w:p>
        </w:tc>
        <w:tc>
          <w:tcPr>
            <w:tcW w:w="1984" w:type="dxa"/>
            <w:vAlign w:val="center"/>
          </w:tcPr>
          <w:p w14:paraId="549714ED" w14:textId="77777777" w:rsidR="00500AA5" w:rsidRPr="009B56AA" w:rsidRDefault="00500AA5" w:rsidP="00A90B66">
            <w:pPr>
              <w:spacing w:line="240" w:lineRule="atLeast"/>
              <w:jc w:val="center"/>
              <w:rPr>
                <w:lang w:eastAsia="en-US"/>
              </w:rPr>
            </w:pPr>
          </w:p>
        </w:tc>
      </w:tr>
    </w:tbl>
    <w:p w14:paraId="79E453AD" w14:textId="77777777" w:rsidR="009B56AA" w:rsidRPr="009B56AA" w:rsidRDefault="009B56AA" w:rsidP="009B56AA">
      <w:pPr>
        <w:widowControl w:val="0"/>
        <w:contextualSpacing/>
        <w:jc w:val="both"/>
      </w:pPr>
    </w:p>
    <w:p w14:paraId="476B0A02" w14:textId="77777777" w:rsidR="009B56AA" w:rsidRPr="009B56AA" w:rsidRDefault="009B56AA" w:rsidP="009B56AA">
      <w:pPr>
        <w:widowControl w:val="0"/>
        <w:contextualSpacing/>
        <w:jc w:val="both"/>
      </w:pPr>
      <w:r w:rsidRPr="009B56AA">
        <w:t xml:space="preserve">Загальна вартість предмета закупівлі з ПДВ, грн. __________ (________) грн. ___коп. </w:t>
      </w:r>
    </w:p>
    <w:p w14:paraId="706BD9CC" w14:textId="77777777" w:rsidR="009B56AA" w:rsidRPr="009B56AA" w:rsidRDefault="009B56AA" w:rsidP="009B56AA">
      <w:pPr>
        <w:widowControl w:val="0"/>
        <w:contextualSpacing/>
        <w:jc w:val="both"/>
      </w:pPr>
    </w:p>
    <w:p w14:paraId="748F569A" w14:textId="77777777" w:rsidR="009B56AA" w:rsidRPr="009B56AA" w:rsidRDefault="009B56AA" w:rsidP="009B56AA">
      <w:pPr>
        <w:widowControl w:val="0"/>
        <w:contextualSpacing/>
        <w:jc w:val="both"/>
      </w:pPr>
    </w:p>
    <w:tbl>
      <w:tblPr>
        <w:tblStyle w:val="a3"/>
        <w:tblW w:w="9918" w:type="dxa"/>
        <w:tblLook w:val="04A0" w:firstRow="1" w:lastRow="0" w:firstColumn="1" w:lastColumn="0" w:noHBand="0" w:noVBand="1"/>
      </w:tblPr>
      <w:tblGrid>
        <w:gridCol w:w="4957"/>
        <w:gridCol w:w="4961"/>
      </w:tblGrid>
      <w:tr w:rsidR="007B7733" w:rsidRPr="009B56AA" w14:paraId="4C665BEF" w14:textId="77777777" w:rsidTr="00361A2C">
        <w:trPr>
          <w:trHeight w:val="450"/>
        </w:trPr>
        <w:tc>
          <w:tcPr>
            <w:tcW w:w="4957" w:type="dxa"/>
          </w:tcPr>
          <w:p w14:paraId="24B9A873" w14:textId="2E888CCC" w:rsidR="007B7733" w:rsidRPr="007B7733" w:rsidRDefault="007B7733" w:rsidP="00500AA5">
            <w:pPr>
              <w:widowControl w:val="0"/>
              <w:contextualSpacing/>
              <w:jc w:val="center"/>
              <w:rPr>
                <w:b/>
                <w:bCs/>
              </w:rPr>
            </w:pPr>
            <w:r w:rsidRPr="007B7733">
              <w:rPr>
                <w:b/>
                <w:bCs/>
              </w:rPr>
              <w:t>Замовник</w:t>
            </w:r>
          </w:p>
          <w:p w14:paraId="4DE293FC" w14:textId="77777777" w:rsidR="007B7733" w:rsidRPr="009B56AA" w:rsidRDefault="007B7733" w:rsidP="00A90B66">
            <w:pPr>
              <w:widowControl w:val="0"/>
              <w:contextualSpacing/>
              <w:jc w:val="both"/>
            </w:pPr>
          </w:p>
        </w:tc>
        <w:tc>
          <w:tcPr>
            <w:tcW w:w="4961" w:type="dxa"/>
          </w:tcPr>
          <w:p w14:paraId="0853F807" w14:textId="77777777" w:rsidR="007B7733" w:rsidRPr="00500AA5" w:rsidRDefault="007B7733" w:rsidP="00500AA5">
            <w:pPr>
              <w:widowControl w:val="0"/>
              <w:contextualSpacing/>
              <w:jc w:val="center"/>
              <w:rPr>
                <w:b/>
                <w:bCs/>
              </w:rPr>
            </w:pPr>
            <w:r w:rsidRPr="00500AA5">
              <w:rPr>
                <w:b/>
                <w:bCs/>
              </w:rPr>
              <w:t>Постачальник</w:t>
            </w:r>
          </w:p>
          <w:p w14:paraId="21978216" w14:textId="77777777" w:rsidR="007B7733" w:rsidRPr="009B56AA" w:rsidRDefault="007B7733" w:rsidP="00A90B66">
            <w:pPr>
              <w:widowControl w:val="0"/>
              <w:contextualSpacing/>
              <w:jc w:val="both"/>
            </w:pPr>
          </w:p>
        </w:tc>
      </w:tr>
      <w:tr w:rsidR="007B7733" w:rsidRPr="009B56AA" w14:paraId="06951C28" w14:textId="77777777" w:rsidTr="00361A2C">
        <w:trPr>
          <w:trHeight w:val="2295"/>
        </w:trPr>
        <w:tc>
          <w:tcPr>
            <w:tcW w:w="4957" w:type="dxa"/>
          </w:tcPr>
          <w:p w14:paraId="1DEB2EB1" w14:textId="77777777" w:rsidR="007B7733" w:rsidRPr="007B7733" w:rsidRDefault="007B7733" w:rsidP="00500AA5">
            <w:pPr>
              <w:widowControl w:val="0"/>
              <w:contextualSpacing/>
            </w:pPr>
            <w:r w:rsidRPr="007B7733">
              <w:rPr>
                <w:b/>
                <w:bCs/>
              </w:rPr>
              <w:t>Комунальне підприємство «Цуманська лікарня Цуманської селищної ради»</w:t>
            </w:r>
          </w:p>
          <w:p w14:paraId="626B0E7F" w14:textId="77777777" w:rsidR="007B7733" w:rsidRDefault="007B7733" w:rsidP="007B7733">
            <w:pPr>
              <w:widowControl w:val="0"/>
              <w:ind w:firstLine="708"/>
              <w:contextualSpacing/>
              <w:jc w:val="both"/>
            </w:pPr>
          </w:p>
          <w:p w14:paraId="401801F1" w14:textId="77777777" w:rsidR="007B7733" w:rsidRDefault="007B7733" w:rsidP="00A90B66">
            <w:pPr>
              <w:widowControl w:val="0"/>
              <w:contextualSpacing/>
              <w:jc w:val="both"/>
            </w:pPr>
          </w:p>
          <w:p w14:paraId="740F524A" w14:textId="77777777" w:rsidR="007B7733" w:rsidRPr="009B56AA" w:rsidRDefault="007B7733" w:rsidP="00A90B66">
            <w:pPr>
              <w:widowControl w:val="0"/>
              <w:contextualSpacing/>
              <w:jc w:val="both"/>
            </w:pPr>
          </w:p>
          <w:p w14:paraId="0AD4D5A0" w14:textId="77777777" w:rsidR="007B7733" w:rsidRPr="009B56AA" w:rsidRDefault="007B7733" w:rsidP="00A90B66">
            <w:pPr>
              <w:widowControl w:val="0"/>
              <w:contextualSpacing/>
              <w:jc w:val="both"/>
            </w:pPr>
            <w:r>
              <w:t>Директор _____________</w:t>
            </w:r>
          </w:p>
          <w:p w14:paraId="06A394AA" w14:textId="3C22F02F" w:rsidR="007B7733" w:rsidRPr="00500AA5" w:rsidRDefault="007B7733" w:rsidP="00500AA5">
            <w:pPr>
              <w:widowControl w:val="0"/>
              <w:contextualSpacing/>
              <w:jc w:val="both"/>
            </w:pPr>
            <w:r w:rsidRPr="009B56AA">
              <w:t>м. п.</w:t>
            </w:r>
          </w:p>
        </w:tc>
        <w:tc>
          <w:tcPr>
            <w:tcW w:w="4961" w:type="dxa"/>
          </w:tcPr>
          <w:p w14:paraId="4AEA262F" w14:textId="79C92739" w:rsidR="007B7733" w:rsidRPr="009B56AA" w:rsidRDefault="00500AA5" w:rsidP="00A90B66">
            <w:pPr>
              <w:widowControl w:val="0"/>
              <w:contextualSpacing/>
              <w:jc w:val="both"/>
            </w:pPr>
            <w:r w:rsidRPr="00500AA5">
              <w:t>«__________» (повн</w:t>
            </w:r>
            <w:r w:rsidR="00361A2C">
              <w:t>е</w:t>
            </w:r>
            <w:r w:rsidRPr="00500AA5">
              <w:t xml:space="preserve"> найменування)</w:t>
            </w:r>
          </w:p>
          <w:p w14:paraId="13C7A607" w14:textId="77777777" w:rsidR="007B7733" w:rsidRPr="009B56AA" w:rsidRDefault="007B7733" w:rsidP="00A90B66">
            <w:pPr>
              <w:widowControl w:val="0"/>
              <w:contextualSpacing/>
              <w:jc w:val="both"/>
            </w:pPr>
            <w:r w:rsidRPr="009B56AA">
              <w:t xml:space="preserve"> </w:t>
            </w:r>
          </w:p>
          <w:p w14:paraId="37A32007" w14:textId="77777777" w:rsidR="00500AA5" w:rsidRDefault="00500AA5" w:rsidP="00A90B66">
            <w:pPr>
              <w:widowControl w:val="0"/>
              <w:contextualSpacing/>
              <w:jc w:val="both"/>
            </w:pPr>
          </w:p>
          <w:p w14:paraId="7B48630F" w14:textId="77777777" w:rsidR="00500AA5" w:rsidRDefault="00500AA5" w:rsidP="00A90B66">
            <w:pPr>
              <w:widowControl w:val="0"/>
              <w:contextualSpacing/>
              <w:jc w:val="both"/>
            </w:pPr>
          </w:p>
          <w:p w14:paraId="49A67C7E" w14:textId="77777777" w:rsidR="00500AA5" w:rsidRDefault="00500AA5" w:rsidP="00A90B66">
            <w:pPr>
              <w:widowControl w:val="0"/>
              <w:contextualSpacing/>
              <w:jc w:val="both"/>
            </w:pPr>
          </w:p>
          <w:p w14:paraId="6D3922EC" w14:textId="230D208D" w:rsidR="007B7733" w:rsidRPr="009B56AA" w:rsidRDefault="007B7733" w:rsidP="00A90B66">
            <w:pPr>
              <w:widowControl w:val="0"/>
              <w:contextualSpacing/>
              <w:jc w:val="both"/>
            </w:pPr>
            <w:r w:rsidRPr="009B56AA">
              <w:t xml:space="preserve">____________________ _________________ </w:t>
            </w:r>
          </w:p>
          <w:p w14:paraId="7472A75E" w14:textId="23651836" w:rsidR="007B7733" w:rsidRPr="009B56AA" w:rsidRDefault="007B7733" w:rsidP="00A90B66">
            <w:pPr>
              <w:widowControl w:val="0"/>
              <w:contextualSpacing/>
              <w:jc w:val="both"/>
            </w:pPr>
            <w:r w:rsidRPr="009B56AA">
              <w:t>м. п.</w:t>
            </w:r>
          </w:p>
          <w:p w14:paraId="4C8ADEE0" w14:textId="77777777" w:rsidR="007B7733" w:rsidRPr="009B56AA" w:rsidRDefault="007B7733" w:rsidP="00A90B66">
            <w:pPr>
              <w:widowControl w:val="0"/>
              <w:contextualSpacing/>
              <w:jc w:val="both"/>
            </w:pPr>
          </w:p>
        </w:tc>
      </w:tr>
    </w:tbl>
    <w:p w14:paraId="676AE34A" w14:textId="3C98090F" w:rsidR="00500AA5" w:rsidRPr="00500AA5" w:rsidRDefault="00500AA5" w:rsidP="00500AA5">
      <w:pPr>
        <w:spacing w:after="200" w:line="0" w:lineRule="atLeast"/>
        <w:jc w:val="both"/>
        <w:rPr>
          <w:rFonts w:ascii="Times New Roman CYR" w:hAnsi="Times New Roman CYR" w:cs="Times New Roman CYR"/>
          <w:i/>
          <w:iCs/>
          <w:sz w:val="20"/>
          <w:szCs w:val="20"/>
        </w:rPr>
      </w:pPr>
    </w:p>
    <w:p w14:paraId="299389CD" w14:textId="77777777" w:rsidR="009B56AA" w:rsidRPr="009B56AA" w:rsidRDefault="009B56AA">
      <w:pPr>
        <w:widowControl w:val="0"/>
        <w:contextualSpacing/>
        <w:jc w:val="both"/>
      </w:pPr>
    </w:p>
    <w:sectPr w:rsidR="009B56AA" w:rsidRPr="009B56A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561C" w14:textId="77777777" w:rsidR="0073167D" w:rsidRDefault="0073167D" w:rsidP="00500AA5">
      <w:r>
        <w:separator/>
      </w:r>
    </w:p>
  </w:endnote>
  <w:endnote w:type="continuationSeparator" w:id="0">
    <w:p w14:paraId="772DD0D9" w14:textId="77777777" w:rsidR="0073167D" w:rsidRDefault="0073167D" w:rsidP="0050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F27E" w14:textId="77777777" w:rsidR="0073167D" w:rsidRDefault="0073167D" w:rsidP="00500AA5">
      <w:r>
        <w:separator/>
      </w:r>
    </w:p>
  </w:footnote>
  <w:footnote w:type="continuationSeparator" w:id="0">
    <w:p w14:paraId="1E9D0477" w14:textId="77777777" w:rsidR="0073167D" w:rsidRDefault="0073167D" w:rsidP="00500AA5">
      <w:r>
        <w:continuationSeparator/>
      </w:r>
    </w:p>
  </w:footnote>
  <w:footnote w:id="1">
    <w:p w14:paraId="347C6382" w14:textId="34FEE9CB" w:rsidR="006E3F08" w:rsidRPr="006E3F08" w:rsidRDefault="006E3F08">
      <w:pPr>
        <w:pStyle w:val="a4"/>
        <w:rPr>
          <w:lang w:val="uk-UA"/>
        </w:rPr>
      </w:pPr>
      <w:r>
        <w:rPr>
          <w:rStyle w:val="a6"/>
        </w:rPr>
        <w:footnoteRef/>
      </w:r>
      <w:r>
        <w:t xml:space="preserve"> </w:t>
      </w:r>
      <w:r w:rsidRPr="00500AA5">
        <w:rPr>
          <w:rFonts w:ascii="Times New Roman CYR" w:hAnsi="Times New Roman CYR" w:cs="Times New Roman CYR"/>
          <w:i/>
          <w:iCs/>
        </w:rPr>
        <w:t>У разі надання товару Постачальником - не платником ПДВ, або якщо предмет закупівлі не обкладається ПДВ,  такий товар надається без врахування ПДВ та у графі «Загальна вартість (з ПДВ), грн» зазначається ціна без ПДВ, про що Постачальником робиться відповідна позначка «без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AA"/>
    <w:rsid w:val="00044606"/>
    <w:rsid w:val="002B5B3A"/>
    <w:rsid w:val="003450E7"/>
    <w:rsid w:val="00361A2C"/>
    <w:rsid w:val="003F625D"/>
    <w:rsid w:val="004F6CCC"/>
    <w:rsid w:val="00500AA5"/>
    <w:rsid w:val="00601621"/>
    <w:rsid w:val="006C4D36"/>
    <w:rsid w:val="006E3F08"/>
    <w:rsid w:val="00720C7D"/>
    <w:rsid w:val="0073167D"/>
    <w:rsid w:val="007B7733"/>
    <w:rsid w:val="00921E34"/>
    <w:rsid w:val="009B56AA"/>
    <w:rsid w:val="009F1B71"/>
    <w:rsid w:val="00AC3008"/>
    <w:rsid w:val="00B31F17"/>
    <w:rsid w:val="00CE40BA"/>
    <w:rsid w:val="00D72BC2"/>
    <w:rsid w:val="00DD490E"/>
    <w:rsid w:val="00EC0A67"/>
    <w:rsid w:val="00F06DEF"/>
    <w:rsid w:val="00F43A51"/>
    <w:rsid w:val="00FA12B6"/>
    <w:rsid w:val="00FD625C"/>
    <w:rsid w:val="00FE7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8210"/>
  <w15:docId w15:val="{29406056-CDE7-41D5-997A-311579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A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00AA5"/>
    <w:pPr>
      <w:suppressAutoHyphens w:val="0"/>
    </w:pPr>
    <w:rPr>
      <w:rFonts w:asciiTheme="minorHAnsi" w:eastAsiaTheme="minorHAnsi" w:hAnsiTheme="minorHAnsi" w:cstheme="minorBidi"/>
      <w:sz w:val="20"/>
      <w:szCs w:val="20"/>
      <w:lang w:val="ru-RU" w:eastAsia="en-US"/>
    </w:rPr>
  </w:style>
  <w:style w:type="character" w:customStyle="1" w:styleId="a5">
    <w:name w:val="Текст сноски Знак"/>
    <w:basedOn w:val="a0"/>
    <w:link w:val="a4"/>
    <w:uiPriority w:val="99"/>
    <w:semiHidden/>
    <w:rsid w:val="00500AA5"/>
    <w:rPr>
      <w:sz w:val="20"/>
      <w:szCs w:val="20"/>
      <w:lang w:val="ru-RU"/>
    </w:rPr>
  </w:style>
  <w:style w:type="character" w:styleId="a6">
    <w:name w:val="footnote reference"/>
    <w:basedOn w:val="a0"/>
    <w:uiPriority w:val="99"/>
    <w:semiHidden/>
    <w:unhideWhenUsed/>
    <w:rsid w:val="00500AA5"/>
    <w:rPr>
      <w:vertAlign w:val="superscript"/>
    </w:rPr>
  </w:style>
  <w:style w:type="paragraph" w:styleId="a7">
    <w:name w:val="endnote text"/>
    <w:basedOn w:val="a"/>
    <w:link w:val="a8"/>
    <w:uiPriority w:val="99"/>
    <w:semiHidden/>
    <w:unhideWhenUsed/>
    <w:rsid w:val="006E3F08"/>
    <w:rPr>
      <w:sz w:val="20"/>
      <w:szCs w:val="20"/>
    </w:rPr>
  </w:style>
  <w:style w:type="character" w:customStyle="1" w:styleId="a8">
    <w:name w:val="Текст концевой сноски Знак"/>
    <w:basedOn w:val="a0"/>
    <w:link w:val="a7"/>
    <w:uiPriority w:val="99"/>
    <w:semiHidden/>
    <w:rsid w:val="006E3F08"/>
    <w:rPr>
      <w:rFonts w:ascii="Times New Roman" w:eastAsia="Times New Roman" w:hAnsi="Times New Roman" w:cs="Times New Roman"/>
      <w:sz w:val="20"/>
      <w:szCs w:val="20"/>
      <w:lang w:eastAsia="ar-SA"/>
    </w:rPr>
  </w:style>
  <w:style w:type="character" w:styleId="a9">
    <w:name w:val="endnote reference"/>
    <w:basedOn w:val="a0"/>
    <w:uiPriority w:val="99"/>
    <w:semiHidden/>
    <w:unhideWhenUsed/>
    <w:rsid w:val="006E3F08"/>
    <w:rPr>
      <w:vertAlign w:val="superscript"/>
    </w:rPr>
  </w:style>
  <w:style w:type="paragraph" w:styleId="aa">
    <w:name w:val="header"/>
    <w:basedOn w:val="a"/>
    <w:link w:val="ab"/>
    <w:uiPriority w:val="99"/>
    <w:unhideWhenUsed/>
    <w:rsid w:val="00D72BC2"/>
    <w:pPr>
      <w:tabs>
        <w:tab w:val="center" w:pos="4677"/>
        <w:tab w:val="right" w:pos="9355"/>
      </w:tabs>
    </w:pPr>
  </w:style>
  <w:style w:type="character" w:customStyle="1" w:styleId="ab">
    <w:name w:val="Верхний колонтитул Знак"/>
    <w:basedOn w:val="a0"/>
    <w:link w:val="aa"/>
    <w:uiPriority w:val="99"/>
    <w:rsid w:val="00D72BC2"/>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D72BC2"/>
    <w:pPr>
      <w:tabs>
        <w:tab w:val="center" w:pos="4677"/>
        <w:tab w:val="right" w:pos="9355"/>
      </w:tabs>
    </w:pPr>
  </w:style>
  <w:style w:type="character" w:customStyle="1" w:styleId="ad">
    <w:name w:val="Нижний колонтитул Знак"/>
    <w:basedOn w:val="a0"/>
    <w:link w:val="ac"/>
    <w:uiPriority w:val="99"/>
    <w:rsid w:val="00D72BC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9238-5D5E-424C-B3A9-318781E4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VISHLAB</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 Тетяна Володимирівна</dc:creator>
  <cp:lastModifiedBy>User</cp:lastModifiedBy>
  <cp:revision>6</cp:revision>
  <dcterms:created xsi:type="dcterms:W3CDTF">2024-03-27T10:27:00Z</dcterms:created>
  <dcterms:modified xsi:type="dcterms:W3CDTF">2024-03-27T13:07:00Z</dcterms:modified>
</cp:coreProperties>
</file>