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CF" w:rsidRPr="000437AD" w:rsidRDefault="00E50562" w:rsidP="00E50562">
      <w:pPr>
        <w:spacing w:after="0" w:line="240" w:lineRule="auto"/>
        <w:ind w:left="1440"/>
        <w:rPr>
          <w:rFonts w:ascii="Times New Roman" w:eastAsia="Times New Roman" w:hAnsi="Times New Roman" w:cs="Times New Roman"/>
          <w:b/>
          <w:sz w:val="24"/>
          <w:szCs w:val="24"/>
          <w:lang w:val="uk-UA"/>
        </w:rPr>
      </w:pPr>
      <w:r w:rsidRPr="000437AD">
        <w:rPr>
          <w:rFonts w:ascii="Times New Roman" w:eastAsia="Times New Roman" w:hAnsi="Times New Roman" w:cs="Times New Roman"/>
          <w:b/>
          <w:i/>
          <w:sz w:val="24"/>
          <w:szCs w:val="24"/>
        </w:rPr>
        <w:t xml:space="preserve">          </w:t>
      </w:r>
      <w:r w:rsidRPr="000437AD">
        <w:rPr>
          <w:rFonts w:ascii="Times New Roman" w:eastAsia="Times New Roman" w:hAnsi="Times New Roman" w:cs="Times New Roman"/>
          <w:b/>
          <w:i/>
          <w:sz w:val="24"/>
          <w:szCs w:val="24"/>
        </w:rPr>
        <w:tab/>
      </w:r>
      <w:r w:rsidRPr="000437AD">
        <w:rPr>
          <w:rFonts w:ascii="Times New Roman" w:eastAsia="Times New Roman" w:hAnsi="Times New Roman" w:cs="Times New Roman"/>
          <w:b/>
          <w:i/>
          <w:sz w:val="24"/>
          <w:szCs w:val="24"/>
        </w:rPr>
        <w:tab/>
        <w:t xml:space="preserve"> </w:t>
      </w:r>
      <w:r w:rsidRPr="000437AD">
        <w:rPr>
          <w:rFonts w:ascii="Times New Roman" w:eastAsia="Times New Roman" w:hAnsi="Times New Roman" w:cs="Times New Roman"/>
          <w:b/>
          <w:i/>
          <w:sz w:val="24"/>
          <w:szCs w:val="24"/>
        </w:rPr>
        <w:tab/>
      </w:r>
      <w:r w:rsidRPr="000437AD">
        <w:rPr>
          <w:rFonts w:ascii="Times New Roman" w:eastAsia="Times New Roman" w:hAnsi="Times New Roman" w:cs="Times New Roman"/>
          <w:b/>
          <w:i/>
          <w:sz w:val="24"/>
          <w:szCs w:val="24"/>
        </w:rPr>
        <w:tab/>
      </w:r>
      <w:r w:rsidRPr="000437AD">
        <w:rPr>
          <w:rFonts w:ascii="Times New Roman" w:eastAsia="Times New Roman" w:hAnsi="Times New Roman" w:cs="Times New Roman"/>
          <w:b/>
          <w:i/>
          <w:sz w:val="24"/>
          <w:szCs w:val="24"/>
        </w:rPr>
        <w:tab/>
      </w:r>
      <w:r w:rsidRPr="000437AD">
        <w:rPr>
          <w:rFonts w:ascii="Times New Roman" w:eastAsia="Times New Roman" w:hAnsi="Times New Roman" w:cs="Times New Roman"/>
          <w:b/>
          <w:i/>
          <w:sz w:val="24"/>
          <w:szCs w:val="24"/>
        </w:rPr>
        <w:tab/>
      </w:r>
    </w:p>
    <w:p w:rsidR="008A48CF" w:rsidRPr="000437AD" w:rsidRDefault="000437AD">
      <w:pPr>
        <w:spacing w:after="0" w:line="240" w:lineRule="auto"/>
        <w:ind w:left="5660" w:firstLine="700"/>
        <w:jc w:val="right"/>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ДОДАТОК 1</w:t>
      </w:r>
    </w:p>
    <w:p w:rsidR="008A48CF" w:rsidRPr="000437AD" w:rsidRDefault="000437AD">
      <w:pPr>
        <w:spacing w:after="0" w:line="240" w:lineRule="auto"/>
        <w:ind w:left="5660" w:firstLine="700"/>
        <w:jc w:val="right"/>
        <w:rPr>
          <w:rFonts w:ascii="Times New Roman" w:eastAsia="Times New Roman" w:hAnsi="Times New Roman" w:cs="Times New Roman"/>
          <w:sz w:val="24"/>
          <w:szCs w:val="24"/>
          <w:lang w:val="uk-UA"/>
        </w:rPr>
      </w:pPr>
      <w:r w:rsidRPr="000437AD">
        <w:rPr>
          <w:rFonts w:ascii="Times New Roman" w:eastAsia="Times New Roman" w:hAnsi="Times New Roman" w:cs="Times New Roman"/>
          <w:i/>
          <w:sz w:val="24"/>
          <w:szCs w:val="24"/>
          <w:lang w:val="uk-UA"/>
        </w:rPr>
        <w:t>до тендерної документації</w:t>
      </w:r>
    </w:p>
    <w:p w:rsidR="008A48CF" w:rsidRPr="000437AD" w:rsidRDefault="000437AD">
      <w:pPr>
        <w:spacing w:after="0" w:line="240" w:lineRule="auto"/>
        <w:ind w:left="5660" w:firstLine="700"/>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i/>
          <w:sz w:val="24"/>
          <w:szCs w:val="24"/>
          <w:lang w:val="uk-UA"/>
        </w:rPr>
        <w:t> </w:t>
      </w:r>
    </w:p>
    <w:p w:rsidR="008A48CF" w:rsidRPr="000437AD" w:rsidRDefault="000437AD">
      <w:pPr>
        <w:numPr>
          <w:ilvl w:val="0"/>
          <w:numId w:val="4"/>
        </w:numPr>
        <w:shd w:val="clear" w:color="auto" w:fill="FFFFFF"/>
        <w:spacing w:after="0" w:line="240" w:lineRule="auto"/>
        <w:ind w:left="502"/>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A48CF" w:rsidRPr="000437AD" w:rsidRDefault="008A48CF">
      <w:pPr>
        <w:spacing w:after="0" w:line="240" w:lineRule="auto"/>
        <w:ind w:left="885"/>
        <w:jc w:val="center"/>
        <w:rPr>
          <w:rFonts w:ascii="Times New Roman" w:eastAsia="Times New Roman" w:hAnsi="Times New Roman" w:cs="Times New Roman"/>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437AD" w:rsidRPr="009E1AE7" w:rsidTr="001357E3">
        <w:trPr>
          <w:trHeight w:val="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DB007A">
            <w:pPr>
              <w:spacing w:after="0" w:line="240" w:lineRule="auto"/>
              <w:rPr>
                <w:rFonts w:ascii="Times New Roman" w:eastAsia="Times New Roman" w:hAnsi="Times New Roman" w:cs="Times New Roman"/>
                <w:sz w:val="24"/>
                <w:szCs w:val="24"/>
                <w:lang w:val="uk-UA"/>
              </w:rPr>
            </w:pPr>
            <w:r w:rsidRPr="000437AD">
              <w:rPr>
                <w:rFonts w:ascii="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8" w:rsidRPr="000437AD" w:rsidRDefault="001357E3" w:rsidP="00E656F8">
            <w:pPr>
              <w:spacing w:after="0" w:line="240" w:lineRule="auto"/>
              <w:ind w:firstLine="388"/>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1357E3" w:rsidRPr="000437AD" w:rsidRDefault="001357E3" w:rsidP="00E656F8">
            <w:pPr>
              <w:spacing w:after="0" w:line="240" w:lineRule="auto"/>
              <w:ind w:firstLine="388"/>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Довідка за формою Таблиці 1 з інформацією про виконання  аналогічного (аналогічних) за предметом закупівлі договору (договорів)  (не менше одного договору).</w:t>
            </w:r>
          </w:p>
          <w:p w:rsidR="00856B9D" w:rsidRPr="000437AD" w:rsidRDefault="00856B9D" w:rsidP="001357E3">
            <w:pPr>
              <w:spacing w:after="0" w:line="240" w:lineRule="auto"/>
              <w:jc w:val="right"/>
              <w:rPr>
                <w:rFonts w:ascii="Times New Roman" w:eastAsia="Times New Roman" w:hAnsi="Times New Roman" w:cs="Times New Roman"/>
                <w:sz w:val="24"/>
                <w:szCs w:val="24"/>
                <w:shd w:val="clear" w:color="auto" w:fill="FFFFFF"/>
                <w:lang w:val="uk-UA"/>
              </w:rPr>
            </w:pPr>
            <w:r w:rsidRPr="000437AD">
              <w:rPr>
                <w:rFonts w:ascii="Times New Roman" w:eastAsia="Times New Roman" w:hAnsi="Times New Roman" w:cs="Times New Roman"/>
                <w:sz w:val="24"/>
                <w:szCs w:val="24"/>
                <w:shd w:val="clear" w:color="auto" w:fill="FFFFFF"/>
                <w:lang w:val="uk-UA"/>
              </w:rPr>
              <w:t>Таблиця</w:t>
            </w:r>
            <w:r w:rsidR="001357E3" w:rsidRPr="000437AD">
              <w:rPr>
                <w:rFonts w:ascii="Times New Roman" w:eastAsia="Times New Roman" w:hAnsi="Times New Roman" w:cs="Times New Roman"/>
                <w:sz w:val="24"/>
                <w:szCs w:val="24"/>
                <w:shd w:val="clear" w:color="auto" w:fill="FFFFFF"/>
                <w:lang w:val="uk-UA"/>
              </w:rPr>
              <w:t xml:space="preserve"> 1</w:t>
            </w:r>
            <w:r w:rsidRPr="000437AD">
              <w:rPr>
                <w:rFonts w:ascii="Times New Roman" w:eastAsia="Times New Roman" w:hAnsi="Times New Roman" w:cs="Times New Roman"/>
                <w:sz w:val="24"/>
                <w:szCs w:val="24"/>
                <w:shd w:val="clear" w:color="auto" w:fill="FFFFFF"/>
                <w:lang w:val="uk-UA"/>
              </w:rPr>
              <w:t xml:space="preserve"> </w:t>
            </w:r>
          </w:p>
          <w:p w:rsidR="00856B9D" w:rsidRPr="000437AD" w:rsidRDefault="00856B9D" w:rsidP="00856B9D">
            <w:pPr>
              <w:spacing w:after="0" w:line="240" w:lineRule="auto"/>
              <w:jc w:val="right"/>
              <w:rPr>
                <w:rFonts w:ascii="Times New Roman" w:eastAsia="Times New Roman" w:hAnsi="Times New Roman" w:cs="Times New Roman"/>
                <w:sz w:val="24"/>
                <w:szCs w:val="24"/>
                <w:lang w:val="uk-UA"/>
              </w:rPr>
            </w:pPr>
          </w:p>
          <w:tbl>
            <w:tblPr>
              <w:tblW w:w="6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17"/>
              <w:gridCol w:w="2268"/>
            </w:tblGrid>
            <w:tr w:rsidR="000437AD" w:rsidRPr="000437AD" w:rsidTr="00E656F8">
              <w:trPr>
                <w:trHeight w:val="1096"/>
              </w:trPr>
              <w:tc>
                <w:tcPr>
                  <w:tcW w:w="2127" w:type="dxa"/>
                  <w:vAlign w:val="center"/>
                </w:tcPr>
                <w:p w:rsidR="00856B9D" w:rsidRPr="000437AD" w:rsidRDefault="00856B9D" w:rsidP="00856B9D">
                  <w:pPr>
                    <w:spacing w:after="0" w:line="240" w:lineRule="auto"/>
                    <w:jc w:val="center"/>
                    <w:rPr>
                      <w:rFonts w:ascii="Times New Roman" w:hAnsi="Times New Roman" w:cs="Times New Roman"/>
                      <w:sz w:val="24"/>
                      <w:szCs w:val="24"/>
                      <w:lang w:val="uk-UA"/>
                    </w:rPr>
                  </w:pPr>
                  <w:r w:rsidRPr="000437AD">
                    <w:rPr>
                      <w:rFonts w:ascii="Times New Roman" w:hAnsi="Times New Roman" w:cs="Times New Roman"/>
                      <w:sz w:val="24"/>
                      <w:szCs w:val="24"/>
                      <w:lang w:val="uk-UA"/>
                    </w:rPr>
                    <w:t>Назва, №, дата виконаного договору</w:t>
                  </w:r>
                </w:p>
              </w:tc>
              <w:tc>
                <w:tcPr>
                  <w:tcW w:w="2117" w:type="dxa"/>
                  <w:vAlign w:val="center"/>
                </w:tcPr>
                <w:p w:rsidR="00856B9D" w:rsidRPr="000437AD" w:rsidRDefault="00856B9D" w:rsidP="00856B9D">
                  <w:pPr>
                    <w:spacing w:after="0" w:line="240" w:lineRule="auto"/>
                    <w:jc w:val="center"/>
                    <w:rPr>
                      <w:rFonts w:ascii="Times New Roman" w:hAnsi="Times New Roman" w:cs="Times New Roman"/>
                      <w:sz w:val="24"/>
                      <w:szCs w:val="24"/>
                      <w:lang w:val="uk-UA"/>
                    </w:rPr>
                  </w:pPr>
                  <w:r w:rsidRPr="000437AD">
                    <w:rPr>
                      <w:rFonts w:ascii="Times New Roman" w:hAnsi="Times New Roman" w:cs="Times New Roman"/>
                      <w:sz w:val="24"/>
                      <w:szCs w:val="24"/>
                      <w:lang w:val="uk-UA"/>
                    </w:rPr>
                    <w:t>Загальна</w:t>
                  </w:r>
                </w:p>
                <w:p w:rsidR="00856B9D" w:rsidRPr="000437AD" w:rsidRDefault="00856B9D" w:rsidP="00856B9D">
                  <w:pPr>
                    <w:spacing w:after="0" w:line="240" w:lineRule="auto"/>
                    <w:jc w:val="center"/>
                    <w:rPr>
                      <w:rFonts w:ascii="Times New Roman" w:hAnsi="Times New Roman" w:cs="Times New Roman"/>
                      <w:sz w:val="24"/>
                      <w:szCs w:val="24"/>
                      <w:lang w:val="uk-UA"/>
                    </w:rPr>
                  </w:pPr>
                  <w:r w:rsidRPr="000437AD">
                    <w:rPr>
                      <w:rFonts w:ascii="Times New Roman" w:hAnsi="Times New Roman" w:cs="Times New Roman"/>
                      <w:sz w:val="24"/>
                      <w:szCs w:val="24"/>
                      <w:lang w:val="uk-UA"/>
                    </w:rPr>
                    <w:t>вартість робіт, за які відповідав підрядник</w:t>
                  </w:r>
                </w:p>
              </w:tc>
              <w:tc>
                <w:tcPr>
                  <w:tcW w:w="2268" w:type="dxa"/>
                  <w:vAlign w:val="center"/>
                </w:tcPr>
                <w:p w:rsidR="00856B9D" w:rsidRPr="000437AD" w:rsidRDefault="00856B9D" w:rsidP="00856B9D">
                  <w:pPr>
                    <w:spacing w:after="0" w:line="240" w:lineRule="auto"/>
                    <w:jc w:val="center"/>
                    <w:rPr>
                      <w:rFonts w:ascii="Times New Roman" w:hAnsi="Times New Roman" w:cs="Times New Roman"/>
                      <w:sz w:val="24"/>
                      <w:szCs w:val="24"/>
                      <w:lang w:val="uk-UA"/>
                    </w:rPr>
                  </w:pPr>
                  <w:r w:rsidRPr="000437AD">
                    <w:rPr>
                      <w:rFonts w:ascii="Times New Roman" w:hAnsi="Times New Roman" w:cs="Times New Roman"/>
                      <w:sz w:val="24"/>
                      <w:szCs w:val="24"/>
                      <w:lang w:val="uk-UA"/>
                    </w:rPr>
                    <w:t>Замовник робіт, адреса, телефон</w:t>
                  </w:r>
                </w:p>
              </w:tc>
            </w:tr>
            <w:tr w:rsidR="000437AD" w:rsidRPr="000437AD" w:rsidTr="00E656F8">
              <w:trPr>
                <w:trHeight w:val="286"/>
              </w:trPr>
              <w:tc>
                <w:tcPr>
                  <w:tcW w:w="2127" w:type="dxa"/>
                  <w:vAlign w:val="center"/>
                </w:tcPr>
                <w:p w:rsidR="00856B9D" w:rsidRPr="000437AD" w:rsidRDefault="00856B9D" w:rsidP="00856B9D">
                  <w:pPr>
                    <w:spacing w:after="0" w:line="240" w:lineRule="auto"/>
                    <w:rPr>
                      <w:rFonts w:ascii="Times New Roman" w:hAnsi="Times New Roman" w:cs="Times New Roman"/>
                      <w:sz w:val="24"/>
                      <w:szCs w:val="24"/>
                      <w:lang w:val="uk-UA"/>
                    </w:rPr>
                  </w:pPr>
                </w:p>
              </w:tc>
              <w:tc>
                <w:tcPr>
                  <w:tcW w:w="2117" w:type="dxa"/>
                  <w:vAlign w:val="center"/>
                </w:tcPr>
                <w:p w:rsidR="00856B9D" w:rsidRPr="000437AD" w:rsidRDefault="00856B9D" w:rsidP="00856B9D">
                  <w:pPr>
                    <w:spacing w:after="0" w:line="240" w:lineRule="auto"/>
                    <w:rPr>
                      <w:rFonts w:ascii="Times New Roman" w:hAnsi="Times New Roman" w:cs="Times New Roman"/>
                      <w:sz w:val="24"/>
                      <w:szCs w:val="24"/>
                      <w:lang w:val="uk-UA"/>
                    </w:rPr>
                  </w:pPr>
                </w:p>
              </w:tc>
              <w:tc>
                <w:tcPr>
                  <w:tcW w:w="2268" w:type="dxa"/>
                  <w:vAlign w:val="center"/>
                </w:tcPr>
                <w:p w:rsidR="00856B9D" w:rsidRPr="000437AD" w:rsidRDefault="00856B9D" w:rsidP="00856B9D">
                  <w:pPr>
                    <w:spacing w:after="0" w:line="240" w:lineRule="auto"/>
                    <w:rPr>
                      <w:rFonts w:ascii="Times New Roman" w:hAnsi="Times New Roman" w:cs="Times New Roman"/>
                      <w:sz w:val="24"/>
                      <w:szCs w:val="24"/>
                      <w:lang w:val="uk-UA"/>
                    </w:rPr>
                  </w:pPr>
                </w:p>
              </w:tc>
            </w:tr>
          </w:tbl>
          <w:p w:rsidR="00856B9D" w:rsidRPr="000437AD" w:rsidRDefault="00856B9D" w:rsidP="00856B9D">
            <w:pPr>
              <w:spacing w:after="0" w:line="240" w:lineRule="auto"/>
              <w:jc w:val="both"/>
              <w:rPr>
                <w:rFonts w:ascii="Times New Roman" w:hAnsi="Times New Roman" w:cs="Times New Roman"/>
                <w:b/>
                <w:i/>
                <w:sz w:val="24"/>
                <w:szCs w:val="24"/>
                <w:lang w:val="uk-UA"/>
              </w:rPr>
            </w:pPr>
            <w:r w:rsidRPr="000437AD">
              <w:rPr>
                <w:rFonts w:ascii="Times New Roman" w:hAnsi="Times New Roman" w:cs="Times New Roman"/>
                <w:b/>
                <w:i/>
                <w:sz w:val="24"/>
                <w:szCs w:val="24"/>
                <w:lang w:val="uk-UA"/>
              </w:rPr>
              <w:t>Аналогічним  договором  відповідно до умов цієї тендерної документації є повністю виконаний (завершений) договір на виконання робіт, який підтверджує наявність в учасника досвіду щодо капітального ремонту доріг. Не може вважатись аналогічним договором такий, яким не підтверджуються повністю виконані обов’язки за цим договором.</w:t>
            </w:r>
          </w:p>
          <w:p w:rsidR="00856B9D" w:rsidRPr="000437AD" w:rsidRDefault="00856B9D" w:rsidP="00856B9D">
            <w:pPr>
              <w:spacing w:after="0" w:line="240" w:lineRule="auto"/>
              <w:rPr>
                <w:rFonts w:ascii="Times New Roman" w:hAnsi="Times New Roman" w:cs="Times New Roman"/>
                <w:sz w:val="24"/>
                <w:szCs w:val="24"/>
                <w:lang w:val="uk-UA"/>
              </w:rPr>
            </w:pPr>
            <w:r w:rsidRPr="000437AD">
              <w:rPr>
                <w:rFonts w:ascii="Times New Roman" w:hAnsi="Times New Roman" w:cs="Times New Roman"/>
                <w:sz w:val="24"/>
                <w:szCs w:val="24"/>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rsidR="00856B9D" w:rsidRPr="000437AD" w:rsidRDefault="00856B9D" w:rsidP="00856B9D">
            <w:pPr>
              <w:spacing w:after="0" w:line="240" w:lineRule="auto"/>
              <w:ind w:firstLine="272"/>
              <w:rPr>
                <w:rFonts w:ascii="Times New Roman" w:hAnsi="Times New Roman" w:cs="Times New Roman"/>
                <w:sz w:val="24"/>
                <w:szCs w:val="24"/>
                <w:lang w:val="uk-UA"/>
              </w:rPr>
            </w:pPr>
            <w:r w:rsidRPr="000437AD">
              <w:rPr>
                <w:rFonts w:ascii="Times New Roman" w:hAnsi="Times New Roman" w:cs="Times New Roman"/>
                <w:sz w:val="24"/>
                <w:szCs w:val="24"/>
                <w:lang w:val="uk-UA"/>
              </w:rPr>
              <w:t>-   не менше 1 копії договору, зазначеного у довідці, у повному обсязі (з усіма укладеними додатковими угодами, додатками до договору), </w:t>
            </w:r>
          </w:p>
          <w:p w:rsidR="00856B9D" w:rsidRPr="000437AD" w:rsidRDefault="00856B9D" w:rsidP="00856B9D">
            <w:pPr>
              <w:spacing w:after="0" w:line="240" w:lineRule="auto"/>
              <w:ind w:firstLine="272"/>
              <w:rPr>
                <w:rFonts w:ascii="Times New Roman" w:hAnsi="Times New Roman" w:cs="Times New Roman"/>
                <w:sz w:val="24"/>
                <w:szCs w:val="24"/>
                <w:lang w:val="uk-UA"/>
              </w:rPr>
            </w:pPr>
            <w:r w:rsidRPr="000437AD">
              <w:rPr>
                <w:rFonts w:ascii="Times New Roman" w:hAnsi="Times New Roman" w:cs="Times New Roman"/>
                <w:sz w:val="24"/>
                <w:szCs w:val="24"/>
                <w:lang w:val="uk-UA"/>
              </w:rPr>
              <w:t>- копія форми КБ-3 на повне виконання  робіт або декларації про готовність об’єкта до експлуатації чи сертифікату про готовність об’єкта до експлуатації;</w:t>
            </w:r>
          </w:p>
          <w:p w:rsidR="00856B9D" w:rsidRPr="000437AD" w:rsidRDefault="00856B9D" w:rsidP="00856B9D">
            <w:pPr>
              <w:pBdr>
                <w:bottom w:val="single" w:sz="12" w:space="1" w:color="auto"/>
              </w:pBdr>
              <w:spacing w:after="0" w:line="240" w:lineRule="auto"/>
              <w:ind w:firstLine="272"/>
              <w:rPr>
                <w:rFonts w:ascii="Times New Roman" w:hAnsi="Times New Roman" w:cs="Times New Roman"/>
                <w:sz w:val="24"/>
                <w:szCs w:val="24"/>
                <w:lang w:val="uk-UA"/>
              </w:rPr>
            </w:pPr>
            <w:r w:rsidRPr="000437AD">
              <w:rPr>
                <w:rFonts w:ascii="Times New Roman" w:hAnsi="Times New Roman" w:cs="Times New Roman"/>
                <w:sz w:val="24"/>
                <w:szCs w:val="24"/>
                <w:lang w:val="uk-UA"/>
              </w:rPr>
              <w:t xml:space="preserve">- </w:t>
            </w:r>
            <w:r w:rsidR="001357E3" w:rsidRPr="000437AD">
              <w:rPr>
                <w:rFonts w:ascii="Times New Roman" w:hAnsi="Times New Roman" w:cs="Times New Roman"/>
                <w:sz w:val="24"/>
                <w:szCs w:val="24"/>
                <w:shd w:val="clear" w:color="auto" w:fill="FFFFFF"/>
                <w:lang w:val="uk-UA"/>
              </w:rPr>
              <w:t>Лист-відгук (або рекомендаційний лист тощо)* із зазначенням номеру, дати та суми договору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0437AD">
              <w:rPr>
                <w:rFonts w:ascii="Times New Roman" w:hAnsi="Times New Roman" w:cs="Times New Roman"/>
                <w:sz w:val="24"/>
                <w:szCs w:val="24"/>
                <w:lang w:val="uk-UA"/>
              </w:rPr>
              <w:t>.</w:t>
            </w:r>
          </w:p>
          <w:p w:rsidR="008A48CF" w:rsidRPr="000437AD" w:rsidRDefault="00856B9D">
            <w:pPr>
              <w:spacing w:after="0" w:line="240" w:lineRule="auto"/>
              <w:jc w:val="both"/>
              <w:rPr>
                <w:rFonts w:ascii="Times New Roman" w:hAnsi="Times New Roman" w:cs="Times New Roman"/>
                <w:b/>
                <w:i/>
                <w:sz w:val="24"/>
                <w:szCs w:val="24"/>
                <w:lang w:val="uk-UA"/>
              </w:rPr>
            </w:pPr>
            <w:r w:rsidRPr="000437AD">
              <w:rPr>
                <w:rFonts w:ascii="Times New Roman" w:hAnsi="Times New Roman" w:cs="Times New Roman"/>
                <w:b/>
                <w:i/>
                <w:sz w:val="24"/>
                <w:szCs w:val="24"/>
                <w:lang w:val="uk-UA"/>
              </w:rPr>
              <w:t xml:space="preserve">* </w:t>
            </w:r>
            <w:r w:rsidR="00DB007A" w:rsidRPr="000437AD">
              <w:rPr>
                <w:rFonts w:ascii="Times New Roman" w:hAnsi="Times New Roman" w:cs="Times New Roman"/>
                <w:b/>
                <w:bCs/>
                <w:i/>
                <w:iCs/>
                <w:sz w:val="24"/>
                <w:szCs w:val="24"/>
                <w:shd w:val="clear" w:color="auto" w:fill="FFFFFF"/>
                <w:lang w:val="uk-UA" w:eastAsia="en-US"/>
              </w:rPr>
              <w:t xml:space="preserve">Вимоги до оформлення документів (листів, довідок  тощо): дотримання пункту 4.4 </w:t>
            </w:r>
            <w:r w:rsidR="00DB007A" w:rsidRPr="000437AD">
              <w:rPr>
                <w:rFonts w:ascii="Times New Roman" w:hAnsi="Times New Roman" w:cs="Times New Roman"/>
                <w:b/>
                <w:i/>
                <w:sz w:val="24"/>
                <w:szCs w:val="24"/>
                <w:lang w:val="uk-UA" w:eastAsia="en-US"/>
              </w:rPr>
              <w:t xml:space="preserve">ДСТУ 4163-2020 «Уніфікована система організаційно-розпорядчої документації. Вимоги до оформлення документів». </w:t>
            </w:r>
            <w:r w:rsidRPr="000437AD">
              <w:rPr>
                <w:rFonts w:ascii="Times New Roman" w:hAnsi="Times New Roman" w:cs="Times New Roman"/>
                <w:b/>
                <w:i/>
                <w:sz w:val="24"/>
                <w:szCs w:val="24"/>
                <w:lang w:val="uk-UA"/>
              </w:rPr>
              <w:t>Лист – відгук повинен свідчить про належне, своєчасне та добросовісне виконання  зобов’язань учасника  по даному договору та містити інформацію про якість  виконаних робіт, своєчасність, наявність чи відсутність зауважень.</w:t>
            </w:r>
          </w:p>
        </w:tc>
      </w:tr>
    </w:tbl>
    <w:p w:rsidR="008A48CF" w:rsidRPr="000437AD" w:rsidRDefault="000437AD">
      <w:pPr>
        <w:spacing w:before="240" w:after="0" w:line="240" w:lineRule="auto"/>
        <w:ind w:firstLine="720"/>
        <w:jc w:val="both"/>
        <w:rPr>
          <w:rFonts w:ascii="Times New Roman" w:eastAsia="Times New Roman" w:hAnsi="Times New Roman" w:cs="Times New Roman"/>
          <w:i/>
          <w:sz w:val="24"/>
          <w:szCs w:val="24"/>
          <w:lang w:val="uk-UA"/>
        </w:rPr>
      </w:pPr>
      <w:r w:rsidRPr="000437AD">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48CF" w:rsidRPr="000437AD" w:rsidRDefault="000437AD">
      <w:pPr>
        <w:spacing w:before="20" w:after="20" w:line="240" w:lineRule="auto"/>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A48CF" w:rsidRPr="000437AD" w:rsidRDefault="000437AD">
      <w:pPr>
        <w:spacing w:after="0"/>
        <w:ind w:firstLine="567"/>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48CF" w:rsidRPr="000437AD" w:rsidRDefault="000437AD">
      <w:pPr>
        <w:spacing w:after="0"/>
        <w:ind w:firstLine="567"/>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48CF" w:rsidRPr="000437AD" w:rsidRDefault="000437AD">
      <w:pPr>
        <w:spacing w:after="0"/>
        <w:ind w:firstLine="567"/>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48CF" w:rsidRPr="000437AD" w:rsidRDefault="000437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 xml:space="preserve">Учасник  повинен надати </w:t>
      </w:r>
      <w:r w:rsidRPr="000437AD">
        <w:rPr>
          <w:rFonts w:ascii="Times New Roman" w:eastAsia="Times New Roman" w:hAnsi="Times New Roman" w:cs="Times New Roman"/>
          <w:b/>
          <w:sz w:val="24"/>
          <w:szCs w:val="24"/>
          <w:lang w:val="uk-UA"/>
        </w:rPr>
        <w:t>довідку у довільній формі</w:t>
      </w:r>
      <w:r w:rsidRPr="000437AD">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48CF" w:rsidRPr="000437AD" w:rsidRDefault="000437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0437AD">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A48CF" w:rsidRPr="000437AD" w:rsidRDefault="000437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w:t>
      </w:r>
      <w:r w:rsidR="00610D42" w:rsidRPr="000437AD">
        <w:rPr>
          <w:rFonts w:ascii="Times New Roman" w:eastAsia="Times New Roman" w:hAnsi="Times New Roman" w:cs="Times New Roman"/>
          <w:sz w:val="24"/>
          <w:szCs w:val="24"/>
          <w:lang w:val="uk-UA"/>
        </w:rPr>
        <w:t xml:space="preserve"> </w:t>
      </w:r>
      <w:r w:rsidRPr="000437AD">
        <w:rPr>
          <w:rFonts w:ascii="Times New Roman" w:eastAsia="Times New Roman" w:hAnsi="Times New Roman" w:cs="Times New Roman"/>
          <w:sz w:val="24"/>
          <w:szCs w:val="24"/>
          <w:lang w:val="uk-UA"/>
        </w:rPr>
        <w:t xml:space="preserve">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w:t>
      </w:r>
      <w:r w:rsidRPr="000437AD">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0437AD">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8A48CF" w:rsidRPr="000437AD" w:rsidRDefault="008A48CF">
      <w:pPr>
        <w:spacing w:after="80"/>
        <w:jc w:val="both"/>
        <w:rPr>
          <w:rFonts w:ascii="Times New Roman" w:eastAsia="Times New Roman" w:hAnsi="Times New Roman" w:cs="Times New Roman"/>
          <w:sz w:val="24"/>
          <w:szCs w:val="24"/>
          <w:lang w:val="uk-UA"/>
        </w:rPr>
      </w:pPr>
    </w:p>
    <w:p w:rsidR="008A48CF" w:rsidRPr="000437AD" w:rsidRDefault="000437A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0437AD">
        <w:rPr>
          <w:rFonts w:ascii="Times New Roman" w:eastAsia="Times New Roman" w:hAnsi="Times New Roman" w:cs="Times New Roman"/>
          <w:sz w:val="24"/>
          <w:szCs w:val="24"/>
          <w:lang w:val="uk-UA"/>
        </w:rPr>
        <w:t>47</w:t>
      </w:r>
      <w:r w:rsidRPr="000437AD">
        <w:rPr>
          <w:rFonts w:ascii="Times New Roman" w:eastAsia="Times New Roman" w:hAnsi="Times New Roman" w:cs="Times New Roman"/>
          <w:b/>
          <w:sz w:val="24"/>
          <w:szCs w:val="24"/>
          <w:lang w:val="uk-UA"/>
        </w:rPr>
        <w:t xml:space="preserve"> Особливостей:</w:t>
      </w:r>
    </w:p>
    <w:p w:rsidR="008A48CF" w:rsidRPr="000437AD" w:rsidRDefault="000437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 xml:space="preserve">Переможець процедури закупівлі у строк, що </w:t>
      </w:r>
      <w:r w:rsidRPr="000437AD">
        <w:rPr>
          <w:rFonts w:ascii="Times New Roman" w:eastAsia="Times New Roman" w:hAnsi="Times New Roman" w:cs="Times New Roman"/>
          <w:b/>
          <w:i/>
          <w:sz w:val="24"/>
          <w:szCs w:val="24"/>
          <w:lang w:val="uk-UA"/>
        </w:rPr>
        <w:t xml:space="preserve">не перевищує чотири дні </w:t>
      </w:r>
      <w:r w:rsidRPr="000437AD">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A48CF" w:rsidRPr="000437AD" w:rsidRDefault="000437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48CF" w:rsidRPr="000437AD" w:rsidRDefault="008A48CF">
      <w:pPr>
        <w:spacing w:after="0" w:line="240" w:lineRule="auto"/>
        <w:rPr>
          <w:rFonts w:ascii="Times New Roman" w:eastAsia="Times New Roman" w:hAnsi="Times New Roman" w:cs="Times New Roman"/>
          <w:b/>
          <w:sz w:val="24"/>
          <w:szCs w:val="24"/>
          <w:lang w:val="uk-UA"/>
        </w:rPr>
      </w:pPr>
    </w:p>
    <w:p w:rsidR="008A48CF" w:rsidRPr="000437AD" w:rsidRDefault="000437AD">
      <w:pPr>
        <w:spacing w:after="0" w:line="240" w:lineRule="auto"/>
        <w:rPr>
          <w:rFonts w:ascii="Times New Roman" w:eastAsia="Times New Roman" w:hAnsi="Times New Roman" w:cs="Times New Roman"/>
          <w:b/>
          <w:sz w:val="24"/>
          <w:szCs w:val="24"/>
          <w:lang w:val="uk-UA"/>
        </w:rPr>
      </w:pPr>
      <w:r w:rsidRPr="000437AD">
        <w:rPr>
          <w:rFonts w:ascii="Times New Roman" w:eastAsia="Times New Roman" w:hAnsi="Times New Roman" w:cs="Times New Roman"/>
          <w:sz w:val="24"/>
          <w:szCs w:val="24"/>
          <w:lang w:val="uk-UA"/>
        </w:rPr>
        <w:t> </w:t>
      </w:r>
      <w:r w:rsidRPr="000437AD">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7"/>
        <w:tblW w:w="10123" w:type="dxa"/>
        <w:tblInd w:w="-100" w:type="dxa"/>
        <w:tblLayout w:type="fixed"/>
        <w:tblLook w:val="0400" w:firstRow="0" w:lastRow="0" w:firstColumn="0" w:lastColumn="0" w:noHBand="0" w:noVBand="1"/>
      </w:tblPr>
      <w:tblGrid>
        <w:gridCol w:w="765"/>
        <w:gridCol w:w="4350"/>
        <w:gridCol w:w="5008"/>
      </w:tblGrid>
      <w:tr w:rsidR="000437AD" w:rsidRPr="000437AD" w:rsidTr="008D176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w:t>
            </w:r>
          </w:p>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 xml:space="preserve">Вимоги згідно п. </w:t>
            </w:r>
            <w:r w:rsidRPr="000437AD">
              <w:rPr>
                <w:rFonts w:ascii="Times New Roman" w:eastAsia="Times New Roman" w:hAnsi="Times New Roman" w:cs="Times New Roman"/>
                <w:sz w:val="24"/>
                <w:szCs w:val="24"/>
                <w:lang w:val="uk-UA"/>
              </w:rPr>
              <w:t>47</w:t>
            </w:r>
            <w:r w:rsidRPr="000437AD">
              <w:rPr>
                <w:rFonts w:ascii="Times New Roman" w:eastAsia="Times New Roman" w:hAnsi="Times New Roman" w:cs="Times New Roman"/>
                <w:b/>
                <w:sz w:val="24"/>
                <w:szCs w:val="24"/>
                <w:lang w:val="uk-UA"/>
              </w:rPr>
              <w:t xml:space="preserve"> Особливостей</w:t>
            </w:r>
          </w:p>
          <w:p w:rsidR="008A48CF" w:rsidRPr="000437AD" w:rsidRDefault="008A48CF">
            <w:pPr>
              <w:spacing w:after="0" w:line="240" w:lineRule="auto"/>
              <w:ind w:left="100"/>
              <w:jc w:val="center"/>
              <w:rPr>
                <w:rFonts w:ascii="Times New Roman" w:eastAsia="Times New Roman" w:hAnsi="Times New Roman" w:cs="Times New Roman"/>
                <w:b/>
                <w:sz w:val="24"/>
                <w:szCs w:val="24"/>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 xml:space="preserve">Переможець торгів на виконання вимоги згідно п. </w:t>
            </w:r>
            <w:r w:rsidRPr="000437AD">
              <w:rPr>
                <w:rFonts w:ascii="Times New Roman" w:eastAsia="Times New Roman" w:hAnsi="Times New Roman" w:cs="Times New Roman"/>
                <w:sz w:val="24"/>
                <w:szCs w:val="24"/>
                <w:lang w:val="uk-UA"/>
              </w:rPr>
              <w:t>47</w:t>
            </w:r>
            <w:r w:rsidRPr="000437AD">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0437AD" w:rsidRPr="009E1AE7" w:rsidTr="008D17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48CF" w:rsidRPr="000437AD" w:rsidRDefault="000437AD">
            <w:pPr>
              <w:spacing w:after="0" w:line="240" w:lineRule="auto"/>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right="140"/>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37AD">
              <w:rPr>
                <w:rFonts w:ascii="Times New Roman" w:eastAsia="Times New Roman" w:hAnsi="Times New Roman" w:cs="Times New Roman"/>
                <w:sz w:val="24"/>
                <w:szCs w:val="24"/>
                <w:lang w:val="uk-UA"/>
              </w:rPr>
              <w:t>керівника</w:t>
            </w:r>
            <w:r w:rsidRPr="000437AD">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37AD">
              <w:rPr>
                <w:rFonts w:ascii="Times New Roman" w:eastAsia="Times New Roman" w:hAnsi="Times New Roman" w:cs="Times New Roman"/>
                <w:b/>
                <w:sz w:val="24"/>
                <w:szCs w:val="24"/>
                <w:lang w:val="uk-UA"/>
              </w:rPr>
              <w:t>вебресурсі</w:t>
            </w:r>
            <w:proofErr w:type="spellEnd"/>
            <w:r w:rsidRPr="000437AD">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37AD" w:rsidRPr="000437AD" w:rsidTr="008D17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48CF" w:rsidRPr="000437AD" w:rsidRDefault="000437AD">
            <w:pPr>
              <w:spacing w:after="0" w:line="240" w:lineRule="auto"/>
              <w:ind w:right="140"/>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A48CF" w:rsidRPr="000437AD" w:rsidRDefault="008A48CF">
            <w:pPr>
              <w:spacing w:after="0" w:line="240" w:lineRule="auto"/>
              <w:jc w:val="both"/>
              <w:rPr>
                <w:rFonts w:ascii="Times New Roman" w:eastAsia="Times New Roman" w:hAnsi="Times New Roman" w:cs="Times New Roman"/>
                <w:b/>
                <w:sz w:val="24"/>
                <w:szCs w:val="24"/>
                <w:lang w:val="uk-UA"/>
              </w:rPr>
            </w:pPr>
          </w:p>
          <w:p w:rsidR="008A48CF" w:rsidRPr="000437AD" w:rsidRDefault="000437AD">
            <w:pPr>
              <w:spacing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 xml:space="preserve">Документ повинен бути не більше </w:t>
            </w:r>
            <w:proofErr w:type="spellStart"/>
            <w:r w:rsidRPr="000437AD">
              <w:rPr>
                <w:rFonts w:ascii="Times New Roman" w:eastAsia="Times New Roman" w:hAnsi="Times New Roman" w:cs="Times New Roman"/>
                <w:b/>
                <w:sz w:val="24"/>
                <w:szCs w:val="24"/>
                <w:lang w:val="uk-UA"/>
              </w:rPr>
              <w:t>тридцятиденної</w:t>
            </w:r>
            <w:proofErr w:type="spellEnd"/>
            <w:r w:rsidRPr="000437AD">
              <w:rPr>
                <w:rFonts w:ascii="Times New Roman" w:eastAsia="Times New Roman" w:hAnsi="Times New Roman" w:cs="Times New Roman"/>
                <w:b/>
                <w:sz w:val="24"/>
                <w:szCs w:val="24"/>
                <w:lang w:val="uk-UA"/>
              </w:rPr>
              <w:t xml:space="preserve"> давнини від дати подання документа.</w:t>
            </w:r>
            <w:r w:rsidRPr="000437AD">
              <w:rPr>
                <w:rFonts w:ascii="Times New Roman" w:eastAsia="Times New Roman" w:hAnsi="Times New Roman" w:cs="Times New Roman"/>
                <w:sz w:val="24"/>
                <w:szCs w:val="24"/>
                <w:lang w:val="uk-UA"/>
              </w:rPr>
              <w:t> </w:t>
            </w:r>
          </w:p>
        </w:tc>
      </w:tr>
      <w:tr w:rsidR="000437AD" w:rsidRPr="000437AD" w:rsidTr="008D176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48CF" w:rsidRPr="000437AD" w:rsidRDefault="000437AD">
            <w:pPr>
              <w:spacing w:after="0" w:line="240" w:lineRule="auto"/>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48CF" w:rsidRPr="000437AD" w:rsidRDefault="008A48C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437AD" w:rsidRPr="009E1AE7" w:rsidTr="008D17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48CF" w:rsidRPr="000437AD" w:rsidRDefault="000437A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Довідка в довільній формі</w:t>
            </w:r>
            <w:r w:rsidRPr="000437AD">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0437AD">
              <w:rPr>
                <w:rFonts w:ascii="Times New Roman" w:eastAsia="Times New Roman" w:hAnsi="Times New Roman" w:cs="Times New Roman"/>
                <w:sz w:val="24"/>
                <w:szCs w:val="24"/>
                <w:lang w:val="uk-UA"/>
              </w:rPr>
              <w:lastRenderedPageBreak/>
              <w:t xml:space="preserve">завданих збитків. </w:t>
            </w:r>
          </w:p>
        </w:tc>
      </w:tr>
    </w:tbl>
    <w:p w:rsidR="008A48CF" w:rsidRPr="000437AD" w:rsidRDefault="008A48CF">
      <w:pPr>
        <w:spacing w:after="0" w:line="240" w:lineRule="auto"/>
        <w:rPr>
          <w:rFonts w:ascii="Times New Roman" w:eastAsia="Times New Roman" w:hAnsi="Times New Roman" w:cs="Times New Roman"/>
          <w:b/>
          <w:sz w:val="24"/>
          <w:szCs w:val="24"/>
          <w:lang w:val="uk-UA"/>
        </w:rPr>
      </w:pPr>
    </w:p>
    <w:p w:rsidR="008A48CF" w:rsidRPr="000437AD" w:rsidRDefault="000437AD">
      <w:pPr>
        <w:spacing w:before="240" w:after="0" w:line="240" w:lineRule="auto"/>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8"/>
        <w:tblW w:w="10123" w:type="dxa"/>
        <w:tblInd w:w="-100" w:type="dxa"/>
        <w:tblLayout w:type="fixed"/>
        <w:tblLook w:val="0400" w:firstRow="0" w:lastRow="0" w:firstColumn="0" w:lastColumn="0" w:noHBand="0" w:noVBand="1"/>
      </w:tblPr>
      <w:tblGrid>
        <w:gridCol w:w="587"/>
        <w:gridCol w:w="4427"/>
        <w:gridCol w:w="5109"/>
      </w:tblGrid>
      <w:tr w:rsidR="000437AD" w:rsidRPr="000437AD" w:rsidTr="008D176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w:t>
            </w:r>
          </w:p>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 xml:space="preserve">Вимоги </w:t>
            </w:r>
            <w:r w:rsidRPr="000437AD">
              <w:rPr>
                <w:rFonts w:ascii="Times New Roman" w:eastAsia="Times New Roman" w:hAnsi="Times New Roman" w:cs="Times New Roman"/>
                <w:sz w:val="24"/>
                <w:szCs w:val="24"/>
                <w:lang w:val="uk-UA"/>
              </w:rPr>
              <w:t xml:space="preserve">згідно пункту </w:t>
            </w:r>
            <w:r w:rsidRPr="000437AD">
              <w:rPr>
                <w:rFonts w:ascii="Times New Roman" w:eastAsia="Times New Roman" w:hAnsi="Times New Roman" w:cs="Times New Roman"/>
                <w:b/>
                <w:sz w:val="24"/>
                <w:szCs w:val="24"/>
                <w:lang w:val="uk-UA"/>
              </w:rPr>
              <w:t>47</w:t>
            </w:r>
            <w:r w:rsidRPr="000437AD">
              <w:rPr>
                <w:rFonts w:ascii="Times New Roman" w:eastAsia="Times New Roman" w:hAnsi="Times New Roman" w:cs="Times New Roman"/>
                <w:sz w:val="24"/>
                <w:szCs w:val="24"/>
                <w:lang w:val="uk-UA"/>
              </w:rPr>
              <w:t xml:space="preserve"> Особливостей</w:t>
            </w:r>
          </w:p>
          <w:p w:rsidR="008A48CF" w:rsidRPr="000437AD" w:rsidRDefault="008A48CF">
            <w:pPr>
              <w:spacing w:after="0" w:line="240" w:lineRule="auto"/>
              <w:ind w:left="100"/>
              <w:jc w:val="center"/>
              <w:rPr>
                <w:rFonts w:ascii="Times New Roman" w:eastAsia="Times New Roman" w:hAnsi="Times New Roman" w:cs="Times New Roman"/>
                <w:sz w:val="24"/>
                <w:szCs w:val="24"/>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 xml:space="preserve">Переможець торгів на виконання вимоги </w:t>
            </w:r>
            <w:r w:rsidRPr="000437AD">
              <w:rPr>
                <w:rFonts w:ascii="Times New Roman" w:eastAsia="Times New Roman" w:hAnsi="Times New Roman" w:cs="Times New Roman"/>
                <w:sz w:val="24"/>
                <w:szCs w:val="24"/>
                <w:lang w:val="uk-UA"/>
              </w:rPr>
              <w:t xml:space="preserve">згідно пункту </w:t>
            </w:r>
            <w:r w:rsidRPr="000437AD">
              <w:rPr>
                <w:rFonts w:ascii="Times New Roman" w:eastAsia="Times New Roman" w:hAnsi="Times New Roman" w:cs="Times New Roman"/>
                <w:b/>
                <w:sz w:val="24"/>
                <w:szCs w:val="24"/>
                <w:lang w:val="uk-UA"/>
              </w:rPr>
              <w:t>47</w:t>
            </w:r>
            <w:r w:rsidRPr="000437AD">
              <w:rPr>
                <w:rFonts w:ascii="Times New Roman" w:eastAsia="Times New Roman" w:hAnsi="Times New Roman" w:cs="Times New Roman"/>
                <w:sz w:val="24"/>
                <w:szCs w:val="24"/>
                <w:lang w:val="uk-UA"/>
              </w:rPr>
              <w:t xml:space="preserve"> Особливостей</w:t>
            </w:r>
            <w:r w:rsidRPr="000437AD">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437AD" w:rsidRPr="009E1AE7" w:rsidTr="008D17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48CF" w:rsidRPr="000437AD" w:rsidRDefault="000437AD">
            <w:pPr>
              <w:spacing w:after="0" w:line="240" w:lineRule="auto"/>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right="140"/>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437AD">
              <w:rPr>
                <w:rFonts w:ascii="Times New Roman" w:eastAsia="Times New Roman" w:hAnsi="Times New Roman" w:cs="Times New Roman"/>
                <w:b/>
                <w:sz w:val="24"/>
                <w:szCs w:val="24"/>
                <w:lang w:val="uk-UA"/>
              </w:rPr>
              <w:t>вебресурсі</w:t>
            </w:r>
            <w:proofErr w:type="spellEnd"/>
            <w:r w:rsidRPr="000437AD">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37AD" w:rsidRPr="000437AD" w:rsidTr="008D176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48CF" w:rsidRPr="000437AD" w:rsidRDefault="000437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48CF" w:rsidRPr="000437AD" w:rsidRDefault="008A48CF">
            <w:pPr>
              <w:spacing w:after="0" w:line="240" w:lineRule="auto"/>
              <w:jc w:val="both"/>
              <w:rPr>
                <w:rFonts w:ascii="Times New Roman" w:eastAsia="Times New Roman" w:hAnsi="Times New Roman" w:cs="Times New Roman"/>
                <w:b/>
                <w:sz w:val="24"/>
                <w:szCs w:val="24"/>
                <w:lang w:val="uk-UA"/>
              </w:rPr>
            </w:pPr>
          </w:p>
          <w:p w:rsidR="008A48CF" w:rsidRPr="000437AD" w:rsidRDefault="000437AD">
            <w:pPr>
              <w:spacing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 xml:space="preserve">Документ повинен бути не більше </w:t>
            </w:r>
            <w:proofErr w:type="spellStart"/>
            <w:r w:rsidRPr="000437AD">
              <w:rPr>
                <w:rFonts w:ascii="Times New Roman" w:eastAsia="Times New Roman" w:hAnsi="Times New Roman" w:cs="Times New Roman"/>
                <w:b/>
                <w:sz w:val="24"/>
                <w:szCs w:val="24"/>
                <w:lang w:val="uk-UA"/>
              </w:rPr>
              <w:t>тридцятиденної</w:t>
            </w:r>
            <w:proofErr w:type="spellEnd"/>
            <w:r w:rsidRPr="000437AD">
              <w:rPr>
                <w:rFonts w:ascii="Times New Roman" w:eastAsia="Times New Roman" w:hAnsi="Times New Roman" w:cs="Times New Roman"/>
                <w:b/>
                <w:sz w:val="24"/>
                <w:szCs w:val="24"/>
                <w:lang w:val="uk-UA"/>
              </w:rPr>
              <w:t xml:space="preserve"> давнини від дати подання документа.</w:t>
            </w:r>
            <w:r w:rsidRPr="000437AD">
              <w:rPr>
                <w:rFonts w:ascii="Times New Roman" w:eastAsia="Times New Roman" w:hAnsi="Times New Roman" w:cs="Times New Roman"/>
                <w:sz w:val="24"/>
                <w:szCs w:val="24"/>
                <w:lang w:val="uk-UA"/>
              </w:rPr>
              <w:t> </w:t>
            </w:r>
          </w:p>
        </w:tc>
      </w:tr>
      <w:tr w:rsidR="000437AD" w:rsidRPr="000437AD" w:rsidTr="008D176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48CF" w:rsidRPr="000437AD" w:rsidRDefault="000437AD">
            <w:pPr>
              <w:spacing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48CF" w:rsidRPr="000437AD" w:rsidRDefault="008A48C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437AD" w:rsidRPr="009E1AE7" w:rsidTr="008D176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spacing w:after="0" w:line="240" w:lineRule="auto"/>
              <w:ind w:left="100"/>
              <w:jc w:val="center"/>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48CF" w:rsidRPr="000437AD" w:rsidRDefault="000437A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0437AD">
              <w:rPr>
                <w:rFonts w:ascii="Times New Roman" w:eastAsia="Times New Roman" w:hAnsi="Times New Roman" w:cs="Times New Roman"/>
                <w:b/>
                <w:sz w:val="24"/>
                <w:szCs w:val="24"/>
                <w:lang w:val="uk-UA"/>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0437AD" w:rsidRDefault="000437AD">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0437AD">
              <w:rPr>
                <w:rFonts w:ascii="Times New Roman" w:eastAsia="Times New Roman" w:hAnsi="Times New Roman" w:cs="Times New Roman"/>
                <w:b/>
                <w:sz w:val="24"/>
                <w:szCs w:val="24"/>
                <w:lang w:val="uk-UA"/>
              </w:rPr>
              <w:t>Довідка в довільній формі</w:t>
            </w:r>
            <w:r w:rsidRPr="000437AD">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48CF" w:rsidRPr="00577B64" w:rsidRDefault="008A48CF">
      <w:pPr>
        <w:shd w:val="clear" w:color="auto" w:fill="FFFFFF"/>
        <w:spacing w:after="0" w:line="240" w:lineRule="auto"/>
        <w:rPr>
          <w:rFonts w:ascii="Times New Roman" w:eastAsia="Times New Roman" w:hAnsi="Times New Roman" w:cs="Times New Roman"/>
          <w:sz w:val="24"/>
          <w:szCs w:val="24"/>
          <w:lang w:val="uk-UA"/>
        </w:rPr>
      </w:pPr>
    </w:p>
    <w:p w:rsidR="008A48CF" w:rsidRPr="00577B64" w:rsidRDefault="000437AD">
      <w:pPr>
        <w:shd w:val="clear" w:color="auto" w:fill="FFFFFF"/>
        <w:spacing w:after="0" w:line="240" w:lineRule="auto"/>
        <w:rPr>
          <w:rFonts w:ascii="Times New Roman" w:eastAsia="Times New Roman" w:hAnsi="Times New Roman" w:cs="Times New Roman"/>
          <w:sz w:val="24"/>
          <w:szCs w:val="24"/>
          <w:lang w:val="uk-UA"/>
        </w:rPr>
      </w:pPr>
      <w:r w:rsidRPr="00577B64">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577B64">
        <w:rPr>
          <w:rFonts w:ascii="Times New Roman" w:eastAsia="Times New Roman" w:hAnsi="Times New Roman" w:cs="Times New Roman"/>
          <w:b/>
          <w:sz w:val="24"/>
          <w:szCs w:val="24"/>
          <w:lang w:val="uk-UA"/>
        </w:rPr>
        <w:t>—</w:t>
      </w:r>
      <w:r w:rsidRPr="00577B6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577B64">
        <w:rPr>
          <w:rFonts w:ascii="Times New Roman" w:eastAsia="Times New Roman" w:hAnsi="Times New Roman" w:cs="Times New Roman"/>
          <w:b/>
          <w:sz w:val="24"/>
          <w:szCs w:val="24"/>
          <w:lang w:val="uk-UA"/>
        </w:rPr>
        <w:t xml:space="preserve"> — </w:t>
      </w:r>
      <w:r w:rsidRPr="00577B64">
        <w:rPr>
          <w:rFonts w:ascii="Times New Roman" w:eastAsia="Times New Roman" w:hAnsi="Times New Roman" w:cs="Times New Roman"/>
          <w:b/>
          <w:color w:val="000000"/>
          <w:sz w:val="24"/>
          <w:szCs w:val="24"/>
          <w:lang w:val="uk-UA"/>
        </w:rPr>
        <w:t>підприємців)</w:t>
      </w:r>
      <w:r w:rsidRPr="00577B64">
        <w:rPr>
          <w:rFonts w:ascii="Times New Roman" w:eastAsia="Times New Roman" w:hAnsi="Times New Roman" w:cs="Times New Roman"/>
          <w:b/>
          <w:sz w:val="24"/>
          <w:szCs w:val="24"/>
          <w:lang w:val="uk-UA"/>
        </w:rPr>
        <w:t>.</w:t>
      </w:r>
    </w:p>
    <w:tbl>
      <w:tblPr>
        <w:tblStyle w:val="af9"/>
        <w:tblW w:w="10123" w:type="dxa"/>
        <w:tblInd w:w="-100" w:type="dxa"/>
        <w:tblLayout w:type="fixed"/>
        <w:tblLook w:val="0400" w:firstRow="0" w:lastRow="0" w:firstColumn="0" w:lastColumn="0" w:noHBand="0" w:noVBand="1"/>
      </w:tblPr>
      <w:tblGrid>
        <w:gridCol w:w="400"/>
        <w:gridCol w:w="9723"/>
      </w:tblGrid>
      <w:tr w:rsidR="008A48CF" w:rsidRPr="00577B64" w:rsidTr="008D176B">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48CF" w:rsidRPr="00577B64" w:rsidRDefault="000437AD">
            <w:pPr>
              <w:spacing w:after="0" w:line="240" w:lineRule="auto"/>
              <w:ind w:left="100"/>
              <w:jc w:val="center"/>
              <w:rPr>
                <w:rFonts w:ascii="Times New Roman" w:eastAsia="Times New Roman" w:hAnsi="Times New Roman" w:cs="Times New Roman"/>
                <w:sz w:val="24"/>
                <w:szCs w:val="24"/>
                <w:lang w:val="uk-UA"/>
              </w:rPr>
            </w:pPr>
            <w:r w:rsidRPr="00577B64">
              <w:rPr>
                <w:rFonts w:ascii="Times New Roman" w:eastAsia="Times New Roman" w:hAnsi="Times New Roman" w:cs="Times New Roman"/>
                <w:b/>
                <w:color w:val="000000"/>
                <w:sz w:val="24"/>
                <w:szCs w:val="24"/>
                <w:lang w:val="uk-UA"/>
              </w:rPr>
              <w:t>Інші документи від Учасника:</w:t>
            </w:r>
          </w:p>
        </w:tc>
      </w:tr>
      <w:tr w:rsidR="008A48CF" w:rsidRPr="009E1AE7" w:rsidTr="008D176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577B64" w:rsidRDefault="000437AD">
            <w:pPr>
              <w:spacing w:after="0" w:line="240" w:lineRule="auto"/>
              <w:ind w:left="100"/>
              <w:rPr>
                <w:rFonts w:ascii="Times New Roman" w:eastAsia="Times New Roman" w:hAnsi="Times New Roman" w:cs="Times New Roman"/>
                <w:sz w:val="24"/>
                <w:szCs w:val="24"/>
                <w:lang w:val="uk-UA"/>
              </w:rPr>
            </w:pPr>
            <w:r w:rsidRPr="00577B64">
              <w:rPr>
                <w:rFonts w:ascii="Times New Roman" w:eastAsia="Times New Roman" w:hAnsi="Times New Roman" w:cs="Times New Roman"/>
                <w:b/>
                <w:color w:val="000000"/>
                <w:sz w:val="24"/>
                <w:szCs w:val="24"/>
                <w:lang w:val="uk-UA"/>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577B64" w:rsidRDefault="000437AD">
            <w:pPr>
              <w:spacing w:after="0" w:line="240" w:lineRule="auto"/>
              <w:ind w:left="100"/>
              <w:jc w:val="both"/>
              <w:rPr>
                <w:rFonts w:ascii="Times New Roman" w:eastAsia="Times New Roman" w:hAnsi="Times New Roman" w:cs="Times New Roman"/>
                <w:sz w:val="24"/>
                <w:szCs w:val="24"/>
                <w:lang w:val="uk-UA"/>
              </w:rPr>
            </w:pPr>
            <w:r w:rsidRPr="00577B64">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77B64">
              <w:rPr>
                <w:rFonts w:ascii="Times New Roman" w:eastAsia="Times New Roman" w:hAnsi="Times New Roman" w:cs="Times New Roman"/>
                <w:sz w:val="24"/>
                <w:szCs w:val="24"/>
                <w:lang w:val="uk-UA"/>
              </w:rPr>
              <w:t xml:space="preserve">— </w:t>
            </w:r>
            <w:r w:rsidRPr="00577B64">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8A48CF" w:rsidRPr="00577B64" w:rsidTr="008D17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577B64" w:rsidRDefault="000437AD">
            <w:pPr>
              <w:spacing w:before="240" w:after="0" w:line="240" w:lineRule="auto"/>
              <w:ind w:left="100"/>
              <w:rPr>
                <w:rFonts w:ascii="Times New Roman" w:eastAsia="Times New Roman" w:hAnsi="Times New Roman" w:cs="Times New Roman"/>
                <w:sz w:val="24"/>
                <w:szCs w:val="24"/>
                <w:lang w:val="uk-UA"/>
              </w:rPr>
            </w:pPr>
            <w:r w:rsidRPr="00577B64">
              <w:rPr>
                <w:rFonts w:ascii="Times New Roman" w:eastAsia="Times New Roman" w:hAnsi="Times New Roman" w:cs="Times New Roman"/>
                <w:b/>
                <w:color w:val="000000"/>
                <w:sz w:val="24"/>
                <w:szCs w:val="24"/>
                <w:lang w:val="uk-UA"/>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577B64" w:rsidRDefault="000437AD">
            <w:pPr>
              <w:spacing w:after="0" w:line="240" w:lineRule="auto"/>
              <w:ind w:left="100" w:right="120" w:hanging="20"/>
              <w:jc w:val="both"/>
              <w:rPr>
                <w:rFonts w:ascii="Times New Roman" w:eastAsia="Times New Roman" w:hAnsi="Times New Roman" w:cs="Times New Roman"/>
                <w:sz w:val="24"/>
                <w:szCs w:val="24"/>
                <w:lang w:val="uk-UA"/>
              </w:rPr>
            </w:pPr>
            <w:r w:rsidRPr="00577B64">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577B64">
              <w:rPr>
                <w:rFonts w:ascii="Times New Roman" w:eastAsia="Times New Roman" w:hAnsi="Times New Roman" w:cs="Times New Roman"/>
                <w:sz w:val="24"/>
                <w:szCs w:val="24"/>
                <w:lang w:val="uk-UA"/>
              </w:rPr>
              <w:t>у</w:t>
            </w:r>
            <w:r w:rsidRPr="00577B64">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77B64">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F66F7D" w:rsidRPr="009E1AE7" w:rsidTr="008D176B">
        <w:trPr>
          <w:trHeight w:val="16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F7D" w:rsidRPr="00577B64" w:rsidRDefault="00F66F7D">
            <w:pPr>
              <w:spacing w:before="240" w:after="0" w:line="240" w:lineRule="auto"/>
              <w:ind w:left="100"/>
              <w:rPr>
                <w:rFonts w:ascii="Times New Roman" w:eastAsia="Times New Roman" w:hAnsi="Times New Roman" w:cs="Times New Roman"/>
                <w:b/>
                <w:color w:val="000000"/>
                <w:sz w:val="24"/>
                <w:szCs w:val="24"/>
                <w:lang w:val="uk-UA"/>
              </w:rPr>
            </w:pP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F7D" w:rsidRPr="008E1114" w:rsidRDefault="00F66F7D" w:rsidP="007B43EB">
            <w:pPr>
              <w:spacing w:after="0" w:line="240" w:lineRule="auto"/>
              <w:ind w:left="100" w:right="120" w:hanging="20"/>
              <w:jc w:val="both"/>
              <w:rPr>
                <w:rFonts w:ascii="Times New Roman" w:eastAsia="Times New Roman" w:hAnsi="Times New Roman" w:cs="Times New Roman"/>
                <w:b/>
                <w:sz w:val="24"/>
                <w:szCs w:val="24"/>
                <w:lang w:val="uk-UA"/>
              </w:rPr>
            </w:pPr>
            <w:r w:rsidRPr="008E1114">
              <w:rPr>
                <w:rFonts w:ascii="Times New Roman" w:hAnsi="Times New Roman" w:cs="Times New Roman"/>
                <w:b/>
                <w:sz w:val="24"/>
                <w:szCs w:val="24"/>
                <w:lang w:val="uk-UA"/>
              </w:rPr>
              <w:t>Достовірна інформація у вигляді довідки довільної форми</w:t>
            </w:r>
            <w:r w:rsidRPr="008E1114">
              <w:rPr>
                <w:rFonts w:ascii="Times New Roman" w:hAnsi="Times New Roman" w:cs="Times New Roman"/>
                <w:sz w:val="24"/>
                <w:szCs w:val="24"/>
                <w:lang w:val="uk-UA"/>
              </w:rPr>
              <w:t xml:space="preserve">, в якій зазначити дані про наявність </w:t>
            </w:r>
            <w:proofErr w:type="spellStart"/>
            <w:r w:rsidRPr="008E1114">
              <w:rPr>
                <w:rFonts w:ascii="Times New Roman" w:hAnsi="Times New Roman" w:cs="Times New Roman"/>
                <w:sz w:val="24"/>
                <w:szCs w:val="24"/>
                <w:lang w:val="uk-UA"/>
              </w:rPr>
              <w:t>дозвілу</w:t>
            </w:r>
            <w:proofErr w:type="spellEnd"/>
            <w:r w:rsidRPr="008E1114">
              <w:rPr>
                <w:rFonts w:ascii="Times New Roman" w:hAnsi="Times New Roman" w:cs="Times New Roman"/>
                <w:sz w:val="24"/>
                <w:szCs w:val="24"/>
                <w:lang w:val="uk-UA"/>
              </w:rPr>
              <w:t>(</w:t>
            </w:r>
            <w:proofErr w:type="spellStart"/>
            <w:r w:rsidRPr="008E1114">
              <w:rPr>
                <w:rFonts w:ascii="Times New Roman" w:hAnsi="Times New Roman" w:cs="Times New Roman"/>
                <w:sz w:val="24"/>
                <w:szCs w:val="24"/>
                <w:lang w:val="uk-UA"/>
              </w:rPr>
              <w:t>лів</w:t>
            </w:r>
            <w:proofErr w:type="spellEnd"/>
            <w:r w:rsidRPr="008E1114">
              <w:rPr>
                <w:rFonts w:ascii="Times New Roman" w:hAnsi="Times New Roman" w:cs="Times New Roman"/>
                <w:sz w:val="24"/>
                <w:szCs w:val="24"/>
                <w:lang w:val="uk-UA"/>
              </w:rPr>
              <w:t xml:space="preserve">) органів </w:t>
            </w:r>
            <w:proofErr w:type="spellStart"/>
            <w:r w:rsidRPr="008E1114">
              <w:rPr>
                <w:rFonts w:ascii="Times New Roman" w:hAnsi="Times New Roman" w:cs="Times New Roman"/>
                <w:sz w:val="24"/>
                <w:szCs w:val="24"/>
                <w:lang w:val="uk-UA"/>
              </w:rPr>
              <w:t>Держнаглядохоронпраці</w:t>
            </w:r>
            <w:proofErr w:type="spellEnd"/>
            <w:r w:rsidRPr="008E1114">
              <w:rPr>
                <w:rFonts w:ascii="Times New Roman" w:hAnsi="Times New Roman" w:cs="Times New Roman"/>
                <w:sz w:val="24"/>
                <w:szCs w:val="24"/>
                <w:lang w:val="uk-UA"/>
              </w:rPr>
              <w:t xml:space="preserve"> на виконання робіт підвищеної небезпеки </w:t>
            </w:r>
            <w:r w:rsidRPr="008E1114">
              <w:rPr>
                <w:rFonts w:ascii="Times New Roman" w:hAnsi="Times New Roman" w:cs="Times New Roman"/>
                <w:i/>
                <w:sz w:val="24"/>
                <w:szCs w:val="24"/>
                <w:lang w:val="uk-UA"/>
              </w:rPr>
              <w:t>(із зазначенням номеру дозволу; органу, що видав дозвіл; виду робіт; дати видачі дозволу; строку дії дозволу)</w:t>
            </w:r>
            <w:r w:rsidRPr="008E1114">
              <w:rPr>
                <w:rFonts w:ascii="Times New Roman" w:hAnsi="Times New Roman" w:cs="Times New Roman"/>
                <w:sz w:val="24"/>
                <w:szCs w:val="24"/>
                <w:lang w:val="uk-UA"/>
              </w:rPr>
              <w:t xml:space="preserve"> або декларації відповідності матеріально-технічної бази вимогам законодавства з питань охорони праці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 </w:t>
            </w:r>
            <w:r w:rsidRPr="008E1114">
              <w:rPr>
                <w:rFonts w:ascii="Times New Roman" w:hAnsi="Times New Roman" w:cs="Times New Roman"/>
                <w:i/>
                <w:sz w:val="24"/>
                <w:szCs w:val="24"/>
                <w:lang w:val="uk-UA"/>
              </w:rPr>
              <w:t xml:space="preserve">(із зазначенням номеру та дати реєстрації; органу, що здійснив реєстрацію; виду робіт) </w:t>
            </w:r>
            <w:r w:rsidRPr="008E1114">
              <w:rPr>
                <w:rFonts w:ascii="Times New Roman" w:eastAsia="Times New Roman" w:hAnsi="Times New Roman" w:cs="Times New Roman"/>
                <w:i/>
                <w:sz w:val="24"/>
                <w:szCs w:val="24"/>
                <w:lang w:val="uk-UA"/>
              </w:rPr>
              <w:t>Замість довідки довільної</w:t>
            </w:r>
            <w:r w:rsidR="007B43EB" w:rsidRPr="008E1114">
              <w:rPr>
                <w:rFonts w:ascii="Times New Roman" w:eastAsia="Times New Roman" w:hAnsi="Times New Roman" w:cs="Times New Roman"/>
                <w:i/>
                <w:sz w:val="24"/>
                <w:szCs w:val="24"/>
                <w:lang w:val="uk-UA"/>
              </w:rPr>
              <w:t xml:space="preserve"> форми учасник може надати чинні зазначені </w:t>
            </w:r>
            <w:r w:rsidRPr="008E1114">
              <w:rPr>
                <w:rFonts w:ascii="Times New Roman" w:eastAsia="Times New Roman" w:hAnsi="Times New Roman" w:cs="Times New Roman"/>
                <w:i/>
                <w:sz w:val="24"/>
                <w:szCs w:val="24"/>
                <w:lang w:val="uk-UA"/>
              </w:rPr>
              <w:t>документ дозвільного характеру.</w:t>
            </w:r>
          </w:p>
        </w:tc>
      </w:tr>
      <w:tr w:rsidR="008A48CF" w:rsidRPr="00577B64" w:rsidTr="008D17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577B64" w:rsidRDefault="000437AD">
            <w:pPr>
              <w:spacing w:before="240" w:after="0" w:line="240" w:lineRule="auto"/>
              <w:ind w:left="100"/>
              <w:rPr>
                <w:rFonts w:ascii="Times New Roman" w:eastAsia="Times New Roman" w:hAnsi="Times New Roman" w:cs="Times New Roman"/>
                <w:b/>
                <w:color w:val="000000"/>
                <w:sz w:val="24"/>
                <w:szCs w:val="24"/>
                <w:lang w:val="uk-UA"/>
              </w:rPr>
            </w:pPr>
            <w:r w:rsidRPr="00577B64">
              <w:rPr>
                <w:rFonts w:ascii="Times New Roman" w:eastAsia="Times New Roman" w:hAnsi="Times New Roman" w:cs="Times New Roman"/>
                <w:b/>
                <w:sz w:val="24"/>
                <w:szCs w:val="24"/>
                <w:lang w:val="uk-UA"/>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CF" w:rsidRPr="00577B64" w:rsidRDefault="000437AD">
            <w:pPr>
              <w:spacing w:after="0" w:line="240" w:lineRule="auto"/>
              <w:jc w:val="both"/>
              <w:rPr>
                <w:rFonts w:ascii="Times New Roman" w:eastAsia="Times New Roman" w:hAnsi="Times New Roman" w:cs="Times New Roman"/>
                <w:sz w:val="24"/>
                <w:szCs w:val="24"/>
                <w:lang w:val="uk-UA"/>
              </w:rPr>
            </w:pPr>
            <w:r w:rsidRPr="00577B64">
              <w:rPr>
                <w:rFonts w:ascii="Times New Roman" w:eastAsia="Times New Roman" w:hAnsi="Times New Roman" w:cs="Times New Roman"/>
                <w:sz w:val="24"/>
                <w:szCs w:val="24"/>
                <w:lang w:val="uk-UA"/>
              </w:rPr>
              <w:t xml:space="preserve">У разі якщо учасник або його кінцевий </w:t>
            </w:r>
            <w:proofErr w:type="spellStart"/>
            <w:r w:rsidRPr="00577B64">
              <w:rPr>
                <w:rFonts w:ascii="Times New Roman" w:eastAsia="Times New Roman" w:hAnsi="Times New Roman" w:cs="Times New Roman"/>
                <w:sz w:val="24"/>
                <w:szCs w:val="24"/>
                <w:lang w:val="uk-UA"/>
              </w:rPr>
              <w:t>бенефіціарний</w:t>
            </w:r>
            <w:proofErr w:type="spellEnd"/>
            <w:r w:rsidRPr="00577B64">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A48CF" w:rsidRPr="00577B64" w:rsidRDefault="000437AD">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577B64">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A48CF" w:rsidRPr="00577B64" w:rsidRDefault="000437AD">
            <w:pPr>
              <w:spacing w:after="0" w:line="240" w:lineRule="auto"/>
              <w:ind w:left="283" w:hanging="283"/>
              <w:jc w:val="both"/>
              <w:rPr>
                <w:rFonts w:ascii="Times New Roman" w:eastAsia="Times New Roman" w:hAnsi="Times New Roman" w:cs="Times New Roman"/>
                <w:i/>
                <w:sz w:val="24"/>
                <w:szCs w:val="24"/>
                <w:lang w:val="uk-UA"/>
              </w:rPr>
            </w:pPr>
            <w:r w:rsidRPr="00577B64">
              <w:rPr>
                <w:rFonts w:ascii="Times New Roman" w:eastAsia="Times New Roman" w:hAnsi="Times New Roman" w:cs="Times New Roman"/>
                <w:i/>
                <w:sz w:val="24"/>
                <w:szCs w:val="24"/>
                <w:lang w:val="uk-UA"/>
              </w:rPr>
              <w:t>або</w:t>
            </w:r>
          </w:p>
          <w:p w:rsidR="008A48CF" w:rsidRPr="00577B64" w:rsidRDefault="000437AD">
            <w:pPr>
              <w:numPr>
                <w:ilvl w:val="0"/>
                <w:numId w:val="11"/>
              </w:numPr>
              <w:spacing w:after="0" w:line="240" w:lineRule="auto"/>
              <w:ind w:left="283" w:hanging="283"/>
              <w:jc w:val="both"/>
              <w:rPr>
                <w:rFonts w:ascii="Times New Roman" w:eastAsia="Times New Roman" w:hAnsi="Times New Roman" w:cs="Times New Roman"/>
                <w:sz w:val="24"/>
                <w:szCs w:val="24"/>
                <w:lang w:val="uk-UA"/>
              </w:rPr>
            </w:pPr>
            <w:r w:rsidRPr="00577B64">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8A48CF" w:rsidRPr="00577B64" w:rsidRDefault="000437AD">
            <w:pPr>
              <w:spacing w:after="0" w:line="240" w:lineRule="auto"/>
              <w:ind w:left="283" w:hanging="283"/>
              <w:jc w:val="both"/>
              <w:rPr>
                <w:rFonts w:ascii="Times New Roman" w:eastAsia="Times New Roman" w:hAnsi="Times New Roman" w:cs="Times New Roman"/>
                <w:i/>
                <w:sz w:val="24"/>
                <w:szCs w:val="24"/>
                <w:lang w:val="uk-UA"/>
              </w:rPr>
            </w:pPr>
            <w:r w:rsidRPr="00577B64">
              <w:rPr>
                <w:rFonts w:ascii="Times New Roman" w:eastAsia="Times New Roman" w:hAnsi="Times New Roman" w:cs="Times New Roman"/>
                <w:i/>
                <w:sz w:val="24"/>
                <w:szCs w:val="24"/>
                <w:lang w:val="uk-UA"/>
              </w:rPr>
              <w:lastRenderedPageBreak/>
              <w:t>або</w:t>
            </w:r>
          </w:p>
          <w:p w:rsidR="008A48CF" w:rsidRPr="00577B64" w:rsidRDefault="000437AD">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577B64">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8A48CF" w:rsidRPr="00577B64" w:rsidRDefault="000437AD">
            <w:pPr>
              <w:spacing w:after="0" w:line="240" w:lineRule="auto"/>
              <w:ind w:left="283" w:hanging="283"/>
              <w:jc w:val="both"/>
              <w:rPr>
                <w:rFonts w:ascii="Times New Roman" w:eastAsia="Times New Roman" w:hAnsi="Times New Roman" w:cs="Times New Roman"/>
                <w:i/>
                <w:sz w:val="24"/>
                <w:szCs w:val="24"/>
                <w:lang w:val="uk-UA"/>
              </w:rPr>
            </w:pPr>
            <w:r w:rsidRPr="00577B64">
              <w:rPr>
                <w:rFonts w:ascii="Times New Roman" w:eastAsia="Times New Roman" w:hAnsi="Times New Roman" w:cs="Times New Roman"/>
                <w:i/>
                <w:sz w:val="24"/>
                <w:szCs w:val="24"/>
                <w:lang w:val="uk-UA"/>
              </w:rPr>
              <w:t>або</w:t>
            </w:r>
          </w:p>
          <w:p w:rsidR="008A48CF" w:rsidRPr="00577B64" w:rsidRDefault="000437AD">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577B64">
              <w:rPr>
                <w:rFonts w:ascii="Times New Roman" w:eastAsia="Times New Roman" w:hAnsi="Times New Roman" w:cs="Times New Roman"/>
                <w:sz w:val="24"/>
                <w:szCs w:val="24"/>
                <w:lang w:val="uk-UA"/>
              </w:rPr>
              <w:t>посвідчення особи, якій надано тимчасовий захист в Україні,</w:t>
            </w:r>
          </w:p>
          <w:p w:rsidR="008A48CF" w:rsidRPr="00577B64" w:rsidRDefault="000437AD">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577B64">
              <w:rPr>
                <w:rFonts w:ascii="Times New Roman" w:eastAsia="Times New Roman" w:hAnsi="Times New Roman" w:cs="Times New Roman"/>
                <w:i/>
                <w:sz w:val="24"/>
                <w:szCs w:val="24"/>
                <w:lang w:val="uk-UA"/>
              </w:rPr>
              <w:t>або</w:t>
            </w:r>
          </w:p>
          <w:p w:rsidR="008A48CF" w:rsidRPr="00577B64" w:rsidRDefault="000437AD">
            <w:pPr>
              <w:numPr>
                <w:ilvl w:val="0"/>
                <w:numId w:val="8"/>
              </w:numPr>
              <w:spacing w:after="0" w:line="240" w:lineRule="auto"/>
              <w:ind w:left="283" w:hanging="283"/>
              <w:jc w:val="both"/>
              <w:rPr>
                <w:rFonts w:ascii="Times New Roman" w:eastAsia="Times New Roman" w:hAnsi="Times New Roman" w:cs="Times New Roman"/>
                <w:sz w:val="24"/>
                <w:szCs w:val="24"/>
                <w:lang w:val="uk-UA"/>
              </w:rPr>
            </w:pPr>
            <w:r w:rsidRPr="00577B64">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E164A" w:rsidRPr="009E1AE7" w:rsidTr="008D17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64A" w:rsidRPr="00577B64" w:rsidRDefault="006E164A">
            <w:pPr>
              <w:spacing w:before="240" w:after="0" w:line="240" w:lineRule="auto"/>
              <w:ind w:left="100"/>
              <w:rPr>
                <w:rFonts w:ascii="Times New Roman" w:eastAsia="Times New Roman" w:hAnsi="Times New Roman" w:cs="Times New Roman"/>
                <w:b/>
                <w:sz w:val="24"/>
                <w:szCs w:val="24"/>
                <w:lang w:val="uk-UA"/>
              </w:rPr>
            </w:pP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64A" w:rsidRPr="006E164A" w:rsidRDefault="006E164A" w:rsidP="006E164A">
            <w:pPr>
              <w:spacing w:after="0" w:line="240" w:lineRule="auto"/>
              <w:ind w:left="140" w:right="120" w:hanging="20"/>
              <w:jc w:val="both"/>
              <w:rPr>
                <w:rFonts w:ascii="Times New Roman" w:hAnsi="Times New Roman" w:cs="Times New Roman"/>
                <w:b/>
                <w:sz w:val="24"/>
                <w:szCs w:val="24"/>
                <w:lang w:val="uk-UA"/>
              </w:rPr>
            </w:pPr>
            <w:r w:rsidRPr="006E164A">
              <w:rPr>
                <w:rFonts w:ascii="Times New Roman" w:hAnsi="Times New Roman" w:cs="Times New Roman"/>
                <w:b/>
                <w:sz w:val="24"/>
                <w:szCs w:val="24"/>
                <w:lang w:val="uk-UA"/>
              </w:rPr>
              <w:t>Відомості про учасника:</w:t>
            </w:r>
          </w:p>
          <w:p w:rsidR="006E164A" w:rsidRPr="006E164A" w:rsidRDefault="006E164A" w:rsidP="006E164A">
            <w:pPr>
              <w:spacing w:after="0" w:line="240" w:lineRule="auto"/>
              <w:ind w:left="140" w:right="120" w:hanging="20"/>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w:t>
            </w:r>
            <w:r w:rsidRPr="006E164A">
              <w:rPr>
                <w:rFonts w:ascii="Times New Roman" w:hAnsi="Times New Roman" w:cs="Times New Roman"/>
                <w:sz w:val="24"/>
                <w:szCs w:val="24"/>
                <w:lang w:val="uk-UA"/>
              </w:rPr>
              <w:tab/>
              <w:t>Повна назва (для юридичних осіб) або прізвище, ім’я та по батькові (для фізичних осіб,  фізичних осіб- підприємців) учасника процедури закупівлі</w:t>
            </w:r>
            <w:r w:rsidRPr="006E164A">
              <w:rPr>
                <w:rFonts w:ascii="Times New Roman" w:hAnsi="Times New Roman" w:cs="Times New Roman"/>
                <w:sz w:val="24"/>
                <w:szCs w:val="24"/>
                <w:lang w:val="uk-UA"/>
              </w:rPr>
              <w:tab/>
            </w:r>
          </w:p>
          <w:p w:rsidR="006E164A" w:rsidRPr="006E164A" w:rsidRDefault="006E164A" w:rsidP="006E164A">
            <w:pPr>
              <w:spacing w:after="0" w:line="240" w:lineRule="auto"/>
              <w:ind w:left="140" w:right="120" w:hanging="20"/>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w:t>
            </w:r>
            <w:r w:rsidRPr="006E164A">
              <w:rPr>
                <w:rFonts w:ascii="Times New Roman" w:hAnsi="Times New Roman" w:cs="Times New Roman"/>
                <w:sz w:val="24"/>
                <w:szCs w:val="24"/>
                <w:lang w:val="uk-UA"/>
              </w:rPr>
              <w:tab/>
              <w:t>Код за ЄДРПОУ/ реєстраційний номер облікової картки платника податків*</w:t>
            </w:r>
          </w:p>
          <w:p w:rsidR="006E164A" w:rsidRPr="006E164A" w:rsidRDefault="006E164A" w:rsidP="006E164A">
            <w:pPr>
              <w:spacing w:after="0" w:line="240" w:lineRule="auto"/>
              <w:ind w:left="140" w:right="120" w:hanging="20"/>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w:t>
            </w:r>
            <w:r w:rsidRPr="006E164A">
              <w:rPr>
                <w:rFonts w:ascii="Times New Roman" w:hAnsi="Times New Roman" w:cs="Times New Roman"/>
                <w:sz w:val="24"/>
                <w:szCs w:val="24"/>
                <w:lang w:val="uk-UA"/>
              </w:rPr>
              <w:tab/>
              <w:t>Місцезнаходження (для юридичних осіб) або місце проживання (для фізичних осіб,  фізичних осіб- підприємців</w:t>
            </w:r>
          </w:p>
          <w:p w:rsidR="006E164A" w:rsidRPr="006E164A" w:rsidRDefault="006E164A" w:rsidP="006E164A">
            <w:pPr>
              <w:spacing w:after="0" w:line="240" w:lineRule="auto"/>
              <w:ind w:left="140" w:right="120" w:hanging="20"/>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w:t>
            </w:r>
            <w:r w:rsidRPr="006E164A">
              <w:rPr>
                <w:rFonts w:ascii="Times New Roman" w:hAnsi="Times New Roman" w:cs="Times New Roman"/>
                <w:sz w:val="24"/>
                <w:szCs w:val="24"/>
                <w:lang w:val="uk-UA"/>
              </w:rPr>
              <w:tab/>
              <w:t>Поштова адреса</w:t>
            </w:r>
            <w:r w:rsidRPr="006E164A">
              <w:rPr>
                <w:rFonts w:ascii="Times New Roman" w:hAnsi="Times New Roman" w:cs="Times New Roman"/>
                <w:sz w:val="24"/>
                <w:szCs w:val="24"/>
                <w:lang w:val="uk-UA"/>
              </w:rPr>
              <w:tab/>
            </w:r>
          </w:p>
          <w:p w:rsidR="006E164A" w:rsidRPr="006E164A" w:rsidRDefault="006E164A" w:rsidP="006E164A">
            <w:pPr>
              <w:spacing w:after="0" w:line="240" w:lineRule="auto"/>
              <w:ind w:left="140" w:right="120" w:hanging="20"/>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w:t>
            </w:r>
            <w:r w:rsidRPr="006E164A">
              <w:rPr>
                <w:rFonts w:ascii="Times New Roman" w:hAnsi="Times New Roman" w:cs="Times New Roman"/>
                <w:sz w:val="24"/>
                <w:szCs w:val="24"/>
                <w:lang w:val="uk-UA"/>
              </w:rPr>
              <w:tab/>
              <w:t>Інформація про обслуговуючий(</w:t>
            </w:r>
            <w:proofErr w:type="spellStart"/>
            <w:r w:rsidRPr="006E164A">
              <w:rPr>
                <w:rFonts w:ascii="Times New Roman" w:hAnsi="Times New Roman" w:cs="Times New Roman"/>
                <w:sz w:val="24"/>
                <w:szCs w:val="24"/>
                <w:lang w:val="uk-UA"/>
              </w:rPr>
              <w:t>чі</w:t>
            </w:r>
            <w:proofErr w:type="spellEnd"/>
            <w:r w:rsidRPr="006E164A">
              <w:rPr>
                <w:rFonts w:ascii="Times New Roman" w:hAnsi="Times New Roman" w:cs="Times New Roman"/>
                <w:sz w:val="24"/>
                <w:szCs w:val="24"/>
                <w:lang w:val="uk-UA"/>
              </w:rPr>
              <w:t>) банк(</w:t>
            </w:r>
            <w:proofErr w:type="spellStart"/>
            <w:r w:rsidRPr="006E164A">
              <w:rPr>
                <w:rFonts w:ascii="Times New Roman" w:hAnsi="Times New Roman" w:cs="Times New Roman"/>
                <w:sz w:val="24"/>
                <w:szCs w:val="24"/>
                <w:lang w:val="uk-UA"/>
              </w:rPr>
              <w:t>ки</w:t>
            </w:r>
            <w:proofErr w:type="spellEnd"/>
            <w:r w:rsidRPr="006E164A">
              <w:rPr>
                <w:rFonts w:ascii="Times New Roman" w:hAnsi="Times New Roman" w:cs="Times New Roman"/>
                <w:sz w:val="24"/>
                <w:szCs w:val="24"/>
                <w:lang w:val="uk-UA"/>
              </w:rPr>
              <w:t>) (банківські реквізити)</w:t>
            </w:r>
            <w:r w:rsidRPr="006E164A">
              <w:rPr>
                <w:rFonts w:ascii="Times New Roman" w:hAnsi="Times New Roman" w:cs="Times New Roman"/>
                <w:sz w:val="24"/>
                <w:szCs w:val="24"/>
                <w:lang w:val="uk-UA"/>
              </w:rPr>
              <w:tab/>
            </w:r>
          </w:p>
          <w:p w:rsidR="006E164A" w:rsidRPr="006E164A" w:rsidRDefault="006E164A" w:rsidP="006E164A">
            <w:pPr>
              <w:spacing w:after="0" w:line="240" w:lineRule="auto"/>
              <w:ind w:left="140" w:right="120" w:hanging="20"/>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w:t>
            </w:r>
            <w:r w:rsidRPr="006E164A">
              <w:rPr>
                <w:rFonts w:ascii="Times New Roman" w:hAnsi="Times New Roman" w:cs="Times New Roman"/>
                <w:sz w:val="24"/>
                <w:szCs w:val="24"/>
                <w:lang w:val="uk-UA"/>
              </w:rPr>
              <w:tab/>
              <w:t>Керівництво (прізвище, ім’я та по батькові, посада, контактний телефон) – для юридичних осіб</w:t>
            </w:r>
            <w:r w:rsidRPr="006E164A">
              <w:rPr>
                <w:rFonts w:ascii="Times New Roman" w:hAnsi="Times New Roman" w:cs="Times New Roman"/>
                <w:sz w:val="24"/>
                <w:szCs w:val="24"/>
                <w:lang w:val="uk-UA"/>
              </w:rPr>
              <w:tab/>
            </w:r>
          </w:p>
          <w:p w:rsidR="006E164A" w:rsidRPr="006E164A" w:rsidRDefault="006E164A" w:rsidP="006E164A">
            <w:pPr>
              <w:spacing w:after="0" w:line="240" w:lineRule="auto"/>
              <w:ind w:left="140" w:right="120" w:hanging="20"/>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w:t>
            </w:r>
            <w:r w:rsidRPr="006E164A">
              <w:rPr>
                <w:rFonts w:ascii="Times New Roman" w:hAnsi="Times New Roman" w:cs="Times New Roman"/>
                <w:sz w:val="24"/>
                <w:szCs w:val="24"/>
                <w:lang w:val="uk-UA"/>
              </w:rPr>
              <w:tab/>
              <w:t xml:space="preserve">Телефон, факс, </w:t>
            </w:r>
          </w:p>
          <w:p w:rsidR="006E164A" w:rsidRPr="006E164A" w:rsidRDefault="006E164A" w:rsidP="006E164A">
            <w:pPr>
              <w:spacing w:after="0" w:line="240" w:lineRule="auto"/>
              <w:ind w:left="140" w:right="120" w:hanging="20"/>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w:t>
            </w:r>
            <w:r w:rsidRPr="006E164A">
              <w:rPr>
                <w:rFonts w:ascii="Times New Roman" w:hAnsi="Times New Roman" w:cs="Times New Roman"/>
                <w:sz w:val="24"/>
                <w:szCs w:val="24"/>
                <w:lang w:val="uk-UA"/>
              </w:rPr>
              <w:tab/>
              <w:t>електронна пошта</w:t>
            </w:r>
            <w:r w:rsidRPr="006E164A">
              <w:rPr>
                <w:rFonts w:ascii="Times New Roman" w:hAnsi="Times New Roman" w:cs="Times New Roman"/>
                <w:sz w:val="24"/>
                <w:szCs w:val="24"/>
                <w:lang w:val="uk-UA"/>
              </w:rPr>
              <w:tab/>
            </w:r>
          </w:p>
          <w:p w:rsidR="006E164A" w:rsidRPr="006E164A" w:rsidRDefault="006E164A" w:rsidP="006E164A">
            <w:pPr>
              <w:pBdr>
                <w:bottom w:val="single" w:sz="12" w:space="1" w:color="auto"/>
              </w:pBdr>
              <w:spacing w:after="0" w:line="240" w:lineRule="auto"/>
              <w:ind w:left="140" w:right="120" w:hanging="20"/>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w:t>
            </w:r>
            <w:r w:rsidRPr="006E164A">
              <w:rPr>
                <w:rFonts w:ascii="Times New Roman" w:hAnsi="Times New Roman" w:cs="Times New Roman"/>
                <w:sz w:val="24"/>
                <w:szCs w:val="24"/>
                <w:lang w:val="uk-UA"/>
              </w:rPr>
              <w:tab/>
              <w:t>Особа (особи), яка(і) уповноважена(і) діяти від імені учасника і яка(і) має(</w:t>
            </w:r>
            <w:proofErr w:type="spellStart"/>
            <w:r w:rsidRPr="006E164A">
              <w:rPr>
                <w:rFonts w:ascii="Times New Roman" w:hAnsi="Times New Roman" w:cs="Times New Roman"/>
                <w:sz w:val="24"/>
                <w:szCs w:val="24"/>
                <w:lang w:val="uk-UA"/>
              </w:rPr>
              <w:t>ють</w:t>
            </w:r>
            <w:proofErr w:type="spellEnd"/>
            <w:r w:rsidRPr="006E164A">
              <w:rPr>
                <w:rFonts w:ascii="Times New Roman" w:hAnsi="Times New Roman" w:cs="Times New Roman"/>
                <w:sz w:val="24"/>
                <w:szCs w:val="24"/>
                <w:lang w:val="uk-UA"/>
              </w:rPr>
              <w:t>) право підписувати тендерну пропозицію</w:t>
            </w:r>
          </w:p>
          <w:p w:rsidR="006E164A" w:rsidRPr="00577B64" w:rsidRDefault="006E164A" w:rsidP="006E164A">
            <w:pPr>
              <w:spacing w:after="0" w:line="240" w:lineRule="auto"/>
              <w:jc w:val="both"/>
              <w:rPr>
                <w:rFonts w:ascii="Times New Roman" w:eastAsia="Times New Roman" w:hAnsi="Times New Roman" w:cs="Times New Roman"/>
                <w:sz w:val="24"/>
                <w:szCs w:val="24"/>
                <w:lang w:val="uk-UA"/>
              </w:rPr>
            </w:pPr>
            <w:r w:rsidRPr="00577B64">
              <w:rPr>
                <w:rFonts w:ascii="Times New Roman" w:hAnsi="Times New Roman" w:cs="Times New Roman"/>
                <w:b/>
                <w:i/>
                <w:sz w:val="24"/>
                <w:szCs w:val="24"/>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6E164A" w:rsidRPr="009E1AE7" w:rsidTr="008D17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64A" w:rsidRPr="00577B64" w:rsidRDefault="006E164A">
            <w:pPr>
              <w:spacing w:before="240" w:after="0" w:line="240" w:lineRule="auto"/>
              <w:ind w:left="100"/>
              <w:rPr>
                <w:rFonts w:ascii="Times New Roman" w:eastAsia="Times New Roman" w:hAnsi="Times New Roman" w:cs="Times New Roman"/>
                <w:b/>
                <w:sz w:val="24"/>
                <w:szCs w:val="24"/>
                <w:lang w:val="uk-UA"/>
              </w:rPr>
            </w:pP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64A" w:rsidRPr="00577B64" w:rsidRDefault="006E164A" w:rsidP="006E164A">
            <w:pPr>
              <w:spacing w:after="0" w:line="240" w:lineRule="auto"/>
              <w:ind w:left="140" w:right="120" w:hanging="20"/>
              <w:jc w:val="both"/>
              <w:rPr>
                <w:rFonts w:ascii="Times New Roman" w:hAnsi="Times New Roman" w:cs="Times New Roman"/>
                <w:b/>
                <w:sz w:val="24"/>
                <w:szCs w:val="24"/>
                <w:lang w:val="uk-UA"/>
              </w:rPr>
            </w:pPr>
            <w:r w:rsidRPr="00577B64">
              <w:rPr>
                <w:rFonts w:ascii="Times New Roman" w:hAnsi="Times New Roman" w:cs="Times New Roman"/>
                <w:sz w:val="24"/>
                <w:szCs w:val="24"/>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577B64">
              <w:rPr>
                <w:rFonts w:ascii="Times New Roman" w:hAnsi="Times New Roman" w:cs="Times New Roman"/>
                <w:i/>
                <w:sz w:val="24"/>
                <w:szCs w:val="24"/>
                <w:lang w:val="uk-UA" w:eastAsia="en-US"/>
              </w:rPr>
              <w:t>(один з таких документів, за вибором учасника, повинен бути наданий у складі тендерної пропозиції)</w:t>
            </w:r>
            <w:r w:rsidRPr="00577B64">
              <w:rPr>
                <w:rFonts w:ascii="Times New Roman" w:hAnsi="Times New Roman" w:cs="Times New Roman"/>
                <w:sz w:val="24"/>
                <w:szCs w:val="24"/>
                <w:lang w:val="uk-UA" w:eastAsia="en-US"/>
              </w:rPr>
              <w:t>.</w:t>
            </w:r>
          </w:p>
        </w:tc>
      </w:tr>
      <w:tr w:rsidR="006E164A" w:rsidRPr="009E1AE7" w:rsidTr="008D17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64A" w:rsidRPr="00577B64" w:rsidRDefault="006E164A">
            <w:pPr>
              <w:spacing w:before="240" w:after="0" w:line="240" w:lineRule="auto"/>
              <w:ind w:left="100"/>
              <w:rPr>
                <w:rFonts w:ascii="Times New Roman" w:eastAsia="Times New Roman" w:hAnsi="Times New Roman" w:cs="Times New Roman"/>
                <w:b/>
                <w:sz w:val="24"/>
                <w:szCs w:val="24"/>
                <w:lang w:val="uk-UA"/>
              </w:rPr>
            </w:pP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64A" w:rsidRPr="006E164A" w:rsidRDefault="006E164A" w:rsidP="006E164A">
            <w:pPr>
              <w:tabs>
                <w:tab w:val="left" w:pos="1080"/>
              </w:tabs>
              <w:spacing w:after="0" w:line="240" w:lineRule="auto"/>
              <w:ind w:left="126"/>
              <w:jc w:val="both"/>
              <w:rPr>
                <w:rFonts w:ascii="Times New Roman" w:hAnsi="Times New Roman" w:cs="Times New Roman"/>
                <w:i/>
                <w:sz w:val="24"/>
                <w:szCs w:val="24"/>
                <w:lang w:val="uk-UA"/>
              </w:rPr>
            </w:pPr>
            <w:r w:rsidRPr="006E164A">
              <w:rPr>
                <w:rFonts w:ascii="Times New Roman" w:hAnsi="Times New Roman" w:cs="Times New Roman"/>
                <w:sz w:val="24"/>
                <w:szCs w:val="24"/>
                <w:lang w:val="uk-UA"/>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6E164A">
              <w:rPr>
                <w:rFonts w:ascii="Times New Roman" w:hAnsi="Times New Roman" w:cs="Times New Roman"/>
                <w:i/>
                <w:sz w:val="24"/>
                <w:szCs w:val="24"/>
                <w:lang w:val="uk-UA"/>
              </w:rPr>
              <w:t>(у разі їх наявності)</w:t>
            </w:r>
          </w:p>
          <w:p w:rsidR="006E164A" w:rsidRPr="006E164A" w:rsidRDefault="006E164A" w:rsidP="006E164A">
            <w:pPr>
              <w:tabs>
                <w:tab w:val="left" w:pos="1080"/>
              </w:tabs>
              <w:spacing w:after="0" w:line="240" w:lineRule="auto"/>
              <w:ind w:left="126"/>
              <w:jc w:val="both"/>
              <w:rPr>
                <w:rFonts w:ascii="Times New Roman" w:hAnsi="Times New Roman" w:cs="Times New Roman"/>
                <w:i/>
                <w:sz w:val="24"/>
                <w:szCs w:val="24"/>
                <w:lang w:val="uk-UA"/>
              </w:rPr>
            </w:pPr>
            <w:r w:rsidRPr="006E164A">
              <w:rPr>
                <w:rFonts w:ascii="Times New Roman" w:hAnsi="Times New Roman" w:cs="Times New Roman"/>
                <w:i/>
                <w:sz w:val="24"/>
                <w:szCs w:val="24"/>
                <w:lang w:val="uk-UA"/>
              </w:rPr>
              <w:t>Вимоги до статутного документу:</w:t>
            </w:r>
          </w:p>
          <w:p w:rsidR="006E164A" w:rsidRPr="006E164A" w:rsidRDefault="006E164A" w:rsidP="006E164A">
            <w:pPr>
              <w:tabs>
                <w:tab w:val="left" w:pos="1080"/>
              </w:tabs>
              <w:spacing w:after="0" w:line="240" w:lineRule="auto"/>
              <w:ind w:left="126"/>
              <w:jc w:val="both"/>
              <w:rPr>
                <w:rFonts w:ascii="Times New Roman" w:hAnsi="Times New Roman" w:cs="Times New Roman"/>
                <w:i/>
                <w:sz w:val="24"/>
                <w:szCs w:val="24"/>
                <w:lang w:val="uk-UA"/>
              </w:rPr>
            </w:pPr>
            <w:r w:rsidRPr="006E164A">
              <w:rPr>
                <w:rFonts w:ascii="Times New Roman" w:hAnsi="Times New Roman" w:cs="Times New Roman"/>
                <w:i/>
                <w:sz w:val="24"/>
                <w:szCs w:val="24"/>
                <w:lang w:val="uk-UA"/>
              </w:rPr>
              <w:t xml:space="preserve">1. Статутний документ з </w:t>
            </w:r>
            <w:r w:rsidRPr="006E164A">
              <w:rPr>
                <w:rFonts w:ascii="Times New Roman" w:hAnsi="Times New Roman" w:cs="Times New Roman"/>
                <w:b/>
                <w:i/>
                <w:sz w:val="24"/>
                <w:szCs w:val="24"/>
                <w:lang w:val="uk-UA"/>
              </w:rPr>
              <w:t xml:space="preserve">відміткою </w:t>
            </w:r>
            <w:r w:rsidRPr="006E164A">
              <w:rPr>
                <w:rFonts w:ascii="Times New Roman" w:hAnsi="Times New Roman" w:cs="Times New Roman"/>
                <w:i/>
                <w:sz w:val="24"/>
                <w:szCs w:val="24"/>
                <w:lang w:val="uk-UA"/>
              </w:rPr>
              <w:t>державного реєстратора.</w:t>
            </w:r>
          </w:p>
          <w:p w:rsidR="006E164A" w:rsidRPr="006E164A" w:rsidRDefault="006E164A" w:rsidP="006E164A">
            <w:pPr>
              <w:tabs>
                <w:tab w:val="left" w:pos="1080"/>
              </w:tabs>
              <w:spacing w:after="0" w:line="240" w:lineRule="auto"/>
              <w:ind w:left="126"/>
              <w:jc w:val="both"/>
              <w:rPr>
                <w:rFonts w:ascii="Times New Roman" w:hAnsi="Times New Roman" w:cs="Times New Roman"/>
                <w:i/>
                <w:iCs/>
                <w:sz w:val="24"/>
                <w:szCs w:val="24"/>
                <w:lang w:val="uk-UA"/>
              </w:rPr>
            </w:pPr>
            <w:r w:rsidRPr="006E164A">
              <w:rPr>
                <w:rFonts w:ascii="Times New Roman" w:hAnsi="Times New Roman" w:cs="Times New Roman"/>
                <w:i/>
                <w:sz w:val="24"/>
                <w:szCs w:val="24"/>
                <w:lang w:val="uk-UA"/>
              </w:rPr>
              <w:t xml:space="preserve">2. </w:t>
            </w:r>
            <w:r w:rsidRPr="006E164A">
              <w:rPr>
                <w:rFonts w:ascii="Times New Roman" w:hAnsi="Times New Roman" w:cs="Times New Roman"/>
                <w:i/>
                <w:iCs/>
                <w:sz w:val="24"/>
                <w:szCs w:val="24"/>
                <w:lang w:val="uk-UA"/>
              </w:rPr>
              <w:t xml:space="preserve">У випадку відсутності відмітки державного реєстратора, Учасник в складі пропозиції повинен надати лист в довільній формі або інший документ, де зазначений </w:t>
            </w:r>
            <w:r w:rsidRPr="006E164A">
              <w:rPr>
                <w:rFonts w:ascii="Times New Roman" w:hAnsi="Times New Roman" w:cs="Times New Roman"/>
                <w:b/>
                <w:bCs/>
                <w:i/>
                <w:iCs/>
                <w:sz w:val="24"/>
                <w:szCs w:val="24"/>
                <w:lang w:val="uk-UA"/>
              </w:rPr>
              <w:t>код доступу</w:t>
            </w:r>
            <w:r w:rsidRPr="006E164A">
              <w:rPr>
                <w:rFonts w:ascii="Times New Roman" w:hAnsi="Times New Roman" w:cs="Times New Roman"/>
                <w:i/>
                <w:iCs/>
                <w:sz w:val="24"/>
                <w:szCs w:val="24"/>
                <w:lang w:val="uk-UA"/>
              </w:rPr>
              <w:t xml:space="preserve"> до результатів надання адміністративних послуг у сфері державної реєстрації, за яким </w:t>
            </w:r>
            <w:r w:rsidRPr="006E164A">
              <w:rPr>
                <w:rFonts w:ascii="Times New Roman" w:hAnsi="Times New Roman" w:cs="Times New Roman"/>
                <w:b/>
                <w:bCs/>
                <w:i/>
                <w:iCs/>
                <w:sz w:val="24"/>
                <w:szCs w:val="24"/>
                <w:lang w:val="uk-UA"/>
              </w:rPr>
              <w:t>існує можливість переглянути</w:t>
            </w:r>
            <w:r w:rsidRPr="006E164A">
              <w:rPr>
                <w:rFonts w:ascii="Times New Roman" w:hAnsi="Times New Roman" w:cs="Times New Roman"/>
                <w:i/>
                <w:iCs/>
                <w:sz w:val="24"/>
                <w:szCs w:val="24"/>
                <w:lang w:val="uk-UA"/>
              </w:rPr>
              <w:t xml:space="preserve"> електронну версію документу (ів)).</w:t>
            </w:r>
          </w:p>
          <w:p w:rsidR="006E164A" w:rsidRPr="006E164A" w:rsidRDefault="006E164A" w:rsidP="006E164A">
            <w:pPr>
              <w:spacing w:after="0" w:line="240" w:lineRule="auto"/>
              <w:ind w:left="126"/>
              <w:jc w:val="both"/>
              <w:rPr>
                <w:rFonts w:ascii="Times New Roman" w:hAnsi="Times New Roman" w:cs="Times New Roman"/>
                <w:sz w:val="24"/>
                <w:szCs w:val="24"/>
                <w:lang w:val="uk-UA" w:eastAsia="uk-UA"/>
              </w:rPr>
            </w:pPr>
            <w:r w:rsidRPr="006E164A">
              <w:rPr>
                <w:rFonts w:ascii="Times New Roman" w:hAnsi="Times New Roman" w:cs="Times New Roman"/>
                <w:sz w:val="24"/>
                <w:szCs w:val="24"/>
                <w:u w:val="single"/>
                <w:lang w:val="uk-UA" w:eastAsia="uk-UA"/>
              </w:rPr>
              <w:t xml:space="preserve">Учасник діє на підставі </w:t>
            </w:r>
            <w:r w:rsidRPr="006E164A">
              <w:rPr>
                <w:rFonts w:ascii="Times New Roman" w:hAnsi="Times New Roman" w:cs="Times New Roman"/>
                <w:b/>
                <w:bCs/>
                <w:sz w:val="24"/>
                <w:szCs w:val="24"/>
                <w:u w:val="single"/>
                <w:lang w:val="uk-UA" w:eastAsia="uk-UA"/>
              </w:rPr>
              <w:t>модельного статуту</w:t>
            </w:r>
            <w:r w:rsidRPr="006E164A">
              <w:rPr>
                <w:rFonts w:ascii="Times New Roman" w:hAnsi="Times New Roman" w:cs="Times New Roman"/>
                <w:b/>
                <w:bCs/>
                <w:sz w:val="24"/>
                <w:szCs w:val="24"/>
                <w:lang w:val="uk-UA" w:eastAsia="uk-UA"/>
              </w:rPr>
              <w:t xml:space="preserve"> –</w:t>
            </w:r>
            <w:r w:rsidRPr="006E164A">
              <w:rPr>
                <w:rFonts w:ascii="Times New Roman" w:hAnsi="Times New Roman" w:cs="Times New Roman"/>
                <w:sz w:val="24"/>
                <w:szCs w:val="24"/>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6E164A" w:rsidRPr="006E164A" w:rsidRDefault="006E164A" w:rsidP="006E164A">
            <w:pPr>
              <w:tabs>
                <w:tab w:val="left" w:pos="-720"/>
                <w:tab w:val="left" w:pos="0"/>
                <w:tab w:val="left" w:pos="720"/>
                <w:tab w:val="left" w:pos="1440"/>
                <w:tab w:val="left" w:pos="2160"/>
                <w:tab w:val="left" w:pos="2880"/>
                <w:tab w:val="left" w:pos="3600"/>
                <w:tab w:val="left" w:pos="4320"/>
              </w:tabs>
              <w:spacing w:after="0" w:line="240" w:lineRule="auto"/>
              <w:ind w:left="126"/>
              <w:jc w:val="both"/>
              <w:rPr>
                <w:rFonts w:ascii="Times New Roman" w:hAnsi="Times New Roman" w:cs="Times New Roman"/>
                <w:snapToGrid w:val="0"/>
                <w:sz w:val="24"/>
                <w:szCs w:val="24"/>
                <w:lang w:val="uk-UA"/>
              </w:rPr>
            </w:pPr>
            <w:r w:rsidRPr="006E164A">
              <w:rPr>
                <w:rFonts w:ascii="Times New Roman" w:hAnsi="Times New Roman" w:cs="Times New Roman"/>
                <w:snapToGrid w:val="0"/>
                <w:sz w:val="24"/>
                <w:szCs w:val="24"/>
                <w:u w:val="single"/>
                <w:lang w:val="uk-UA"/>
              </w:rPr>
              <w:t xml:space="preserve">Учасником процедури закупівлі </w:t>
            </w:r>
            <w:r w:rsidRPr="006E164A">
              <w:rPr>
                <w:rFonts w:ascii="Times New Roman" w:hAnsi="Times New Roman" w:cs="Times New Roman"/>
                <w:b/>
                <w:snapToGrid w:val="0"/>
                <w:sz w:val="24"/>
                <w:szCs w:val="24"/>
                <w:u w:val="single"/>
                <w:lang w:val="uk-UA"/>
              </w:rPr>
              <w:t>є акціонерне товариство</w:t>
            </w:r>
            <w:r w:rsidRPr="006E164A">
              <w:rPr>
                <w:rFonts w:ascii="Times New Roman" w:hAnsi="Times New Roman" w:cs="Times New Roman"/>
                <w:snapToGrid w:val="0"/>
                <w:sz w:val="24"/>
                <w:szCs w:val="24"/>
                <w:u w:val="single"/>
                <w:lang w:val="uk-UA"/>
              </w:rPr>
              <w:t xml:space="preserve"> </w:t>
            </w:r>
            <w:r w:rsidRPr="006E164A">
              <w:rPr>
                <w:rFonts w:ascii="Times New Roman" w:hAnsi="Times New Roman" w:cs="Times New Roman"/>
                <w:snapToGrid w:val="0"/>
                <w:sz w:val="24"/>
                <w:szCs w:val="24"/>
                <w:lang w:val="uk-UA"/>
              </w:rPr>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6E164A" w:rsidRPr="006E164A" w:rsidRDefault="006E164A" w:rsidP="006E164A">
            <w:pPr>
              <w:spacing w:after="0" w:line="240" w:lineRule="auto"/>
              <w:ind w:left="126"/>
              <w:jc w:val="both"/>
              <w:rPr>
                <w:rFonts w:ascii="Times New Roman" w:hAnsi="Times New Roman" w:cs="Times New Roman"/>
                <w:sz w:val="24"/>
                <w:szCs w:val="24"/>
                <w:lang w:val="uk-UA"/>
              </w:rPr>
            </w:pPr>
            <w:r w:rsidRPr="006E164A">
              <w:rPr>
                <w:rFonts w:ascii="Times New Roman" w:hAnsi="Times New Roman" w:cs="Times New Roman"/>
                <w:snapToGrid w:val="0"/>
                <w:sz w:val="24"/>
                <w:szCs w:val="24"/>
                <w:u w:val="single"/>
                <w:lang w:val="uk-UA"/>
              </w:rPr>
              <w:t xml:space="preserve">Учасником процедури закупівлі </w:t>
            </w:r>
            <w:r w:rsidRPr="006E164A">
              <w:rPr>
                <w:rFonts w:ascii="Times New Roman" w:hAnsi="Times New Roman" w:cs="Times New Roman"/>
                <w:b/>
                <w:snapToGrid w:val="0"/>
                <w:sz w:val="24"/>
                <w:szCs w:val="24"/>
                <w:u w:val="single"/>
                <w:lang w:val="uk-UA"/>
              </w:rPr>
              <w:t xml:space="preserve">є </w:t>
            </w:r>
            <w:r w:rsidRPr="006E164A">
              <w:rPr>
                <w:rFonts w:ascii="Times New Roman" w:hAnsi="Times New Roman" w:cs="Times New Roman"/>
                <w:b/>
                <w:sz w:val="24"/>
                <w:szCs w:val="24"/>
                <w:u w:val="single"/>
                <w:lang w:val="uk-UA"/>
              </w:rPr>
              <w:t>юридична особа в особі керівника філії</w:t>
            </w:r>
            <w:r w:rsidRPr="006E164A">
              <w:rPr>
                <w:rFonts w:ascii="Times New Roman" w:hAnsi="Times New Roman" w:cs="Times New Roman"/>
                <w:sz w:val="24"/>
                <w:szCs w:val="24"/>
                <w:lang w:val="uk-UA"/>
              </w:rPr>
              <w:t xml:space="preserve">, який діє від </w:t>
            </w:r>
            <w:r w:rsidRPr="006E164A">
              <w:rPr>
                <w:rFonts w:ascii="Times New Roman" w:hAnsi="Times New Roman" w:cs="Times New Roman"/>
                <w:sz w:val="24"/>
                <w:szCs w:val="24"/>
                <w:lang w:val="uk-UA"/>
              </w:rPr>
              <w:lastRenderedPageBreak/>
              <w:t xml:space="preserve">імені юридичної особи на підставі довіреності – надається: </w:t>
            </w:r>
          </w:p>
          <w:p w:rsidR="006E164A" w:rsidRPr="006E164A" w:rsidRDefault="006E164A" w:rsidP="006E164A">
            <w:pPr>
              <w:numPr>
                <w:ilvl w:val="0"/>
                <w:numId w:val="12"/>
              </w:numPr>
              <w:tabs>
                <w:tab w:val="left" w:pos="318"/>
              </w:tabs>
              <w:spacing w:after="0" w:line="240" w:lineRule="auto"/>
              <w:ind w:left="126"/>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6E164A" w:rsidRPr="006E164A" w:rsidRDefault="006E164A" w:rsidP="006E164A">
            <w:pPr>
              <w:numPr>
                <w:ilvl w:val="0"/>
                <w:numId w:val="12"/>
              </w:numPr>
              <w:tabs>
                <w:tab w:val="left" w:pos="318"/>
              </w:tabs>
              <w:spacing w:after="0" w:line="240" w:lineRule="auto"/>
              <w:ind w:left="126"/>
              <w:jc w:val="both"/>
              <w:rPr>
                <w:rFonts w:ascii="Times New Roman" w:hAnsi="Times New Roman" w:cs="Times New Roman"/>
                <w:sz w:val="24"/>
                <w:szCs w:val="24"/>
                <w:lang w:val="uk-UA"/>
              </w:rPr>
            </w:pPr>
            <w:r w:rsidRPr="006E164A">
              <w:rPr>
                <w:rFonts w:ascii="Times New Roman" w:hAnsi="Times New Roman" w:cs="Times New Roman"/>
                <w:sz w:val="24"/>
                <w:szCs w:val="24"/>
                <w:lang w:val="uk-UA"/>
              </w:rPr>
              <w:t>статутні документи філії (положення) та довіреність на підписанта філії.</w:t>
            </w:r>
          </w:p>
          <w:p w:rsidR="006E164A" w:rsidRPr="00577B64" w:rsidRDefault="006E164A" w:rsidP="006E164A">
            <w:pPr>
              <w:spacing w:after="0" w:line="240" w:lineRule="auto"/>
              <w:ind w:left="140" w:right="120" w:hanging="20"/>
              <w:jc w:val="both"/>
              <w:rPr>
                <w:rFonts w:ascii="Times New Roman" w:hAnsi="Times New Roman" w:cs="Times New Roman"/>
                <w:sz w:val="24"/>
                <w:szCs w:val="24"/>
                <w:lang w:val="uk-UA" w:eastAsia="en-US"/>
              </w:rPr>
            </w:pPr>
            <w:r w:rsidRPr="00577B64">
              <w:rPr>
                <w:rFonts w:ascii="Times New Roman" w:hAnsi="Times New Roman" w:cs="Times New Roman"/>
                <w:i/>
                <w:sz w:val="24"/>
                <w:szCs w:val="24"/>
                <w:lang w:val="uk-UA"/>
              </w:rPr>
              <w:t>У випадку надання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в повному обсязі надання статутного документу в складі тендерної пропозиції не є обов’язковим.</w:t>
            </w:r>
          </w:p>
        </w:tc>
      </w:tr>
      <w:tr w:rsidR="006E164A" w:rsidRPr="009E1AE7" w:rsidTr="008D17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64A" w:rsidRPr="00577B64" w:rsidRDefault="006E164A">
            <w:pPr>
              <w:spacing w:before="240" w:after="0" w:line="240" w:lineRule="auto"/>
              <w:ind w:left="100"/>
              <w:rPr>
                <w:rFonts w:ascii="Times New Roman" w:eastAsia="Times New Roman" w:hAnsi="Times New Roman" w:cs="Times New Roman"/>
                <w:b/>
                <w:sz w:val="24"/>
                <w:szCs w:val="24"/>
                <w:lang w:val="uk-UA"/>
              </w:rPr>
            </w:pP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17" w:rsidRPr="00580917" w:rsidRDefault="00580917" w:rsidP="00580917">
            <w:pPr>
              <w:spacing w:after="0" w:line="240" w:lineRule="auto"/>
              <w:ind w:left="140" w:right="140" w:firstLine="540"/>
              <w:rPr>
                <w:rFonts w:ascii="Times New Roman" w:eastAsia="Times New Roman" w:hAnsi="Times New Roman" w:cs="Times New Roman"/>
                <w:sz w:val="24"/>
                <w:szCs w:val="24"/>
                <w:lang w:val="uk-UA" w:eastAsia="en-US"/>
              </w:rPr>
            </w:pPr>
            <w:r w:rsidRPr="00577B64">
              <w:rPr>
                <w:rFonts w:ascii="Times New Roman" w:eastAsia="Times New Roman" w:hAnsi="Times New Roman" w:cs="Times New Roman"/>
                <w:sz w:val="24"/>
                <w:szCs w:val="24"/>
                <w:lang w:val="uk-UA" w:eastAsia="en-US"/>
              </w:rPr>
              <w:t>Інформація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580917">
              <w:rPr>
                <w:rFonts w:ascii="Times New Roman" w:eastAsia="Times New Roman" w:hAnsi="Times New Roman" w:cs="Times New Roman"/>
                <w:sz w:val="24"/>
                <w:szCs w:val="24"/>
                <w:lang w:val="uk-UA" w:eastAsia="en-US"/>
              </w:rPr>
              <w:t xml:space="preserve"> (відповідно до Технічного завдання на виконання робіт, викладеного у </w:t>
            </w:r>
            <w:r w:rsidRPr="00580917">
              <w:rPr>
                <w:rFonts w:ascii="Times New Roman" w:eastAsia="Times New Roman" w:hAnsi="Times New Roman" w:cs="Times New Roman"/>
                <w:b/>
                <w:i/>
                <w:sz w:val="24"/>
                <w:szCs w:val="24"/>
                <w:lang w:val="uk-UA" w:eastAsia="en-US"/>
              </w:rPr>
              <w:t xml:space="preserve">Додатку 2 </w:t>
            </w:r>
            <w:r w:rsidRPr="00580917">
              <w:rPr>
                <w:rFonts w:ascii="Times New Roman" w:eastAsia="Times New Roman" w:hAnsi="Times New Roman" w:cs="Times New Roman"/>
                <w:sz w:val="24"/>
                <w:szCs w:val="24"/>
                <w:lang w:val="uk-UA" w:eastAsia="en-US"/>
              </w:rPr>
              <w:t>до цієї тендерної документації -</w:t>
            </w:r>
            <w:r w:rsidRPr="00580917">
              <w:rPr>
                <w:rFonts w:ascii="Times New Roman" w:eastAsia="Times New Roman" w:hAnsi="Times New Roman" w:cs="Times New Roman"/>
                <w:sz w:val="24"/>
                <w:szCs w:val="24"/>
                <w:shd w:val="clear" w:color="auto" w:fill="FFFFFF"/>
                <w:lang w:val="uk-UA" w:eastAsia="en-US"/>
              </w:rPr>
              <w:t xml:space="preserve"> розміщується окремим файлом)</w:t>
            </w:r>
            <w:r w:rsidRPr="00580917">
              <w:rPr>
                <w:rFonts w:ascii="Times New Roman" w:eastAsia="Times New Roman" w:hAnsi="Times New Roman" w:cs="Times New Roman"/>
                <w:sz w:val="24"/>
                <w:szCs w:val="24"/>
                <w:lang w:val="uk-UA" w:eastAsia="en-US"/>
              </w:rPr>
              <w:t>, а саме:</w:t>
            </w:r>
          </w:p>
          <w:p w:rsidR="00580917" w:rsidRPr="00220A2B" w:rsidRDefault="00580917" w:rsidP="00580917">
            <w:pPr>
              <w:spacing w:after="0" w:line="240" w:lineRule="auto"/>
              <w:ind w:left="140" w:right="140" w:firstLine="540"/>
              <w:rPr>
                <w:rFonts w:ascii="Times New Roman" w:eastAsia="Times New Roman" w:hAnsi="Times New Roman" w:cs="Times New Roman"/>
                <w:sz w:val="24"/>
                <w:szCs w:val="24"/>
                <w:lang w:val="uk-UA"/>
              </w:rPr>
            </w:pPr>
            <w:r w:rsidRPr="00220A2B">
              <w:rPr>
                <w:rFonts w:ascii="Times New Roman" w:eastAsia="Times New Roman" w:hAnsi="Times New Roman" w:cs="Times New Roman"/>
                <w:sz w:val="24"/>
                <w:szCs w:val="24"/>
                <w:lang w:val="uk-UA" w:eastAsia="en-US"/>
              </w:rPr>
              <w:t xml:space="preserve">- договірна ціна (ціна пропозиції (договірна ціна) Учасника повинна бути розрахована згідно з </w:t>
            </w:r>
            <w:r w:rsidRPr="00220A2B">
              <w:rPr>
                <w:rFonts w:ascii="Times New Roman" w:eastAsia="Times New Roman" w:hAnsi="Times New Roman" w:cs="Times New Roman"/>
                <w:sz w:val="24"/>
                <w:szCs w:val="24"/>
                <w:lang w:val="uk-UA"/>
              </w:rPr>
              <w:t xml:space="preserve">КНУ «Настанова з визначення вартості будівництва»; КНУ «Настанова з визначення вартості проектних, науково-проектних, вишукувальних робіт та експертизи проектної документації на будівництво» </w:t>
            </w:r>
            <w:r w:rsidRPr="00220A2B">
              <w:rPr>
                <w:rFonts w:ascii="Times New Roman" w:eastAsia="Times New Roman" w:hAnsi="Times New Roman" w:cs="Times New Roman"/>
                <w:i/>
                <w:sz w:val="24"/>
                <w:szCs w:val="24"/>
                <w:lang w:val="uk-UA"/>
              </w:rPr>
              <w:t>(</w:t>
            </w:r>
            <w:r w:rsidRPr="00220A2B">
              <w:rPr>
                <w:rFonts w:ascii="Times New Roman" w:eastAsia="Times New Roman" w:hAnsi="Times New Roman" w:cs="Times New Roman"/>
                <w:i/>
                <w:sz w:val="24"/>
                <w:szCs w:val="24"/>
                <w:lang w:val="uk-UA" w:eastAsia="en-US"/>
              </w:rPr>
              <w:t xml:space="preserve">наказ </w:t>
            </w:r>
            <w:proofErr w:type="spellStart"/>
            <w:r w:rsidRPr="00220A2B">
              <w:rPr>
                <w:rFonts w:ascii="Times New Roman" w:eastAsia="Times New Roman" w:hAnsi="Times New Roman" w:cs="Times New Roman"/>
                <w:i/>
                <w:sz w:val="24"/>
                <w:szCs w:val="24"/>
                <w:lang w:val="uk-UA" w:eastAsia="en-US"/>
              </w:rPr>
              <w:t>Мінрегіону</w:t>
            </w:r>
            <w:proofErr w:type="spellEnd"/>
            <w:r w:rsidRPr="00220A2B">
              <w:rPr>
                <w:rFonts w:ascii="Times New Roman" w:eastAsia="Times New Roman" w:hAnsi="Times New Roman" w:cs="Times New Roman"/>
                <w:i/>
                <w:sz w:val="24"/>
                <w:szCs w:val="24"/>
                <w:lang w:val="uk-UA" w:eastAsia="en-US"/>
              </w:rPr>
              <w:t xml:space="preserve"> від 01.11.2021 № 281 «Про затвердження кошторисних норм України у будівництві»</w:t>
            </w:r>
            <w:r w:rsidRPr="00220A2B">
              <w:rPr>
                <w:rFonts w:ascii="Times New Roman" w:eastAsia="Times New Roman" w:hAnsi="Times New Roman" w:cs="Times New Roman"/>
                <w:i/>
                <w:sz w:val="24"/>
                <w:szCs w:val="24"/>
                <w:lang w:val="uk-UA"/>
              </w:rPr>
              <w:t>)</w:t>
            </w:r>
            <w:r w:rsidRPr="00220A2B">
              <w:rPr>
                <w:rFonts w:ascii="Times New Roman" w:eastAsia="Times New Roman" w:hAnsi="Times New Roman" w:cs="Times New Roman"/>
                <w:sz w:val="24"/>
                <w:szCs w:val="24"/>
                <w:lang w:val="uk-UA" w:eastAsia="en-US"/>
              </w:rPr>
              <w:t>;</w:t>
            </w:r>
          </w:p>
          <w:p w:rsidR="00580917" w:rsidRPr="00220A2B" w:rsidRDefault="00580917" w:rsidP="00580917">
            <w:pPr>
              <w:spacing w:after="0" w:line="240" w:lineRule="auto"/>
              <w:ind w:left="140" w:right="140" w:firstLine="540"/>
              <w:rPr>
                <w:rFonts w:ascii="Times New Roman" w:eastAsia="Times New Roman" w:hAnsi="Times New Roman" w:cs="Times New Roman"/>
                <w:sz w:val="24"/>
                <w:szCs w:val="24"/>
                <w:lang w:val="uk-UA" w:eastAsia="en-US"/>
              </w:rPr>
            </w:pPr>
            <w:r w:rsidRPr="00220A2B">
              <w:rPr>
                <w:rFonts w:ascii="Times New Roman" w:eastAsia="Times New Roman" w:hAnsi="Times New Roman" w:cs="Times New Roman"/>
                <w:sz w:val="24"/>
                <w:szCs w:val="24"/>
                <w:lang w:val="uk-UA" w:eastAsia="en-US"/>
              </w:rPr>
              <w:t>- пояснювальна записка;</w:t>
            </w:r>
          </w:p>
          <w:p w:rsidR="00580917" w:rsidRPr="00220A2B" w:rsidRDefault="00580917" w:rsidP="00580917">
            <w:pPr>
              <w:spacing w:after="0" w:line="240" w:lineRule="auto"/>
              <w:ind w:left="140" w:right="140" w:firstLine="540"/>
              <w:rPr>
                <w:rFonts w:ascii="Times New Roman" w:eastAsia="Times New Roman" w:hAnsi="Times New Roman" w:cs="Times New Roman"/>
                <w:sz w:val="24"/>
                <w:szCs w:val="24"/>
                <w:lang w:val="uk-UA" w:eastAsia="en-US"/>
              </w:rPr>
            </w:pPr>
            <w:r w:rsidRPr="00220A2B">
              <w:rPr>
                <w:rFonts w:ascii="Times New Roman" w:eastAsia="Times New Roman" w:hAnsi="Times New Roman" w:cs="Times New Roman"/>
                <w:sz w:val="24"/>
                <w:szCs w:val="24"/>
                <w:lang w:val="uk-UA" w:eastAsia="en-US"/>
              </w:rPr>
              <w:t xml:space="preserve">- зведений кошторисний розрахунок та договірна ціна; </w:t>
            </w:r>
          </w:p>
          <w:p w:rsidR="00580917" w:rsidRPr="00220A2B" w:rsidRDefault="00580917" w:rsidP="00580917">
            <w:pPr>
              <w:spacing w:after="0" w:line="240" w:lineRule="auto"/>
              <w:ind w:left="140" w:right="140" w:firstLine="540"/>
              <w:rPr>
                <w:rFonts w:ascii="Times New Roman" w:eastAsia="Times New Roman" w:hAnsi="Times New Roman" w:cs="Times New Roman"/>
                <w:sz w:val="24"/>
                <w:szCs w:val="24"/>
                <w:lang w:val="uk-UA" w:eastAsia="en-US"/>
              </w:rPr>
            </w:pPr>
            <w:r w:rsidRPr="00220A2B">
              <w:rPr>
                <w:rFonts w:ascii="Times New Roman" w:eastAsia="Times New Roman" w:hAnsi="Times New Roman" w:cs="Times New Roman"/>
                <w:sz w:val="24"/>
                <w:szCs w:val="24"/>
                <w:lang w:val="uk-UA" w:eastAsia="en-US"/>
              </w:rPr>
              <w:t xml:space="preserve">- розрахунки до договірної ціни (розрахунки заробітної плати*, розрахунки прибутку </w:t>
            </w:r>
            <w:proofErr w:type="spellStart"/>
            <w:r w:rsidRPr="00220A2B">
              <w:rPr>
                <w:rFonts w:ascii="Times New Roman" w:eastAsia="Times New Roman" w:hAnsi="Times New Roman" w:cs="Times New Roman"/>
                <w:sz w:val="24"/>
                <w:szCs w:val="24"/>
                <w:lang w:val="uk-UA" w:eastAsia="en-US"/>
              </w:rPr>
              <w:t>адмiнiстративних</w:t>
            </w:r>
            <w:proofErr w:type="spellEnd"/>
            <w:r w:rsidRPr="00220A2B">
              <w:rPr>
                <w:rFonts w:ascii="Times New Roman" w:eastAsia="Times New Roman" w:hAnsi="Times New Roman" w:cs="Times New Roman"/>
                <w:sz w:val="24"/>
                <w:szCs w:val="24"/>
                <w:lang w:val="uk-UA" w:eastAsia="en-US"/>
              </w:rPr>
              <w:t xml:space="preserve">  витрат, розрахунки  інших   витрат;</w:t>
            </w:r>
          </w:p>
          <w:p w:rsidR="00580917" w:rsidRPr="00220A2B" w:rsidRDefault="00580917" w:rsidP="00580917">
            <w:pPr>
              <w:spacing w:after="0" w:line="240" w:lineRule="auto"/>
              <w:ind w:left="140" w:right="140" w:firstLine="540"/>
              <w:rPr>
                <w:rFonts w:ascii="Times New Roman" w:eastAsia="Times New Roman" w:hAnsi="Times New Roman" w:cs="Times New Roman"/>
                <w:sz w:val="24"/>
                <w:szCs w:val="24"/>
                <w:lang w:val="uk-UA" w:eastAsia="en-US"/>
              </w:rPr>
            </w:pPr>
            <w:r w:rsidRPr="00220A2B">
              <w:rPr>
                <w:rFonts w:ascii="Times New Roman" w:eastAsia="Times New Roman" w:hAnsi="Times New Roman" w:cs="Times New Roman"/>
                <w:sz w:val="24"/>
                <w:szCs w:val="24"/>
                <w:lang w:val="uk-UA" w:eastAsia="en-US"/>
              </w:rPr>
              <w:t>- локальні кошториси;</w:t>
            </w:r>
          </w:p>
          <w:p w:rsidR="00580917" w:rsidRPr="00220A2B" w:rsidRDefault="00580917" w:rsidP="00580917">
            <w:pPr>
              <w:spacing w:after="0" w:line="240" w:lineRule="auto"/>
              <w:ind w:left="140" w:right="140" w:firstLine="540"/>
              <w:rPr>
                <w:rFonts w:ascii="Times New Roman" w:eastAsia="Times New Roman" w:hAnsi="Times New Roman" w:cs="Times New Roman"/>
                <w:sz w:val="24"/>
                <w:szCs w:val="24"/>
                <w:lang w:val="uk-UA" w:eastAsia="en-US"/>
              </w:rPr>
            </w:pPr>
            <w:r w:rsidRPr="00220A2B">
              <w:rPr>
                <w:rFonts w:ascii="Times New Roman" w:eastAsia="Times New Roman" w:hAnsi="Times New Roman" w:cs="Times New Roman"/>
                <w:sz w:val="24"/>
                <w:szCs w:val="24"/>
                <w:lang w:val="uk-UA" w:eastAsia="en-US"/>
              </w:rPr>
              <w:t>- розрахунок загально виробничих витрат до локального кошторису;</w:t>
            </w:r>
          </w:p>
          <w:p w:rsidR="00580917" w:rsidRPr="00220A2B" w:rsidRDefault="00580917" w:rsidP="00580917">
            <w:pPr>
              <w:pBdr>
                <w:bottom w:val="single" w:sz="12" w:space="1" w:color="auto"/>
              </w:pBdr>
              <w:spacing w:after="0" w:line="240" w:lineRule="auto"/>
              <w:ind w:left="140" w:right="140" w:firstLine="540"/>
              <w:rPr>
                <w:rFonts w:ascii="Times New Roman" w:eastAsia="Times New Roman" w:hAnsi="Times New Roman" w:cs="Times New Roman"/>
                <w:sz w:val="24"/>
                <w:szCs w:val="24"/>
                <w:lang w:val="uk-UA" w:eastAsia="en-US"/>
              </w:rPr>
            </w:pPr>
            <w:r w:rsidRPr="00220A2B">
              <w:rPr>
                <w:rFonts w:ascii="Times New Roman" w:eastAsia="Times New Roman" w:hAnsi="Times New Roman" w:cs="Times New Roman"/>
                <w:sz w:val="24"/>
                <w:szCs w:val="24"/>
                <w:lang w:val="uk-UA" w:eastAsia="en-US"/>
              </w:rPr>
              <w:t>- підсумкова відомість ресурсів</w:t>
            </w:r>
          </w:p>
          <w:p w:rsidR="006E164A" w:rsidRPr="00577B64" w:rsidRDefault="00580917" w:rsidP="00580917">
            <w:pPr>
              <w:tabs>
                <w:tab w:val="left" w:pos="1080"/>
              </w:tabs>
              <w:spacing w:after="0" w:line="240" w:lineRule="auto"/>
              <w:ind w:left="126"/>
              <w:jc w:val="both"/>
              <w:rPr>
                <w:rFonts w:ascii="Times New Roman" w:hAnsi="Times New Roman" w:cs="Times New Roman"/>
                <w:sz w:val="24"/>
                <w:szCs w:val="24"/>
                <w:lang w:val="uk-UA"/>
              </w:rPr>
            </w:pPr>
            <w:r w:rsidRPr="00220A2B">
              <w:rPr>
                <w:rFonts w:ascii="Times New Roman" w:eastAsia="Times New Roman" w:hAnsi="Times New Roman" w:cs="Times New Roman"/>
                <w:i/>
                <w:sz w:val="24"/>
                <w:szCs w:val="24"/>
                <w:lang w:val="uk-UA"/>
              </w:rPr>
              <w:t xml:space="preserve">*розрахунок заробітної плати (розрахунок розміру заробітної плати здійснюється у чіткій відповідності до Порядку розрахунку кошторисної заробітної плати, який враховується при визначенні вартості будівництва об’єктів, затвердженим наказом </w:t>
            </w:r>
            <w:proofErr w:type="spellStart"/>
            <w:r w:rsidRPr="00220A2B">
              <w:rPr>
                <w:rFonts w:ascii="Times New Roman" w:eastAsia="Times New Roman" w:hAnsi="Times New Roman" w:cs="Times New Roman"/>
                <w:i/>
                <w:sz w:val="24"/>
                <w:szCs w:val="24"/>
                <w:lang w:val="uk-UA"/>
              </w:rPr>
              <w:t>Мінрегіону</w:t>
            </w:r>
            <w:proofErr w:type="spellEnd"/>
            <w:r w:rsidRPr="00220A2B">
              <w:rPr>
                <w:rFonts w:ascii="Times New Roman" w:eastAsia="Times New Roman" w:hAnsi="Times New Roman" w:cs="Times New Roman"/>
                <w:i/>
                <w:sz w:val="24"/>
                <w:szCs w:val="24"/>
                <w:lang w:val="uk-UA"/>
              </w:rPr>
              <w:t xml:space="preserve"> від 20.10.2016 № 281, зареєстрованим у Міністерстві юстиції України 11.11.2016 за № 1469/29599).</w:t>
            </w:r>
          </w:p>
        </w:tc>
      </w:tr>
      <w:tr w:rsidR="009E1AE7" w:rsidRPr="009E1AE7" w:rsidTr="008D17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F7D" w:rsidRPr="009E1AE7" w:rsidRDefault="00F66F7D">
            <w:pPr>
              <w:spacing w:before="240" w:after="0" w:line="240" w:lineRule="auto"/>
              <w:ind w:left="100"/>
              <w:rPr>
                <w:rFonts w:ascii="Times New Roman" w:eastAsia="Times New Roman" w:hAnsi="Times New Roman" w:cs="Times New Roman"/>
                <w:b/>
                <w:sz w:val="24"/>
                <w:szCs w:val="24"/>
                <w:lang w:val="uk-UA"/>
              </w:rPr>
            </w:pP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69C" w:rsidRPr="009E1AE7" w:rsidRDefault="0057169C" w:rsidP="0057169C">
            <w:pPr>
              <w:spacing w:after="0" w:line="240" w:lineRule="auto"/>
              <w:ind w:left="169" w:right="141" w:firstLine="480"/>
              <w:jc w:val="both"/>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sz w:val="24"/>
                <w:szCs w:val="24"/>
                <w:lang w:val="uk-UA" w:eastAsia="en-US"/>
              </w:rPr>
              <w:t>Інформація про субпідрядника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за формою</w:t>
            </w:r>
            <w:r w:rsidRPr="009E1AE7">
              <w:rPr>
                <w:rFonts w:ascii="Times New Roman" w:eastAsia="Times New Roman" w:hAnsi="Times New Roman" w:cs="Times New Roman"/>
                <w:sz w:val="24"/>
                <w:szCs w:val="24"/>
                <w:shd w:val="clear" w:color="auto" w:fill="FFFFFF"/>
                <w:lang w:val="uk-UA" w:eastAsia="en-US"/>
              </w:rPr>
              <w:t>:</w:t>
            </w:r>
          </w:p>
          <w:p w:rsidR="0057169C" w:rsidRPr="009E1AE7" w:rsidRDefault="0057169C" w:rsidP="0057169C">
            <w:pPr>
              <w:spacing w:after="0" w:line="240" w:lineRule="auto"/>
              <w:jc w:val="center"/>
              <w:rPr>
                <w:rFonts w:ascii="Times New Roman" w:eastAsia="Times New Roman" w:hAnsi="Times New Roman" w:cs="Times New Roman"/>
                <w:b/>
                <w:sz w:val="24"/>
                <w:szCs w:val="24"/>
                <w:lang w:val="uk-UA" w:eastAsia="en-US"/>
              </w:rPr>
            </w:pPr>
          </w:p>
          <w:p w:rsidR="0057169C" w:rsidRPr="009E1AE7" w:rsidRDefault="0057169C" w:rsidP="0057169C">
            <w:pPr>
              <w:spacing w:after="0" w:line="240" w:lineRule="auto"/>
              <w:jc w:val="center"/>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b/>
                <w:sz w:val="24"/>
                <w:szCs w:val="24"/>
                <w:lang w:val="uk-UA" w:eastAsia="en-US"/>
              </w:rPr>
              <w:t>Довідка</w:t>
            </w:r>
          </w:p>
          <w:p w:rsidR="0057169C" w:rsidRPr="009E1AE7" w:rsidRDefault="0057169C" w:rsidP="0057169C">
            <w:pPr>
              <w:spacing w:after="0" w:line="240" w:lineRule="auto"/>
              <w:jc w:val="center"/>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b/>
                <w:sz w:val="24"/>
                <w:szCs w:val="24"/>
                <w:lang w:val="uk-UA" w:eastAsia="en-US"/>
              </w:rPr>
              <w:t>про залучення субпідрядних організацій до виконання робіт</w:t>
            </w:r>
          </w:p>
          <w:tbl>
            <w:tblPr>
              <w:tblW w:w="0" w:type="auto"/>
              <w:tblInd w:w="112" w:type="dxa"/>
              <w:tblLayout w:type="fixed"/>
              <w:tblCellMar>
                <w:left w:w="149" w:type="dxa"/>
                <w:right w:w="149" w:type="dxa"/>
              </w:tblCellMar>
              <w:tblLook w:val="04A0" w:firstRow="1" w:lastRow="0" w:firstColumn="1" w:lastColumn="0" w:noHBand="0" w:noVBand="1"/>
            </w:tblPr>
            <w:tblGrid>
              <w:gridCol w:w="2276"/>
              <w:gridCol w:w="2579"/>
              <w:gridCol w:w="2048"/>
              <w:gridCol w:w="1935"/>
            </w:tblGrid>
            <w:tr w:rsidR="009E1AE7" w:rsidRPr="009E1AE7" w:rsidTr="00825791">
              <w:tc>
                <w:tcPr>
                  <w:tcW w:w="2276" w:type="dxa"/>
                  <w:tcBorders>
                    <w:top w:val="single" w:sz="6" w:space="0" w:color="000000"/>
                    <w:left w:val="single" w:sz="6" w:space="0" w:color="000000"/>
                    <w:bottom w:val="single" w:sz="6" w:space="0" w:color="000000"/>
                    <w:right w:val="nil"/>
                  </w:tcBorders>
                  <w:vAlign w:val="center"/>
                  <w:hideMark/>
                </w:tcPr>
                <w:p w:rsidR="0057169C" w:rsidRPr="009E1AE7" w:rsidRDefault="0057169C" w:rsidP="0057169C">
                  <w:pPr>
                    <w:spacing w:after="0" w:line="240" w:lineRule="auto"/>
                    <w:jc w:val="center"/>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b/>
                      <w:spacing w:val="-2"/>
                      <w:sz w:val="24"/>
                      <w:szCs w:val="24"/>
                      <w:lang w:val="uk-UA" w:eastAsia="en-US"/>
                    </w:rPr>
                    <w:t>Назва робіт, для виконання яких буде залучено субпідрядника</w:t>
                  </w:r>
                </w:p>
              </w:tc>
              <w:tc>
                <w:tcPr>
                  <w:tcW w:w="2579" w:type="dxa"/>
                  <w:tcBorders>
                    <w:top w:val="single" w:sz="6" w:space="0" w:color="000000"/>
                    <w:left w:val="single" w:sz="6" w:space="0" w:color="000000"/>
                    <w:bottom w:val="single" w:sz="6" w:space="0" w:color="000000"/>
                    <w:right w:val="nil"/>
                  </w:tcBorders>
                  <w:vAlign w:val="center"/>
                  <w:hideMark/>
                </w:tcPr>
                <w:p w:rsidR="0057169C" w:rsidRPr="009E1AE7" w:rsidRDefault="0057169C" w:rsidP="0057169C">
                  <w:pPr>
                    <w:spacing w:after="0" w:line="240" w:lineRule="auto"/>
                    <w:jc w:val="center"/>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b/>
                      <w:spacing w:val="-2"/>
                      <w:sz w:val="24"/>
                      <w:szCs w:val="24"/>
                      <w:lang w:val="uk-UA" w:eastAsia="en-US"/>
                    </w:rPr>
                    <w:t>Вартість субпідряду та відсоткове відношення (%) до</w:t>
                  </w:r>
                </w:p>
                <w:p w:rsidR="0057169C" w:rsidRPr="009E1AE7" w:rsidRDefault="0057169C" w:rsidP="0057169C">
                  <w:pPr>
                    <w:spacing w:after="0" w:line="240" w:lineRule="auto"/>
                    <w:jc w:val="center"/>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b/>
                      <w:sz w:val="24"/>
                      <w:szCs w:val="24"/>
                      <w:lang w:val="uk-UA" w:eastAsia="en-US"/>
                    </w:rPr>
                    <w:t>ціни тендерної пропозиції  учасника</w:t>
                  </w:r>
                </w:p>
              </w:tc>
              <w:tc>
                <w:tcPr>
                  <w:tcW w:w="2048" w:type="dxa"/>
                  <w:tcBorders>
                    <w:top w:val="single" w:sz="6" w:space="0" w:color="000000"/>
                    <w:left w:val="single" w:sz="6" w:space="0" w:color="000000"/>
                    <w:bottom w:val="single" w:sz="6" w:space="0" w:color="000000"/>
                    <w:right w:val="nil"/>
                  </w:tcBorders>
                  <w:vAlign w:val="center"/>
                  <w:hideMark/>
                </w:tcPr>
                <w:p w:rsidR="0057169C" w:rsidRPr="009E1AE7" w:rsidRDefault="0057169C" w:rsidP="0057169C">
                  <w:pPr>
                    <w:spacing w:after="0" w:line="240" w:lineRule="auto"/>
                    <w:jc w:val="center"/>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b/>
                      <w:spacing w:val="-2"/>
                      <w:sz w:val="24"/>
                      <w:szCs w:val="24"/>
                      <w:lang w:val="uk-UA" w:eastAsia="en-US"/>
                    </w:rPr>
                    <w:t>Субпідрядник (повне найменування, адреса, телефон)</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57169C" w:rsidRPr="009E1AE7" w:rsidRDefault="0057169C" w:rsidP="0057169C">
                  <w:pPr>
                    <w:spacing w:after="0" w:line="240" w:lineRule="auto"/>
                    <w:jc w:val="center"/>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b/>
                      <w:spacing w:val="-2"/>
                      <w:sz w:val="24"/>
                      <w:szCs w:val="24"/>
                      <w:lang w:val="uk-UA" w:eastAsia="en-US"/>
                    </w:rPr>
                    <w:t>Досвід виконання аналогічних робіт</w:t>
                  </w:r>
                </w:p>
              </w:tc>
            </w:tr>
            <w:tr w:rsidR="009E1AE7" w:rsidRPr="009E1AE7" w:rsidTr="00825791">
              <w:trPr>
                <w:trHeight w:val="65"/>
              </w:trPr>
              <w:tc>
                <w:tcPr>
                  <w:tcW w:w="2276" w:type="dxa"/>
                  <w:tcBorders>
                    <w:top w:val="single" w:sz="6" w:space="0" w:color="000000"/>
                    <w:left w:val="single" w:sz="6" w:space="0" w:color="000000"/>
                    <w:bottom w:val="single" w:sz="6" w:space="0" w:color="000000"/>
                    <w:right w:val="nil"/>
                  </w:tcBorders>
                  <w:vAlign w:val="center"/>
                </w:tcPr>
                <w:p w:rsidR="0057169C" w:rsidRPr="009E1AE7" w:rsidRDefault="0057169C" w:rsidP="0057169C">
                  <w:pPr>
                    <w:spacing w:after="0" w:line="240" w:lineRule="auto"/>
                    <w:rPr>
                      <w:rFonts w:ascii="Times New Roman" w:eastAsia="Times New Roman" w:hAnsi="Times New Roman" w:cs="Times New Roman"/>
                      <w:b/>
                      <w:spacing w:val="-2"/>
                      <w:sz w:val="24"/>
                      <w:szCs w:val="24"/>
                      <w:lang w:val="uk-UA" w:eastAsia="en-US"/>
                    </w:rPr>
                  </w:pPr>
                </w:p>
              </w:tc>
              <w:tc>
                <w:tcPr>
                  <w:tcW w:w="2579" w:type="dxa"/>
                  <w:tcBorders>
                    <w:top w:val="single" w:sz="6" w:space="0" w:color="000000"/>
                    <w:left w:val="single" w:sz="6" w:space="0" w:color="000000"/>
                    <w:bottom w:val="single" w:sz="6" w:space="0" w:color="000000"/>
                    <w:right w:val="nil"/>
                  </w:tcBorders>
                  <w:vAlign w:val="center"/>
                </w:tcPr>
                <w:p w:rsidR="0057169C" w:rsidRPr="009E1AE7" w:rsidRDefault="0057169C" w:rsidP="0057169C">
                  <w:pPr>
                    <w:spacing w:after="0" w:line="240" w:lineRule="auto"/>
                    <w:rPr>
                      <w:rFonts w:ascii="Times New Roman" w:eastAsia="Times New Roman" w:hAnsi="Times New Roman" w:cs="Times New Roman"/>
                      <w:b/>
                      <w:spacing w:val="-2"/>
                      <w:sz w:val="24"/>
                      <w:szCs w:val="24"/>
                      <w:lang w:val="uk-UA" w:eastAsia="en-US"/>
                    </w:rPr>
                  </w:pPr>
                </w:p>
              </w:tc>
              <w:tc>
                <w:tcPr>
                  <w:tcW w:w="2048" w:type="dxa"/>
                  <w:tcBorders>
                    <w:top w:val="single" w:sz="6" w:space="0" w:color="000000"/>
                    <w:left w:val="single" w:sz="6" w:space="0" w:color="000000"/>
                    <w:bottom w:val="single" w:sz="6" w:space="0" w:color="000000"/>
                    <w:right w:val="nil"/>
                  </w:tcBorders>
                  <w:vAlign w:val="center"/>
                </w:tcPr>
                <w:p w:rsidR="0057169C" w:rsidRPr="009E1AE7" w:rsidRDefault="0057169C" w:rsidP="0057169C">
                  <w:pPr>
                    <w:spacing w:after="0" w:line="240" w:lineRule="auto"/>
                    <w:rPr>
                      <w:rFonts w:ascii="Times New Roman" w:eastAsia="Times New Roman" w:hAnsi="Times New Roman" w:cs="Times New Roman"/>
                      <w:b/>
                      <w:spacing w:val="-2"/>
                      <w:sz w:val="24"/>
                      <w:szCs w:val="24"/>
                      <w:lang w:val="uk-UA" w:eastAsia="en-US"/>
                    </w:rPr>
                  </w:pPr>
                </w:p>
              </w:tc>
              <w:tc>
                <w:tcPr>
                  <w:tcW w:w="1935" w:type="dxa"/>
                  <w:tcBorders>
                    <w:top w:val="single" w:sz="6" w:space="0" w:color="000000"/>
                    <w:left w:val="single" w:sz="6" w:space="0" w:color="000000"/>
                    <w:bottom w:val="single" w:sz="6" w:space="0" w:color="000000"/>
                    <w:right w:val="single" w:sz="6" w:space="0" w:color="000000"/>
                  </w:tcBorders>
                  <w:vAlign w:val="center"/>
                </w:tcPr>
                <w:p w:rsidR="0057169C" w:rsidRPr="009E1AE7" w:rsidRDefault="0057169C" w:rsidP="0057169C">
                  <w:pPr>
                    <w:spacing w:after="0" w:line="240" w:lineRule="auto"/>
                    <w:rPr>
                      <w:rFonts w:ascii="Times New Roman" w:eastAsia="Times New Roman" w:hAnsi="Times New Roman" w:cs="Times New Roman"/>
                      <w:b/>
                      <w:spacing w:val="-2"/>
                      <w:sz w:val="24"/>
                      <w:szCs w:val="24"/>
                      <w:lang w:val="uk-UA" w:eastAsia="en-US"/>
                    </w:rPr>
                  </w:pPr>
                </w:p>
              </w:tc>
            </w:tr>
          </w:tbl>
          <w:p w:rsidR="0057169C" w:rsidRPr="009E1AE7" w:rsidRDefault="0057169C" w:rsidP="0057169C">
            <w:pPr>
              <w:spacing w:after="0" w:line="240" w:lineRule="auto"/>
              <w:ind w:left="169" w:right="141"/>
              <w:jc w:val="both"/>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sz w:val="24"/>
                <w:szCs w:val="24"/>
                <w:lang w:val="uk-UA" w:eastAsia="en-US"/>
              </w:rPr>
              <w:t xml:space="preserve">         Учасник процедури закупівлі повинен надати у тендерній пропозиції довідку про субпідрядника(</w:t>
            </w:r>
            <w:proofErr w:type="spellStart"/>
            <w:r w:rsidRPr="009E1AE7">
              <w:rPr>
                <w:rFonts w:ascii="Times New Roman" w:eastAsia="Times New Roman" w:hAnsi="Times New Roman" w:cs="Times New Roman"/>
                <w:sz w:val="24"/>
                <w:szCs w:val="24"/>
                <w:lang w:val="uk-UA" w:eastAsia="en-US"/>
              </w:rPr>
              <w:t>ів</w:t>
            </w:r>
            <w:proofErr w:type="spellEnd"/>
            <w:r w:rsidRPr="009E1AE7">
              <w:rPr>
                <w:rFonts w:ascii="Times New Roman" w:eastAsia="Times New Roman" w:hAnsi="Times New Roman" w:cs="Times New Roman"/>
                <w:sz w:val="24"/>
                <w:szCs w:val="24"/>
                <w:lang w:val="uk-UA" w:eastAsia="en-US"/>
              </w:rPr>
              <w:t>), у якій зазначити повне найменування та місцезнаходження, платіжні реквізити, код за ЄДРПОУ,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із зазначенням видів та вартості робіт</w:t>
            </w:r>
            <w:r w:rsidRPr="009E1AE7">
              <w:rPr>
                <w:rFonts w:ascii="Times New Roman" w:eastAsia="Times New Roman" w:hAnsi="Times New Roman" w:cs="Times New Roman"/>
                <w:i/>
                <w:sz w:val="24"/>
                <w:szCs w:val="24"/>
                <w:lang w:val="uk-UA" w:eastAsia="en-US"/>
              </w:rPr>
              <w:t xml:space="preserve"> у відсотках по відношенню до ціни тендерної пропозиції</w:t>
            </w:r>
            <w:r w:rsidRPr="009E1AE7">
              <w:rPr>
                <w:rFonts w:ascii="Times New Roman" w:eastAsia="Times New Roman" w:hAnsi="Times New Roman" w:cs="Times New Roman"/>
                <w:sz w:val="24"/>
                <w:szCs w:val="24"/>
                <w:lang w:val="uk-UA" w:eastAsia="en-US"/>
              </w:rPr>
              <w:t xml:space="preserve">, які доручаються Субпідряднику, та </w:t>
            </w:r>
            <w:r w:rsidRPr="009E1AE7">
              <w:rPr>
                <w:rFonts w:ascii="Times New Roman" w:eastAsia="Times New Roman" w:hAnsi="Times New Roman" w:cs="Times New Roman"/>
                <w:sz w:val="24"/>
                <w:szCs w:val="24"/>
                <w:lang w:val="uk-UA" w:eastAsia="en-US"/>
              </w:rPr>
              <w:lastRenderedPageBreak/>
              <w:t>документи, що підтверджують кваліфікацію Субпі</w:t>
            </w:r>
            <w:bookmarkStart w:id="0" w:name="_GoBack"/>
            <w:bookmarkEnd w:id="0"/>
            <w:r w:rsidRPr="009E1AE7">
              <w:rPr>
                <w:rFonts w:ascii="Times New Roman" w:eastAsia="Times New Roman" w:hAnsi="Times New Roman" w:cs="Times New Roman"/>
                <w:sz w:val="24"/>
                <w:szCs w:val="24"/>
                <w:lang w:val="uk-UA" w:eastAsia="en-US"/>
              </w:rPr>
              <w:t xml:space="preserve">дрядника, а саме: </w:t>
            </w:r>
          </w:p>
          <w:p w:rsidR="0057169C" w:rsidRPr="009E1AE7" w:rsidRDefault="0057169C" w:rsidP="0057169C">
            <w:pPr>
              <w:numPr>
                <w:ilvl w:val="0"/>
                <w:numId w:val="13"/>
              </w:numPr>
              <w:spacing w:after="0" w:line="240" w:lineRule="auto"/>
              <w:ind w:left="169" w:right="141" w:firstLine="143"/>
              <w:jc w:val="both"/>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sz w:val="24"/>
                <w:szCs w:val="24"/>
                <w:lang w:val="uk-UA" w:eastAsia="en-US"/>
              </w:rPr>
              <w:t xml:space="preserve">дозвіл органів </w:t>
            </w:r>
            <w:proofErr w:type="spellStart"/>
            <w:r w:rsidRPr="009E1AE7">
              <w:rPr>
                <w:rFonts w:ascii="Times New Roman" w:eastAsia="Times New Roman" w:hAnsi="Times New Roman" w:cs="Times New Roman"/>
                <w:sz w:val="24"/>
                <w:szCs w:val="24"/>
                <w:lang w:val="uk-UA" w:eastAsia="en-US"/>
              </w:rPr>
              <w:t>Держнаглядохоронпраці</w:t>
            </w:r>
            <w:proofErr w:type="spellEnd"/>
            <w:r w:rsidRPr="009E1AE7">
              <w:rPr>
                <w:rFonts w:ascii="Times New Roman" w:eastAsia="Times New Roman" w:hAnsi="Times New Roman" w:cs="Times New Roman"/>
                <w:sz w:val="24"/>
                <w:szCs w:val="24"/>
                <w:lang w:val="uk-UA" w:eastAsia="en-US"/>
              </w:rPr>
              <w:t xml:space="preserve"> на виконання робіт підвищеної небезпеки або Декларація відповідності матеріально-технічної бази вимогам законодавства з питань охорони праці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57169C" w:rsidRPr="009E1AE7" w:rsidRDefault="0057169C" w:rsidP="0057169C">
            <w:pPr>
              <w:numPr>
                <w:ilvl w:val="0"/>
                <w:numId w:val="13"/>
              </w:numPr>
              <w:spacing w:after="0" w:line="240" w:lineRule="auto"/>
              <w:ind w:left="169" w:right="141" w:firstLine="143"/>
              <w:jc w:val="both"/>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bCs/>
                <w:iCs/>
                <w:sz w:val="24"/>
                <w:szCs w:val="24"/>
                <w:lang w:val="uk-UA" w:eastAsia="en-US"/>
              </w:rPr>
              <w:t xml:space="preserve">завірену учасником копію </w:t>
            </w:r>
            <w:r w:rsidRPr="009E1AE7">
              <w:rPr>
                <w:rFonts w:ascii="Times New Roman" w:eastAsia="Times New Roman" w:hAnsi="Times New Roman" w:cs="Times New Roman"/>
                <w:sz w:val="24"/>
                <w:szCs w:val="24"/>
                <w:lang w:val="uk-UA" w:eastAsia="en-US"/>
              </w:rPr>
              <w:t>договору про співпрацю між Учасником та субпідрядною організацією.</w:t>
            </w:r>
          </w:p>
          <w:p w:rsidR="0057169C" w:rsidRPr="009E1AE7" w:rsidRDefault="0057169C" w:rsidP="0057169C">
            <w:pPr>
              <w:spacing w:after="0" w:line="240" w:lineRule="auto"/>
              <w:ind w:left="169" w:right="141"/>
              <w:rPr>
                <w:rFonts w:ascii="Times New Roman" w:eastAsia="Times New Roman" w:hAnsi="Times New Roman" w:cs="Times New Roman"/>
                <w:bCs/>
                <w:iCs/>
                <w:sz w:val="24"/>
                <w:szCs w:val="24"/>
                <w:lang w:val="uk-UA" w:eastAsia="en-US"/>
              </w:rPr>
            </w:pPr>
          </w:p>
          <w:p w:rsidR="0057169C" w:rsidRPr="009E1AE7" w:rsidRDefault="0057169C" w:rsidP="0057169C">
            <w:pPr>
              <w:spacing w:after="0" w:line="240" w:lineRule="auto"/>
              <w:ind w:left="169" w:right="141"/>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sz w:val="24"/>
                <w:szCs w:val="24"/>
                <w:lang w:val="uk-UA" w:eastAsia="en-US"/>
              </w:rPr>
              <w:t xml:space="preserve">Посада, П.І.Б. уповноваженої особи учасника, </w:t>
            </w:r>
          </w:p>
          <w:p w:rsidR="0057169C" w:rsidRPr="009E1AE7" w:rsidRDefault="0057169C" w:rsidP="0057169C">
            <w:pPr>
              <w:spacing w:after="0" w:line="240" w:lineRule="auto"/>
              <w:ind w:left="169" w:right="141"/>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sz w:val="24"/>
                <w:szCs w:val="24"/>
                <w:lang w:val="uk-UA" w:eastAsia="en-US"/>
              </w:rPr>
              <w:t>Підпис                                                 М.П.</w:t>
            </w:r>
          </w:p>
          <w:p w:rsidR="0057169C" w:rsidRPr="009E1AE7" w:rsidRDefault="0057169C" w:rsidP="0057169C">
            <w:pPr>
              <w:spacing w:after="0" w:line="240" w:lineRule="auto"/>
              <w:ind w:left="169" w:right="141"/>
              <w:rPr>
                <w:rFonts w:ascii="Times New Roman" w:eastAsia="Times New Roman" w:hAnsi="Times New Roman" w:cs="Times New Roman"/>
                <w:i/>
                <w:sz w:val="24"/>
                <w:szCs w:val="24"/>
                <w:lang w:val="uk-UA" w:eastAsia="en-US"/>
              </w:rPr>
            </w:pPr>
          </w:p>
          <w:p w:rsidR="00C45FC5" w:rsidRPr="009E1AE7" w:rsidRDefault="00C45FC5" w:rsidP="00C45FC5">
            <w:pPr>
              <w:spacing w:after="0" w:line="240" w:lineRule="auto"/>
              <w:ind w:left="169" w:right="141"/>
              <w:rPr>
                <w:rFonts w:ascii="Times New Roman" w:eastAsia="Times New Roman" w:hAnsi="Times New Roman" w:cs="Times New Roman"/>
                <w:i/>
                <w:sz w:val="24"/>
                <w:szCs w:val="24"/>
                <w:lang w:val="uk-UA" w:eastAsia="en-US"/>
              </w:rPr>
            </w:pPr>
          </w:p>
          <w:p w:rsidR="00C45FC5" w:rsidRPr="009E1AE7" w:rsidRDefault="00C45FC5" w:rsidP="00C45FC5">
            <w:pPr>
              <w:spacing w:after="0" w:line="240" w:lineRule="auto"/>
              <w:ind w:left="169" w:right="141"/>
              <w:rPr>
                <w:rFonts w:ascii="Times New Roman" w:eastAsia="Times New Roman" w:hAnsi="Times New Roman" w:cs="Times New Roman"/>
                <w:b/>
                <w:sz w:val="24"/>
                <w:szCs w:val="24"/>
                <w:lang w:val="uk-UA" w:eastAsia="en-US"/>
              </w:rPr>
            </w:pPr>
            <w:r w:rsidRPr="009E1AE7">
              <w:rPr>
                <w:rFonts w:ascii="Times New Roman" w:eastAsia="Times New Roman" w:hAnsi="Times New Roman" w:cs="Times New Roman"/>
                <w:b/>
                <w:i/>
                <w:sz w:val="24"/>
                <w:szCs w:val="24"/>
                <w:lang w:val="uk-UA" w:eastAsia="en-US"/>
              </w:rPr>
              <w:t>Примітка.</w:t>
            </w:r>
          </w:p>
          <w:p w:rsidR="00C45FC5" w:rsidRPr="009E1AE7" w:rsidRDefault="00C45FC5" w:rsidP="00C45FC5">
            <w:pPr>
              <w:spacing w:after="0" w:line="240" w:lineRule="auto"/>
              <w:ind w:left="169" w:right="141"/>
              <w:jc w:val="both"/>
              <w:rPr>
                <w:rFonts w:ascii="Times New Roman" w:eastAsia="Times New Roman" w:hAnsi="Times New Roman" w:cs="Times New Roman"/>
                <w:sz w:val="24"/>
                <w:szCs w:val="24"/>
                <w:lang w:val="uk-UA" w:eastAsia="en-US"/>
              </w:rPr>
            </w:pPr>
            <w:r w:rsidRPr="009E1AE7">
              <w:rPr>
                <w:rFonts w:ascii="Times New Roman" w:eastAsia="Times New Roman" w:hAnsi="Times New Roman" w:cs="Times New Roman"/>
                <w:sz w:val="24"/>
                <w:szCs w:val="24"/>
                <w:lang w:val="uk-UA" w:eastAsia="en-US"/>
              </w:rPr>
              <w:t xml:space="preserve">Довідка заповнюється у разі, якщо учасник планує залучати  субпідрядника до виконання робіт в обсязі не менше ніж 20 відсотків від вартості договору про закупівлю. </w:t>
            </w:r>
          </w:p>
          <w:p w:rsidR="00F66F7D" w:rsidRPr="009E1AE7" w:rsidRDefault="00C45FC5" w:rsidP="00C45FC5">
            <w:pPr>
              <w:tabs>
                <w:tab w:val="left" w:pos="1080"/>
              </w:tabs>
              <w:spacing w:after="0" w:line="240" w:lineRule="auto"/>
              <w:ind w:left="126"/>
              <w:jc w:val="both"/>
              <w:rPr>
                <w:rFonts w:ascii="Times New Roman" w:hAnsi="Times New Roman" w:cs="Times New Roman"/>
                <w:sz w:val="24"/>
                <w:szCs w:val="24"/>
                <w:lang w:val="uk-UA"/>
              </w:rPr>
            </w:pPr>
            <w:r w:rsidRPr="009E1AE7">
              <w:rPr>
                <w:rFonts w:ascii="Times New Roman" w:eastAsia="Times New Roman" w:hAnsi="Times New Roman" w:cs="Times New Roman"/>
                <w:b/>
                <w:sz w:val="24"/>
                <w:szCs w:val="24"/>
                <w:lang w:val="uk-UA"/>
              </w:rPr>
              <w:t xml:space="preserve">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w:t>
            </w:r>
            <w:r w:rsidRPr="009E1AE7">
              <w:rPr>
                <w:rFonts w:ascii="Times New Roman" w:eastAsia="Times New Roman" w:hAnsi="Times New Roman" w:cs="Times New Roman"/>
                <w:b/>
                <w:sz w:val="24"/>
                <w:szCs w:val="24"/>
                <w:u w:val="single"/>
                <w:lang w:val="uk-UA"/>
              </w:rPr>
              <w:t>субпідрядні організації залучатися не будуть.</w:t>
            </w:r>
          </w:p>
        </w:tc>
      </w:tr>
    </w:tbl>
    <w:p w:rsidR="008A48CF" w:rsidRPr="009E1AE7" w:rsidRDefault="008A48CF">
      <w:pPr>
        <w:spacing w:after="0" w:line="240" w:lineRule="auto"/>
        <w:rPr>
          <w:rFonts w:ascii="Times New Roman" w:eastAsia="Times New Roman" w:hAnsi="Times New Roman" w:cs="Times New Roman"/>
          <w:sz w:val="20"/>
          <w:szCs w:val="20"/>
          <w:lang w:val="uk-UA"/>
        </w:rPr>
      </w:pPr>
    </w:p>
    <w:sectPr w:rsidR="008A48CF" w:rsidRPr="009E1AE7" w:rsidSect="00E656F8">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085"/>
    <w:multiLevelType w:val="hybridMultilevel"/>
    <w:tmpl w:val="638C740E"/>
    <w:lvl w:ilvl="0" w:tplc="B34AD120">
      <w:start w:val="1"/>
      <w:numFmt w:val="bullet"/>
      <w:lvlText w:val="-"/>
      <w:lvlJc w:val="left"/>
      <w:pPr>
        <w:ind w:left="623" w:hanging="360"/>
      </w:pPr>
      <w:rPr>
        <w:rFonts w:ascii="Times New Roman" w:eastAsia="Times New Roman" w:hAnsi="Times New Roman" w:cs="Times New Roman" w:hint="default"/>
      </w:rPr>
    </w:lvl>
    <w:lvl w:ilvl="1" w:tplc="04190003">
      <w:start w:val="1"/>
      <w:numFmt w:val="bullet"/>
      <w:lvlText w:val="o"/>
      <w:lvlJc w:val="left"/>
      <w:pPr>
        <w:ind w:left="1343" w:hanging="360"/>
      </w:pPr>
      <w:rPr>
        <w:rFonts w:ascii="Courier New" w:hAnsi="Courier New" w:cs="Times New Roman" w:hint="default"/>
      </w:rPr>
    </w:lvl>
    <w:lvl w:ilvl="2" w:tplc="04190005">
      <w:start w:val="1"/>
      <w:numFmt w:val="bullet"/>
      <w:lvlText w:val=""/>
      <w:lvlJc w:val="left"/>
      <w:pPr>
        <w:ind w:left="2063" w:hanging="360"/>
      </w:pPr>
      <w:rPr>
        <w:rFonts w:ascii="Wingdings" w:hAnsi="Wingdings" w:hint="default"/>
      </w:rPr>
    </w:lvl>
    <w:lvl w:ilvl="3" w:tplc="04190001">
      <w:start w:val="1"/>
      <w:numFmt w:val="bullet"/>
      <w:lvlText w:val=""/>
      <w:lvlJc w:val="left"/>
      <w:pPr>
        <w:ind w:left="2783" w:hanging="360"/>
      </w:pPr>
      <w:rPr>
        <w:rFonts w:ascii="Symbol" w:hAnsi="Symbol" w:hint="default"/>
      </w:rPr>
    </w:lvl>
    <w:lvl w:ilvl="4" w:tplc="04190003">
      <w:start w:val="1"/>
      <w:numFmt w:val="bullet"/>
      <w:lvlText w:val="o"/>
      <w:lvlJc w:val="left"/>
      <w:pPr>
        <w:ind w:left="3503" w:hanging="360"/>
      </w:pPr>
      <w:rPr>
        <w:rFonts w:ascii="Courier New" w:hAnsi="Courier New" w:cs="Times New Roman" w:hint="default"/>
      </w:rPr>
    </w:lvl>
    <w:lvl w:ilvl="5" w:tplc="04190005">
      <w:start w:val="1"/>
      <w:numFmt w:val="bullet"/>
      <w:lvlText w:val=""/>
      <w:lvlJc w:val="left"/>
      <w:pPr>
        <w:ind w:left="4223" w:hanging="360"/>
      </w:pPr>
      <w:rPr>
        <w:rFonts w:ascii="Wingdings" w:hAnsi="Wingdings" w:hint="default"/>
      </w:rPr>
    </w:lvl>
    <w:lvl w:ilvl="6" w:tplc="04190001">
      <w:start w:val="1"/>
      <w:numFmt w:val="bullet"/>
      <w:lvlText w:val=""/>
      <w:lvlJc w:val="left"/>
      <w:pPr>
        <w:ind w:left="4943" w:hanging="360"/>
      </w:pPr>
      <w:rPr>
        <w:rFonts w:ascii="Symbol" w:hAnsi="Symbol" w:hint="default"/>
      </w:rPr>
    </w:lvl>
    <w:lvl w:ilvl="7" w:tplc="04190003">
      <w:start w:val="1"/>
      <w:numFmt w:val="bullet"/>
      <w:lvlText w:val="o"/>
      <w:lvlJc w:val="left"/>
      <w:pPr>
        <w:ind w:left="5663" w:hanging="360"/>
      </w:pPr>
      <w:rPr>
        <w:rFonts w:ascii="Courier New" w:hAnsi="Courier New" w:cs="Times New Roman" w:hint="default"/>
      </w:rPr>
    </w:lvl>
    <w:lvl w:ilvl="8" w:tplc="04190005">
      <w:start w:val="1"/>
      <w:numFmt w:val="bullet"/>
      <w:lvlText w:val=""/>
      <w:lvlJc w:val="left"/>
      <w:pPr>
        <w:ind w:left="6383" w:hanging="360"/>
      </w:pPr>
      <w:rPr>
        <w:rFonts w:ascii="Wingdings" w:hAnsi="Wingdings" w:hint="default"/>
      </w:rPr>
    </w:lvl>
  </w:abstractNum>
  <w:abstractNum w:abstractNumId="1">
    <w:nsid w:val="17BC4773"/>
    <w:multiLevelType w:val="multilevel"/>
    <w:tmpl w:val="932CA6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B640E0F"/>
    <w:multiLevelType w:val="multilevel"/>
    <w:tmpl w:val="1D42B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E104C28"/>
    <w:multiLevelType w:val="multilevel"/>
    <w:tmpl w:val="CC14D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7327B7"/>
    <w:multiLevelType w:val="multilevel"/>
    <w:tmpl w:val="8704192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2196DF8"/>
    <w:multiLevelType w:val="multilevel"/>
    <w:tmpl w:val="18E67C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E457D80"/>
    <w:multiLevelType w:val="multilevel"/>
    <w:tmpl w:val="DB6C70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F1B0EFE"/>
    <w:multiLevelType w:val="multilevel"/>
    <w:tmpl w:val="C6A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DCF1CD3"/>
    <w:multiLevelType w:val="multilevel"/>
    <w:tmpl w:val="073CE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507E75"/>
    <w:multiLevelType w:val="multilevel"/>
    <w:tmpl w:val="655E3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69C0167"/>
    <w:multiLevelType w:val="multilevel"/>
    <w:tmpl w:val="093217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7E1D75E2"/>
    <w:multiLevelType w:val="multilevel"/>
    <w:tmpl w:val="86E45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6"/>
  </w:num>
  <w:num w:numId="4">
    <w:abstractNumId w:val="11"/>
  </w:num>
  <w:num w:numId="5">
    <w:abstractNumId w:val="1"/>
  </w:num>
  <w:num w:numId="6">
    <w:abstractNumId w:val="2"/>
  </w:num>
  <w:num w:numId="7">
    <w:abstractNumId w:val="7"/>
  </w:num>
  <w:num w:numId="8">
    <w:abstractNumId w:val="10"/>
  </w:num>
  <w:num w:numId="9">
    <w:abstractNumId w:val="5"/>
  </w:num>
  <w:num w:numId="10">
    <w:abstractNumId w:val="3"/>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CF"/>
    <w:rsid w:val="000437AD"/>
    <w:rsid w:val="000D38A2"/>
    <w:rsid w:val="001357E3"/>
    <w:rsid w:val="001B0858"/>
    <w:rsid w:val="00220A2B"/>
    <w:rsid w:val="0057169C"/>
    <w:rsid w:val="00577B64"/>
    <w:rsid w:val="00580917"/>
    <w:rsid w:val="00610D42"/>
    <w:rsid w:val="006E164A"/>
    <w:rsid w:val="007B43EB"/>
    <w:rsid w:val="00856B9D"/>
    <w:rsid w:val="008A48CF"/>
    <w:rsid w:val="008D176B"/>
    <w:rsid w:val="008E1114"/>
    <w:rsid w:val="009E1AE7"/>
    <w:rsid w:val="00A71D19"/>
    <w:rsid w:val="00A82401"/>
    <w:rsid w:val="00A90944"/>
    <w:rsid w:val="00C45FC5"/>
    <w:rsid w:val="00DB007A"/>
    <w:rsid w:val="00DE1506"/>
    <w:rsid w:val="00E50562"/>
    <w:rsid w:val="00E656F8"/>
    <w:rsid w:val="00F66F7D"/>
    <w:rsid w:val="00FB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08684">
      <w:bodyDiv w:val="1"/>
      <w:marLeft w:val="0"/>
      <w:marRight w:val="0"/>
      <w:marTop w:val="0"/>
      <w:marBottom w:val="0"/>
      <w:divBdr>
        <w:top w:val="none" w:sz="0" w:space="0" w:color="auto"/>
        <w:left w:val="none" w:sz="0" w:space="0" w:color="auto"/>
        <w:bottom w:val="none" w:sz="0" w:space="0" w:color="auto"/>
        <w:right w:val="none" w:sz="0" w:space="0" w:color="auto"/>
      </w:divBdr>
    </w:div>
    <w:div w:id="151920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3347</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cp:lastModifiedBy>
  <cp:revision>4</cp:revision>
  <dcterms:created xsi:type="dcterms:W3CDTF">2023-06-07T15:07:00Z</dcterms:created>
  <dcterms:modified xsi:type="dcterms:W3CDTF">2023-06-08T06:34:00Z</dcterms:modified>
</cp:coreProperties>
</file>