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48" w:rsidRPr="00357A35" w:rsidRDefault="000D2448" w:rsidP="00720EF9">
      <w:pPr>
        <w:jc w:val="center"/>
      </w:pPr>
      <w:r w:rsidRPr="00357A35">
        <w:rPr>
          <w:rFonts w:ascii="Times New Roman" w:hAnsi="Times New Roman" w:cs="Times New Roman"/>
          <w:b/>
          <w:bCs/>
          <w:sz w:val="40"/>
          <w:szCs w:val="40"/>
          <w:u w:val="single"/>
          <w:lang w:val="uk-UA"/>
        </w:rPr>
        <w:t xml:space="preserve">Управління освіти, молоді та спорту Дунаєвецької міської ради Хмельницької області </w:t>
      </w:r>
    </w:p>
    <w:p w:rsidR="003F4C6A" w:rsidRPr="00357A35" w:rsidRDefault="003F4C6A" w:rsidP="00720EF9">
      <w:pPr>
        <w:jc w:val="center"/>
        <w:rPr>
          <w:rFonts w:ascii="Times New Roman" w:hAnsi="Times New Roman" w:cs="Times New Roman"/>
          <w:b/>
          <w:bCs/>
          <w:sz w:val="38"/>
          <w:szCs w:val="38"/>
          <w:lang w:val="uk-UA"/>
        </w:rPr>
      </w:pPr>
    </w:p>
    <w:tbl>
      <w:tblPr>
        <w:tblW w:w="10168" w:type="dxa"/>
        <w:tblInd w:w="288" w:type="dxa"/>
        <w:tblLayout w:type="fixed"/>
        <w:tblLook w:val="04A0" w:firstRow="1" w:lastRow="0" w:firstColumn="1" w:lastColumn="0" w:noHBand="0" w:noVBand="1"/>
      </w:tblPr>
      <w:tblGrid>
        <w:gridCol w:w="4498"/>
        <w:gridCol w:w="5670"/>
      </w:tblGrid>
      <w:tr w:rsidR="00357A35" w:rsidRPr="00357A35" w:rsidTr="00F27674">
        <w:tc>
          <w:tcPr>
            <w:tcW w:w="4498" w:type="dxa"/>
          </w:tcPr>
          <w:p w:rsidR="003F4C6A" w:rsidRPr="00357A35" w:rsidRDefault="003F4C6A" w:rsidP="00720EF9">
            <w:pPr>
              <w:rPr>
                <w:rFonts w:ascii="Times New Roman" w:hAnsi="Times New Roman" w:cs="Times New Roman"/>
                <w:b/>
                <w:bCs/>
                <w:sz w:val="28"/>
                <w:szCs w:val="28"/>
                <w:lang w:val="uk-UA"/>
              </w:rPr>
            </w:pPr>
          </w:p>
        </w:tc>
        <w:tc>
          <w:tcPr>
            <w:tcW w:w="5670" w:type="dxa"/>
          </w:tcPr>
          <w:p w:rsidR="00F27674" w:rsidRPr="00046A7C" w:rsidRDefault="00F27674" w:rsidP="00F27674">
            <w:r w:rsidRPr="00046A7C">
              <w:rPr>
                <w:rFonts w:ascii="Times New Roman" w:hAnsi="Times New Roman" w:cs="Times New Roman"/>
                <w:b/>
                <w:bCs/>
                <w:iCs/>
                <w:lang w:val="uk-UA"/>
              </w:rPr>
              <w:t>ЗАТВЕРДЖЕНО</w:t>
            </w:r>
          </w:p>
          <w:p w:rsidR="00F27674" w:rsidRPr="00046A7C" w:rsidRDefault="00F27674" w:rsidP="00F27674">
            <w:r w:rsidRPr="00046A7C">
              <w:rPr>
                <w:rFonts w:ascii="Times New Roman" w:hAnsi="Times New Roman" w:cs="Times New Roman"/>
                <w:bCs/>
                <w:iCs/>
                <w:lang w:val="uk-UA"/>
              </w:rPr>
              <w:t>Рішенням уповноваженої особи</w:t>
            </w:r>
          </w:p>
          <w:p w:rsidR="00F27674" w:rsidRPr="0058214C" w:rsidRDefault="00F27674" w:rsidP="00F27674">
            <w:r w:rsidRPr="0058214C">
              <w:rPr>
                <w:rFonts w:ascii="Times New Roman" w:hAnsi="Times New Roman" w:cs="Times New Roman"/>
                <w:bCs/>
                <w:iCs/>
                <w:lang w:val="uk-UA"/>
              </w:rPr>
              <w:t xml:space="preserve">Протокол № </w:t>
            </w:r>
            <w:r w:rsidR="00046A7C" w:rsidRPr="0058214C">
              <w:rPr>
                <w:rFonts w:ascii="Times New Roman" w:hAnsi="Times New Roman" w:cs="Times New Roman"/>
                <w:bCs/>
                <w:iCs/>
                <w:highlight w:val="yellow"/>
                <w:lang w:val="uk-UA"/>
              </w:rPr>
              <w:t>68</w:t>
            </w:r>
          </w:p>
          <w:p w:rsidR="00F27674" w:rsidRPr="00046A7C" w:rsidRDefault="0058214C" w:rsidP="00F27674">
            <w:pPr>
              <w:rPr>
                <w:rFonts w:ascii="Times New Roman" w:hAnsi="Times New Roman" w:cs="Times New Roman"/>
                <w:bCs/>
                <w:iCs/>
                <w:lang w:val="uk-UA"/>
              </w:rPr>
            </w:pPr>
            <w:r w:rsidRPr="0058214C">
              <w:rPr>
                <w:rFonts w:ascii="Times New Roman" w:hAnsi="Times New Roman" w:cs="Times New Roman"/>
                <w:bCs/>
                <w:iCs/>
                <w:lang w:val="uk-UA"/>
              </w:rPr>
              <w:t>В</w:t>
            </w:r>
            <w:r w:rsidR="00F27674" w:rsidRPr="0058214C">
              <w:rPr>
                <w:rFonts w:ascii="Times New Roman" w:hAnsi="Times New Roman" w:cs="Times New Roman"/>
                <w:bCs/>
                <w:iCs/>
                <w:lang w:val="uk-UA"/>
              </w:rPr>
              <w:t>ід</w:t>
            </w:r>
            <w:r w:rsidRPr="0058214C">
              <w:rPr>
                <w:rFonts w:ascii="Times New Roman" w:hAnsi="Times New Roman" w:cs="Times New Roman"/>
                <w:bCs/>
                <w:iCs/>
                <w:lang w:val="uk-UA"/>
              </w:rPr>
              <w:t xml:space="preserve"> 26</w:t>
            </w:r>
            <w:r w:rsidR="00046A7C" w:rsidRPr="0058214C">
              <w:rPr>
                <w:rFonts w:ascii="Times New Roman" w:hAnsi="Times New Roman" w:cs="Times New Roman"/>
                <w:bCs/>
                <w:iCs/>
                <w:lang w:val="uk-UA"/>
              </w:rPr>
              <w:t xml:space="preserve"> квітня</w:t>
            </w:r>
            <w:r w:rsidR="00F27674" w:rsidRPr="0058214C">
              <w:rPr>
                <w:rFonts w:ascii="Times New Roman" w:hAnsi="Times New Roman" w:cs="Times New Roman"/>
                <w:bCs/>
                <w:iCs/>
                <w:lang w:val="uk-UA"/>
              </w:rPr>
              <w:t xml:space="preserve"> 2024 року</w:t>
            </w:r>
          </w:p>
          <w:p w:rsidR="00F27674" w:rsidRPr="00046A7C" w:rsidRDefault="00F27674" w:rsidP="00F27674">
            <w:pPr>
              <w:rPr>
                <w:rFonts w:ascii="Times New Roman" w:hAnsi="Times New Roman" w:cs="Times New Roman"/>
                <w:bCs/>
                <w:iCs/>
                <w:lang w:val="uk-UA"/>
              </w:rPr>
            </w:pPr>
          </w:p>
          <w:p w:rsidR="00F27674" w:rsidRPr="00046A7C" w:rsidRDefault="00F27674" w:rsidP="00F27674">
            <w:pPr>
              <w:rPr>
                <w:rFonts w:ascii="Times New Roman" w:hAnsi="Times New Roman" w:cs="Times New Roman"/>
                <w:b/>
                <w:bCs/>
                <w:iCs/>
                <w:lang w:val="uk-UA"/>
              </w:rPr>
            </w:pPr>
            <w:r w:rsidRPr="00046A7C">
              <w:rPr>
                <w:rFonts w:ascii="Times New Roman" w:hAnsi="Times New Roman" w:cs="Times New Roman"/>
                <w:bCs/>
                <w:iCs/>
                <w:lang w:val="uk-UA"/>
              </w:rPr>
              <w:t xml:space="preserve">____________ </w:t>
            </w:r>
            <w:r w:rsidRPr="00046A7C">
              <w:rPr>
                <w:rFonts w:ascii="Times New Roman" w:hAnsi="Times New Roman" w:cs="Times New Roman"/>
                <w:b/>
                <w:bCs/>
                <w:iCs/>
                <w:lang w:val="uk-UA"/>
              </w:rPr>
              <w:t>Олег САМУНИК</w:t>
            </w:r>
          </w:p>
          <w:p w:rsidR="00265BA7" w:rsidRPr="00046A7C" w:rsidRDefault="0003480B" w:rsidP="00265BA7">
            <w:pPr>
              <w:rPr>
                <w:b/>
                <w:bCs/>
                <w:iCs/>
                <w:lang w:val="uk-UA"/>
              </w:rPr>
            </w:pPr>
            <w:r w:rsidRPr="00046A7C">
              <w:rPr>
                <w:b/>
                <w:bCs/>
                <w:iCs/>
                <w:lang w:val="uk-UA"/>
              </w:rPr>
              <w:t>м</w:t>
            </w:r>
            <w:r w:rsidR="00265BA7" w:rsidRPr="00046A7C">
              <w:rPr>
                <w:b/>
                <w:bCs/>
                <w:iCs/>
                <w:lang w:val="uk-UA"/>
              </w:rPr>
              <w:t>. п.</w:t>
            </w:r>
          </w:p>
          <w:p w:rsidR="003F4C6A" w:rsidRPr="00046A7C" w:rsidRDefault="003F4C6A" w:rsidP="00720EF9">
            <w:pPr>
              <w:rPr>
                <w:rFonts w:ascii="Times New Roman" w:hAnsi="Times New Roman" w:cs="Times New Roman"/>
                <w:b/>
                <w:bCs/>
                <w:lang w:val="uk-UA"/>
              </w:rPr>
            </w:pPr>
          </w:p>
        </w:tc>
      </w:tr>
    </w:tbl>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tbl>
      <w:tblPr>
        <w:tblW w:w="10598" w:type="dxa"/>
        <w:tblInd w:w="-106" w:type="dxa"/>
        <w:tblLayout w:type="fixed"/>
        <w:tblLook w:val="0000" w:firstRow="0" w:lastRow="0" w:firstColumn="0" w:lastColumn="0" w:noHBand="0" w:noVBand="0"/>
      </w:tblPr>
      <w:tblGrid>
        <w:gridCol w:w="10598"/>
      </w:tblGrid>
      <w:tr w:rsidR="00357A35" w:rsidRPr="00357A35" w:rsidTr="005A799E">
        <w:tc>
          <w:tcPr>
            <w:tcW w:w="10598" w:type="dxa"/>
          </w:tcPr>
          <w:p w:rsidR="003F4C6A" w:rsidRPr="00357A35" w:rsidRDefault="003F4C6A"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ТЕНДЕРНА ДОКУМЕНТАЦІЯ</w:t>
            </w:r>
          </w:p>
        </w:tc>
      </w:tr>
      <w:tr w:rsidR="00357A35" w:rsidRPr="00357A35" w:rsidTr="005A799E">
        <w:tc>
          <w:tcPr>
            <w:tcW w:w="10598" w:type="dxa"/>
          </w:tcPr>
          <w:p w:rsidR="003F4C6A" w:rsidRPr="00357A35" w:rsidRDefault="00FB1913" w:rsidP="00720EF9">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для </w:t>
            </w:r>
            <w:r w:rsidR="003F4C6A" w:rsidRPr="00357A35">
              <w:rPr>
                <w:rFonts w:ascii="Times New Roman" w:hAnsi="Times New Roman" w:cs="Times New Roman"/>
                <w:b/>
                <w:bCs/>
                <w:sz w:val="40"/>
                <w:szCs w:val="40"/>
                <w:lang w:val="uk-UA"/>
              </w:rPr>
              <w:t>процедури закупівлі</w:t>
            </w:r>
          </w:p>
          <w:p w:rsidR="00F60F5A" w:rsidRPr="00357A35" w:rsidRDefault="00FB1913"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«ВІДКРИТІ </w:t>
            </w:r>
            <w:r w:rsidR="003F4C6A" w:rsidRPr="00357A35">
              <w:rPr>
                <w:rFonts w:ascii="Times New Roman" w:hAnsi="Times New Roman" w:cs="Times New Roman"/>
                <w:b/>
                <w:bCs/>
                <w:sz w:val="40"/>
                <w:szCs w:val="40"/>
                <w:lang w:val="uk-UA"/>
              </w:rPr>
              <w:t>ТОРГИ»</w:t>
            </w:r>
            <w:r w:rsidR="00F27674" w:rsidRPr="00357A35">
              <w:rPr>
                <w:rFonts w:ascii="Times New Roman" w:hAnsi="Times New Roman" w:cs="Times New Roman"/>
                <w:b/>
                <w:bCs/>
                <w:sz w:val="40"/>
                <w:szCs w:val="40"/>
                <w:lang w:val="uk-UA"/>
              </w:rPr>
              <w:t xml:space="preserve"> *</w:t>
            </w:r>
          </w:p>
        </w:tc>
      </w:tr>
    </w:tbl>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F27674" w:rsidRPr="00357A35" w:rsidRDefault="00F27674"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Предмет закупівлі:</w:t>
      </w: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sz w:val="32"/>
          <w:szCs w:val="32"/>
          <w:lang w:val="uk-UA"/>
        </w:rPr>
      </w:pPr>
      <w:r w:rsidRPr="00357A35">
        <w:rPr>
          <w:rFonts w:ascii="Times New Roman" w:hAnsi="Times New Roman" w:cs="Times New Roman"/>
          <w:b/>
          <w:bCs/>
          <w:sz w:val="32"/>
          <w:szCs w:val="32"/>
          <w:lang w:val="uk-UA"/>
        </w:rPr>
        <w:t>на закупівлю товарів</w:t>
      </w:r>
    </w:p>
    <w:p w:rsidR="006D5CE9" w:rsidRPr="00357A35" w:rsidRDefault="006D5CE9" w:rsidP="00720EF9">
      <w:pPr>
        <w:ind w:left="320"/>
        <w:jc w:val="center"/>
        <w:rPr>
          <w:rFonts w:ascii="Times New Roman" w:hAnsi="Times New Roman" w:cs="Times New Roman"/>
          <w:b/>
          <w:bCs/>
          <w:sz w:val="40"/>
          <w:szCs w:val="40"/>
          <w:lang w:val="uk-UA"/>
        </w:rPr>
      </w:pPr>
    </w:p>
    <w:p w:rsidR="003F4C6A" w:rsidRPr="00357A35" w:rsidRDefault="0097570B" w:rsidP="00720EF9">
      <w:pPr>
        <w:jc w:val="center"/>
        <w:rPr>
          <w:rFonts w:ascii="Times New Roman" w:hAnsi="Times New Roman" w:cs="Times New Roman"/>
          <w:b/>
          <w:bCs/>
          <w:sz w:val="36"/>
          <w:szCs w:val="36"/>
          <w:lang w:val="uk-UA" w:eastAsia="uk-UA"/>
        </w:rPr>
      </w:pPr>
      <w:r w:rsidRPr="0097570B">
        <w:rPr>
          <w:rFonts w:ascii="Times New Roman" w:hAnsi="Times New Roman" w:cs="Times New Roman"/>
          <w:b/>
          <w:bCs/>
          <w:sz w:val="36"/>
          <w:szCs w:val="36"/>
          <w:lang w:val="uk-UA"/>
        </w:rPr>
        <w:t>«Дрова паливні», код ДК 021:2015: 03410000-7 - Деревина</w:t>
      </w: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Default="003F4C6A" w:rsidP="00720EF9">
      <w:pPr>
        <w:jc w:val="center"/>
        <w:rPr>
          <w:rFonts w:ascii="Times New Roman" w:hAnsi="Times New Roman" w:cs="Times New Roman"/>
          <w:b/>
          <w:bCs/>
          <w:sz w:val="28"/>
          <w:szCs w:val="28"/>
          <w:lang w:val="uk-UA" w:eastAsia="uk-UA"/>
        </w:rPr>
      </w:pPr>
    </w:p>
    <w:p w:rsidR="0097570B" w:rsidRDefault="0097570B" w:rsidP="00720EF9">
      <w:pPr>
        <w:jc w:val="center"/>
        <w:rPr>
          <w:rFonts w:ascii="Times New Roman" w:hAnsi="Times New Roman" w:cs="Times New Roman"/>
          <w:b/>
          <w:bCs/>
          <w:sz w:val="28"/>
          <w:szCs w:val="28"/>
          <w:lang w:val="uk-UA" w:eastAsia="uk-UA"/>
        </w:rPr>
      </w:pPr>
    </w:p>
    <w:p w:rsidR="0097570B" w:rsidRPr="00357A35" w:rsidRDefault="0097570B"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F27674" w:rsidRPr="00357A35" w:rsidRDefault="00F27674" w:rsidP="00F27674">
      <w:pPr>
        <w:spacing w:line="264" w:lineRule="auto"/>
        <w:jc w:val="center"/>
        <w:rPr>
          <w:rFonts w:ascii="Times New Roman" w:hAnsi="Times New Roman" w:cs="Times New Roman"/>
          <w:b/>
          <w:sz w:val="28"/>
          <w:szCs w:val="28"/>
          <w:lang w:val="uk-UA"/>
        </w:rPr>
      </w:pPr>
      <w:r w:rsidRPr="00357A35">
        <w:rPr>
          <w:i/>
          <w:sz w:val="16"/>
          <w:szCs w:val="16"/>
          <w:lang w:val="uk-UA"/>
        </w:rPr>
        <w:t>* з особливостями затвердженими постановою Кабінету Міністрів України від 12 жовтня 2022 р. № 1178 (зі змінами)</w:t>
      </w:r>
    </w:p>
    <w:p w:rsidR="003F4C6A" w:rsidRPr="00357A35" w:rsidRDefault="003F4C6A" w:rsidP="00720EF9">
      <w:pPr>
        <w:jc w:val="center"/>
        <w:rPr>
          <w:rFonts w:ascii="Times New Roman" w:hAnsi="Times New Roman" w:cs="Times New Roman"/>
          <w:b/>
          <w:bCs/>
          <w:sz w:val="28"/>
          <w:szCs w:val="28"/>
          <w:lang w:val="uk-UA" w:eastAsia="uk-UA"/>
        </w:rPr>
      </w:pPr>
    </w:p>
    <w:p w:rsidR="00992828" w:rsidRDefault="00992828" w:rsidP="00720EF9">
      <w:pPr>
        <w:jc w:val="center"/>
        <w:rPr>
          <w:rFonts w:ascii="Times New Roman" w:hAnsi="Times New Roman" w:cs="Times New Roman"/>
          <w:b/>
          <w:bCs/>
          <w:sz w:val="28"/>
          <w:szCs w:val="28"/>
          <w:lang w:val="uk-UA" w:eastAsia="ru-RU"/>
        </w:rPr>
      </w:pPr>
    </w:p>
    <w:p w:rsidR="00012BF2" w:rsidRPr="00357A35" w:rsidRDefault="00012BF2"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F60F5A" w:rsidRPr="00357A35" w:rsidRDefault="00F60F5A" w:rsidP="00720EF9">
      <w:pPr>
        <w:jc w:val="center"/>
        <w:rPr>
          <w:rFonts w:ascii="Times New Roman" w:hAnsi="Times New Roman" w:cs="Times New Roman"/>
          <w:b/>
          <w:bCs/>
          <w:sz w:val="28"/>
          <w:szCs w:val="28"/>
          <w:lang w:val="uk-UA" w:eastAsia="ru-RU"/>
        </w:rPr>
      </w:pPr>
    </w:p>
    <w:p w:rsidR="009E6B3C" w:rsidRPr="00357A35" w:rsidRDefault="00C84C44" w:rsidP="00720EF9">
      <w:pPr>
        <w:jc w:val="center"/>
        <w:rPr>
          <w:rFonts w:ascii="Times New Roman" w:hAnsi="Times New Roman" w:cs="Times New Roman"/>
          <w:b/>
          <w:bCs/>
          <w:sz w:val="28"/>
          <w:szCs w:val="28"/>
          <w:lang w:val="uk-UA" w:eastAsia="ru-RU"/>
        </w:rPr>
      </w:pPr>
      <w:r w:rsidRPr="00357A35">
        <w:rPr>
          <w:rFonts w:ascii="Times New Roman" w:hAnsi="Times New Roman" w:cs="Times New Roman"/>
          <w:b/>
          <w:bCs/>
          <w:sz w:val="28"/>
          <w:szCs w:val="28"/>
          <w:lang w:val="uk-UA" w:eastAsia="ru-RU"/>
        </w:rPr>
        <w:t>м</w:t>
      </w:r>
      <w:r w:rsidR="00F27674" w:rsidRPr="00357A35">
        <w:rPr>
          <w:rFonts w:ascii="Times New Roman" w:hAnsi="Times New Roman" w:cs="Times New Roman"/>
          <w:b/>
          <w:bCs/>
          <w:sz w:val="28"/>
          <w:szCs w:val="28"/>
          <w:lang w:val="uk-UA" w:eastAsia="ru-RU"/>
        </w:rPr>
        <w:t>істо</w:t>
      </w:r>
      <w:r w:rsidRPr="00357A35">
        <w:rPr>
          <w:rFonts w:ascii="Times New Roman" w:hAnsi="Times New Roman" w:cs="Times New Roman"/>
          <w:b/>
          <w:bCs/>
          <w:sz w:val="28"/>
          <w:szCs w:val="28"/>
          <w:lang w:val="uk-UA" w:eastAsia="ru-RU"/>
        </w:rPr>
        <w:t xml:space="preserve"> </w:t>
      </w:r>
      <w:r w:rsidR="000D2448" w:rsidRPr="00357A35">
        <w:rPr>
          <w:rFonts w:ascii="Times New Roman" w:hAnsi="Times New Roman" w:cs="Times New Roman"/>
          <w:b/>
          <w:bCs/>
          <w:sz w:val="28"/>
          <w:szCs w:val="28"/>
          <w:lang w:val="uk-UA" w:eastAsia="ru-RU"/>
        </w:rPr>
        <w:t>Дунаївці</w:t>
      </w:r>
      <w:r w:rsidR="003F4C6A" w:rsidRPr="00357A35">
        <w:rPr>
          <w:rFonts w:ascii="Times New Roman" w:hAnsi="Times New Roman" w:cs="Times New Roman"/>
          <w:b/>
          <w:bCs/>
          <w:sz w:val="28"/>
          <w:szCs w:val="28"/>
          <w:lang w:val="uk-UA" w:eastAsia="ru-RU"/>
        </w:rPr>
        <w:t xml:space="preserve"> – 202</w:t>
      </w:r>
      <w:r w:rsidR="00F27674" w:rsidRPr="00357A35">
        <w:rPr>
          <w:rFonts w:ascii="Times New Roman" w:hAnsi="Times New Roman" w:cs="Times New Roman"/>
          <w:b/>
          <w:bCs/>
          <w:sz w:val="28"/>
          <w:szCs w:val="28"/>
          <w:lang w:val="uk-UA" w:eastAsia="ru-RU"/>
        </w:rPr>
        <w:t>4</w:t>
      </w:r>
    </w:p>
    <w:p w:rsidR="00C53EE1" w:rsidRPr="00357A35" w:rsidRDefault="00C53EE1" w:rsidP="00720EF9">
      <w:pPr>
        <w:jc w:val="center"/>
        <w:rPr>
          <w:rFonts w:ascii="Times New Roman" w:hAnsi="Times New Roman" w:cs="Times New Roman"/>
          <w:lang w:val="uk-UA"/>
        </w:rPr>
        <w:sectPr w:rsidR="00C53EE1" w:rsidRPr="00357A35" w:rsidSect="002D1E08">
          <w:pgSz w:w="11906" w:h="16838"/>
          <w:pgMar w:top="720" w:right="720" w:bottom="567" w:left="720" w:header="720" w:footer="720" w:gutter="0"/>
          <w:cols w:space="720"/>
          <w:docGrid w:linePitch="326"/>
        </w:sectPr>
      </w:pPr>
    </w:p>
    <w:p w:rsidR="000D2448" w:rsidRPr="00357A35" w:rsidRDefault="000D2448" w:rsidP="00720EF9">
      <w:pPr>
        <w:pageBreakBefore/>
        <w:jc w:val="center"/>
        <w:rPr>
          <w:rFonts w:ascii="Times New Roman" w:hAnsi="Times New Roman" w:cs="Times New Roman"/>
          <w:b/>
          <w:lang w:val="uk-UA"/>
        </w:rPr>
      </w:pPr>
      <w:r w:rsidRPr="00357A35">
        <w:rPr>
          <w:rFonts w:ascii="Times New Roman" w:hAnsi="Times New Roman" w:cs="Times New Roman"/>
          <w:b/>
          <w:lang w:val="uk-UA"/>
        </w:rPr>
        <w:lastRenderedPageBreak/>
        <w:t xml:space="preserve">Тендерна документація </w:t>
      </w:r>
    </w:p>
    <w:p w:rsidR="000D2448" w:rsidRPr="00357A35" w:rsidRDefault="000D2448" w:rsidP="00720EF9">
      <w:pPr>
        <w:pStyle w:val="a6"/>
        <w:spacing w:before="0" w:after="0"/>
        <w:jc w:val="center"/>
        <w:rPr>
          <w:b/>
          <w:lang w:val="uk-UA"/>
        </w:rPr>
      </w:pPr>
      <w:r w:rsidRPr="00357A35">
        <w:rPr>
          <w:b/>
          <w:lang w:val="uk-UA"/>
        </w:rPr>
        <w:t>для процедури закупівлі «Відкриті торги» з особливостями</w:t>
      </w:r>
    </w:p>
    <w:p w:rsidR="00FB1913" w:rsidRPr="00357A35" w:rsidRDefault="000D2448" w:rsidP="00720EF9">
      <w:pPr>
        <w:pStyle w:val="a6"/>
        <w:spacing w:before="0" w:after="0"/>
        <w:jc w:val="center"/>
        <w:rPr>
          <w:b/>
          <w:lang w:val="uk-UA"/>
        </w:rPr>
      </w:pPr>
      <w:r w:rsidRPr="00357A35">
        <w:rPr>
          <w:b/>
          <w:lang w:val="uk-UA"/>
        </w:rPr>
        <w:t>затвердженими</w:t>
      </w:r>
    </w:p>
    <w:p w:rsidR="00FB1913" w:rsidRPr="00357A35" w:rsidRDefault="000D2448" w:rsidP="00720EF9">
      <w:pPr>
        <w:pStyle w:val="a6"/>
        <w:spacing w:before="0" w:after="0"/>
        <w:jc w:val="center"/>
        <w:rPr>
          <w:b/>
          <w:lang w:val="uk-UA"/>
        </w:rPr>
      </w:pPr>
      <w:r w:rsidRPr="00357A35">
        <w:rPr>
          <w:b/>
          <w:lang w:val="uk-UA"/>
        </w:rPr>
        <w:t>постановою Кабінету Міністрів України</w:t>
      </w:r>
    </w:p>
    <w:p w:rsidR="000D2448" w:rsidRPr="00357A35" w:rsidRDefault="000D2448" w:rsidP="00720EF9">
      <w:pPr>
        <w:pStyle w:val="a6"/>
        <w:spacing w:before="0" w:after="0"/>
        <w:jc w:val="center"/>
        <w:rPr>
          <w:lang w:val="uk-UA"/>
        </w:rPr>
      </w:pPr>
      <w:r w:rsidRPr="00357A35">
        <w:rPr>
          <w:b/>
          <w:lang w:val="uk-UA"/>
        </w:rPr>
        <w:t>від 12 жовтня 2022 р. № 1178</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94"/>
        <w:gridCol w:w="8079"/>
      </w:tblGrid>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357A35" w:rsidRDefault="008758C3" w:rsidP="00B5058E">
            <w:pPr>
              <w:pStyle w:val="a6"/>
              <w:spacing w:before="0" w:after="0"/>
              <w:ind w:left="57" w:right="57"/>
              <w:jc w:val="center"/>
              <w:rPr>
                <w:lang w:val="uk-UA"/>
              </w:rPr>
            </w:pPr>
            <w:r w:rsidRPr="00357A35">
              <w:rPr>
                <w:b/>
                <w:bCs/>
                <w:lang w:val="uk-UA"/>
              </w:rPr>
              <w:t>I. Загальні положення</w:t>
            </w:r>
            <w:r w:rsidRPr="00357A35">
              <w:rPr>
                <w:lang w:val="uk-UA"/>
              </w:rPr>
              <w:t> </w:t>
            </w:r>
          </w:p>
        </w:tc>
      </w:tr>
      <w:tr w:rsidR="00357A35" w:rsidRPr="0058214C"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C72" w:rsidRPr="00357A35" w:rsidRDefault="00D02C72" w:rsidP="00B5058E">
            <w:pPr>
              <w:pStyle w:val="a6"/>
              <w:spacing w:before="0" w:after="0"/>
              <w:ind w:left="57" w:right="57"/>
              <w:jc w:val="both"/>
              <w:rPr>
                <w:lang w:val="uk-UA"/>
              </w:rPr>
            </w:pPr>
            <w:r w:rsidRPr="00357A35">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00E01255" w:rsidRPr="00357A35">
              <w:rPr>
                <w:lang w:val="uk-UA"/>
              </w:rPr>
              <w:t xml:space="preserve"> </w:t>
            </w:r>
            <w:r w:rsidRPr="00357A35">
              <w:rPr>
                <w:lang w:val="uk-UA"/>
              </w:rPr>
              <w:t>здійснення публічних закупівель товарів, робіт</w:t>
            </w:r>
            <w:r w:rsidR="00E01255" w:rsidRPr="00357A35">
              <w:rPr>
                <w:lang w:val="uk-UA"/>
              </w:rPr>
              <w:t xml:space="preserve"> </w:t>
            </w:r>
            <w:r w:rsidRPr="00357A35">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A45FA1" w:rsidRPr="00357A35" w:rsidRDefault="00D02C72" w:rsidP="00B5058E">
            <w:pPr>
              <w:pStyle w:val="a6"/>
              <w:spacing w:before="0" w:after="0"/>
              <w:ind w:left="57" w:right="57"/>
              <w:jc w:val="both"/>
              <w:rPr>
                <w:lang w:val="uk-UA"/>
              </w:rPr>
            </w:pPr>
            <w:r w:rsidRPr="00357A3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2. Інформація про замовника торгів</w:t>
            </w:r>
            <w:r w:rsidR="00A52ECC" w:rsidRPr="00357A35">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357A35" w:rsidRDefault="00A45FA1" w:rsidP="00B5058E">
            <w:pPr>
              <w:pStyle w:val="a6"/>
              <w:spacing w:before="0" w:after="0"/>
              <w:ind w:left="57" w:right="57"/>
              <w:jc w:val="both"/>
              <w:rPr>
                <w:lang w:val="uk-UA"/>
              </w:rPr>
            </w:pPr>
            <w:r w:rsidRPr="00357A35">
              <w:rPr>
                <w:lang w:val="uk-UA"/>
              </w:rPr>
              <w:t>  </w:t>
            </w:r>
          </w:p>
        </w:tc>
      </w:tr>
      <w:tr w:rsidR="00357A35" w:rsidRPr="0058214C"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ind w:left="57" w:right="57"/>
              <w:jc w:val="both"/>
              <w:rPr>
                <w:rFonts w:ascii="Times New Roman" w:hAnsi="Times New Roman" w:cs="Times New Roman"/>
                <w:b/>
                <w:bCs/>
                <w:lang w:val="uk-UA"/>
              </w:rPr>
            </w:pPr>
            <w:r w:rsidRPr="00357A35">
              <w:rPr>
                <w:rFonts w:ascii="Times New Roman" w:hAnsi="Times New Roman" w:cs="Times New Roman"/>
                <w:b/>
                <w:lang w:val="uk-UA"/>
              </w:rPr>
              <w:t>Управління освіти, молоді та спорту Дунаєвецької міської ради Хмельницької області</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b/>
              </w:rPr>
              <w:t xml:space="preserve">32400, Хмельницька обл., </w:t>
            </w:r>
            <w:r w:rsidRPr="00357A35">
              <w:rPr>
                <w:b/>
                <w:lang w:val="uk-UA"/>
              </w:rPr>
              <w:t>Кам’янець-Подільський</w:t>
            </w:r>
            <w:r w:rsidRPr="00357A35">
              <w:rPr>
                <w:b/>
              </w:rPr>
              <w:t xml:space="preserve"> р-н, м. Дунаївці, вул. </w:t>
            </w:r>
            <w:r w:rsidRPr="00357A35">
              <w:rPr>
                <w:b/>
                <w:lang w:val="uk-UA"/>
              </w:rPr>
              <w:t>Мистецька</w:t>
            </w:r>
            <w:r w:rsidRPr="00357A35">
              <w:rPr>
                <w:b/>
              </w:rPr>
              <w:t>,</w:t>
            </w:r>
            <w:r w:rsidR="005A0DD9" w:rsidRPr="00357A35">
              <w:rPr>
                <w:b/>
                <w:lang w:val="uk-UA"/>
              </w:rPr>
              <w:t xml:space="preserve"> </w:t>
            </w:r>
            <w:r w:rsidRPr="00357A35">
              <w:rPr>
                <w:b/>
              </w:rPr>
              <w:t>16</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HTML"/>
              <w:ind w:left="57" w:right="57"/>
              <w:rPr>
                <w:rFonts w:ascii="Times New Roman" w:hAnsi="Times New Roman" w:cs="Times New Roman"/>
                <w:b/>
                <w:bCs/>
                <w:lang w:val="uk-UA"/>
              </w:rPr>
            </w:pPr>
            <w:r w:rsidRPr="00357A35">
              <w:rPr>
                <w:rFonts w:ascii="Times New Roman" w:hAnsi="Times New Roman" w:cs="Times New Roman"/>
                <w:b/>
                <w:bCs/>
                <w:lang w:val="uk-UA"/>
              </w:rPr>
              <w:t xml:space="preserve">Самуник Олег Васильович, посада: заступник начальника управління освіти, молоді та спорту, уповноважена особа Замовника, </w:t>
            </w:r>
          </w:p>
          <w:p w:rsidR="000D2448" w:rsidRPr="00357A35" w:rsidRDefault="000D2448" w:rsidP="00B5058E">
            <w:pPr>
              <w:ind w:left="57" w:right="57"/>
              <w:jc w:val="both"/>
              <w:rPr>
                <w:rFonts w:ascii="Times New Roman" w:hAnsi="Times New Roman" w:cs="Times New Roman"/>
                <w:b/>
                <w:lang w:val="uk-UA"/>
              </w:rPr>
            </w:pPr>
            <w:r w:rsidRPr="00357A35">
              <w:rPr>
                <w:rFonts w:ascii="Times New Roman" w:hAnsi="Times New Roman" w:cs="Times New Roman"/>
                <w:b/>
                <w:bCs/>
                <w:lang w:val="uk-UA"/>
              </w:rPr>
              <w:t>32400, вул. Мистецька,</w:t>
            </w:r>
            <w:r w:rsidR="00A05EED" w:rsidRPr="00357A35">
              <w:rPr>
                <w:rFonts w:ascii="Times New Roman" w:hAnsi="Times New Roman" w:cs="Times New Roman"/>
                <w:b/>
                <w:bCs/>
                <w:lang w:val="uk-UA"/>
              </w:rPr>
              <w:t xml:space="preserve"> </w:t>
            </w:r>
            <w:r w:rsidRPr="00357A35">
              <w:rPr>
                <w:rFonts w:ascii="Times New Roman" w:hAnsi="Times New Roman" w:cs="Times New Roman"/>
                <w:b/>
                <w:bCs/>
                <w:lang w:val="uk-UA"/>
              </w:rPr>
              <w:t xml:space="preserve">16, м.Дунаївці, Хмельницька обл., тел. 0971599786, </w:t>
            </w:r>
            <w:hyperlink r:id="rId6" w:history="1">
              <w:r w:rsidRPr="00357A35">
                <w:rPr>
                  <w:rStyle w:val="a3"/>
                  <w:rFonts w:ascii="Times New Roman" w:hAnsi="Times New Roman" w:cs="Times New Roman"/>
                  <w:b/>
                  <w:bCs/>
                  <w:color w:val="auto"/>
                  <w:lang w:val="en-US"/>
                </w:rPr>
                <w:t>oleg</w:t>
              </w:r>
              <w:r w:rsidRPr="00357A35">
                <w:rPr>
                  <w:rStyle w:val="a3"/>
                  <w:rFonts w:ascii="Times New Roman" w:hAnsi="Times New Roman" w:cs="Times New Roman"/>
                  <w:b/>
                  <w:bCs/>
                  <w:color w:val="auto"/>
                </w:rPr>
                <w:t>_</w:t>
              </w:r>
              <w:r w:rsidRPr="00357A35">
                <w:rPr>
                  <w:rStyle w:val="a3"/>
                  <w:rFonts w:ascii="Times New Roman" w:hAnsi="Times New Roman" w:cs="Times New Roman"/>
                  <w:b/>
                  <w:bCs/>
                  <w:color w:val="auto"/>
                  <w:lang w:val="en-US"/>
                </w:rPr>
                <w:t>samunik</w:t>
              </w:r>
              <w:r w:rsidRPr="00357A35">
                <w:rPr>
                  <w:rStyle w:val="a3"/>
                  <w:rFonts w:ascii="Times New Roman" w:hAnsi="Times New Roman" w:cs="Times New Roman"/>
                  <w:b/>
                  <w:bCs/>
                  <w:color w:val="auto"/>
                  <w:lang w:val="uk-UA"/>
                </w:rPr>
                <w:t>@ukr.net</w:t>
              </w:r>
            </w:hyperlink>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3. Процедура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pacing w:before="0" w:after="0"/>
              <w:ind w:left="57" w:right="57"/>
              <w:jc w:val="both"/>
              <w:rPr>
                <w:lang w:val="uk-UA"/>
              </w:rPr>
            </w:pPr>
            <w:r w:rsidRPr="00357A35">
              <w:rPr>
                <w:lang w:val="uk-UA"/>
              </w:rPr>
              <w:t>3.1. Відкриті торги</w:t>
            </w:r>
            <w:r w:rsidR="00D02C72" w:rsidRPr="00357A35">
              <w:rPr>
                <w:lang w:val="uk-UA"/>
              </w:rPr>
              <w:t xml:space="preserve"> з особливостями</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4. Інформація про предмет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napToGrid w:val="0"/>
              <w:spacing w:before="0" w:after="0"/>
              <w:ind w:left="57" w:right="57"/>
              <w:jc w:val="both"/>
              <w:rPr>
                <w:lang w:val="uk-UA"/>
              </w:rPr>
            </w:pPr>
          </w:p>
        </w:tc>
      </w:tr>
      <w:tr w:rsidR="00357A35" w:rsidRPr="00A243B6" w:rsidTr="009A6830">
        <w:tblPrEx>
          <w:tblCellMar>
            <w:top w:w="0" w:type="dxa"/>
            <w:left w:w="0" w:type="dxa"/>
            <w:bottom w:w="0" w:type="dxa"/>
            <w:right w:w="0" w:type="dxa"/>
          </w:tblCellMar>
        </w:tblPrEx>
        <w:trPr>
          <w:trHeight w:val="516"/>
        </w:trPr>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97570B" w:rsidP="00A243B6">
            <w:pPr>
              <w:ind w:left="57" w:right="57"/>
              <w:jc w:val="both"/>
              <w:rPr>
                <w:rFonts w:ascii="Times New Roman" w:hAnsi="Times New Roman" w:cs="Times New Roman"/>
                <w:b/>
                <w:lang w:val="uk-UA"/>
              </w:rPr>
            </w:pPr>
            <w:r w:rsidRPr="0097570B">
              <w:rPr>
                <w:rFonts w:ascii="Times New Roman" w:hAnsi="Times New Roman" w:cs="Times New Roman"/>
                <w:b/>
                <w:bCs/>
                <w:lang w:val="uk-UA"/>
              </w:rPr>
              <w:t>«Дрова паливні», код ДК 021:2015: 03410000-7 - Деревина</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F60F5A" w:rsidP="00885EFC">
            <w:pPr>
              <w:ind w:left="57" w:right="57"/>
              <w:contextualSpacing/>
              <w:jc w:val="both"/>
              <w:rPr>
                <w:rFonts w:ascii="Times New Roman" w:hAnsi="Times New Roman" w:cs="Times New Roman"/>
                <w:lang w:val="uk-UA"/>
              </w:rPr>
            </w:pPr>
            <w:r w:rsidRPr="00357A35">
              <w:rPr>
                <w:rFonts w:ascii="Times New Roman" w:hAnsi="Times New Roman" w:cs="Times New Roman"/>
                <w:b/>
                <w:lang w:val="uk-UA"/>
              </w:rPr>
              <w:t>Поділ на лоти не передбачається</w:t>
            </w:r>
          </w:p>
        </w:tc>
      </w:tr>
      <w:tr w:rsidR="00357A35" w:rsidRPr="00357A35" w:rsidTr="009A6830">
        <w:tblPrEx>
          <w:tblCellMar>
            <w:top w:w="0" w:type="dxa"/>
            <w:left w:w="0" w:type="dxa"/>
            <w:bottom w:w="0" w:type="dxa"/>
            <w:right w:w="0" w:type="dxa"/>
          </w:tblCellMar>
        </w:tblPrEx>
        <w:trPr>
          <w:trHeight w:val="274"/>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70B" w:rsidRPr="0097570B" w:rsidRDefault="0097570B" w:rsidP="0097570B">
            <w:pPr>
              <w:ind w:left="57" w:right="57"/>
              <w:rPr>
                <w:rFonts w:ascii="Times New Roman" w:hAnsi="Times New Roman" w:cs="Times New Roman"/>
                <w:b/>
                <w:lang w:val="uk-UA"/>
              </w:rPr>
            </w:pPr>
            <w:r w:rsidRPr="0097570B">
              <w:rPr>
                <w:rFonts w:ascii="Times New Roman" w:hAnsi="Times New Roman" w:cs="Times New Roman"/>
                <w:b/>
                <w:lang w:val="uk-UA"/>
              </w:rPr>
              <w:t xml:space="preserve">32400, </w:t>
            </w:r>
            <w:r w:rsidR="0058214C" w:rsidRPr="0058214C">
              <w:rPr>
                <w:rFonts w:ascii="Times New Roman" w:hAnsi="Times New Roman" w:cs="Times New Roman"/>
                <w:b/>
                <w:lang w:val="uk-UA"/>
              </w:rPr>
              <w:t xml:space="preserve">Хмельницька область, Кам’янець-Подільський район, заклади дошкільної та загальної середньої освіти управління освіти, молоді та спорту Дунаєвецької міської ради </w:t>
            </w:r>
            <w:r w:rsidRPr="0097570B">
              <w:rPr>
                <w:rFonts w:ascii="Times New Roman" w:hAnsi="Times New Roman" w:cs="Times New Roman"/>
                <w:b/>
                <w:lang w:val="uk-UA"/>
              </w:rPr>
              <w:t>(Додаток № 2 до тендерної документації)</w:t>
            </w:r>
          </w:p>
          <w:p w:rsidR="0097570B" w:rsidRPr="0097570B" w:rsidRDefault="0097570B" w:rsidP="0097570B">
            <w:pPr>
              <w:ind w:left="57" w:right="57"/>
              <w:rPr>
                <w:rFonts w:ascii="Times New Roman" w:hAnsi="Times New Roman" w:cs="Times New Roman"/>
                <w:b/>
                <w:lang w:val="uk-UA"/>
              </w:rPr>
            </w:pPr>
          </w:p>
          <w:p w:rsidR="00885EFC" w:rsidRPr="0097570B" w:rsidRDefault="0097570B" w:rsidP="0097570B">
            <w:pPr>
              <w:ind w:left="57" w:right="57"/>
              <w:jc w:val="both"/>
              <w:rPr>
                <w:rFonts w:ascii="Times New Roman" w:hAnsi="Times New Roman" w:cs="Times New Roman"/>
                <w:b/>
                <w:lang w:val="uk-UA"/>
              </w:rPr>
            </w:pPr>
            <w:r w:rsidRPr="0097570B">
              <w:rPr>
                <w:rFonts w:ascii="Times New Roman" w:hAnsi="Times New Roman" w:cs="Times New Roman"/>
                <w:b/>
                <w:lang w:val="uk-UA"/>
              </w:rPr>
              <w:t>Дрова паливні – 1</w:t>
            </w:r>
            <w:r>
              <w:rPr>
                <w:rFonts w:ascii="Times New Roman" w:hAnsi="Times New Roman" w:cs="Times New Roman"/>
                <w:b/>
                <w:lang w:val="uk-UA"/>
              </w:rPr>
              <w:t>093</w:t>
            </w:r>
            <w:r w:rsidRPr="0097570B">
              <w:rPr>
                <w:rFonts w:ascii="Times New Roman" w:hAnsi="Times New Roman" w:cs="Times New Roman"/>
                <w:b/>
                <w:lang w:val="uk-UA"/>
              </w:rPr>
              <w:t xml:space="preserve"> м.куб.</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4.4. строк поставки товару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F81464" w:rsidRDefault="00885EFC" w:rsidP="0097570B">
            <w:pPr>
              <w:pStyle w:val="a6"/>
              <w:snapToGrid w:val="0"/>
              <w:spacing w:before="0" w:after="0"/>
              <w:ind w:left="57" w:right="57"/>
              <w:jc w:val="both"/>
              <w:rPr>
                <w:lang w:val="uk-UA"/>
              </w:rPr>
            </w:pPr>
            <w:r w:rsidRPr="00F81464">
              <w:rPr>
                <w:b/>
                <w:lang w:val="uk-UA"/>
              </w:rPr>
              <w:t xml:space="preserve">до </w:t>
            </w:r>
            <w:r w:rsidR="006251C1" w:rsidRPr="00F81464">
              <w:rPr>
                <w:b/>
                <w:lang w:val="uk-UA"/>
              </w:rPr>
              <w:t>0</w:t>
            </w:r>
            <w:r w:rsidR="00C81FE6" w:rsidRPr="00F81464">
              <w:rPr>
                <w:b/>
                <w:lang w:val="uk-UA"/>
              </w:rPr>
              <w:t>1</w:t>
            </w:r>
            <w:r w:rsidRPr="00F81464">
              <w:rPr>
                <w:b/>
                <w:lang w:val="uk-UA"/>
              </w:rPr>
              <w:t>.</w:t>
            </w:r>
            <w:r w:rsidR="006251C1" w:rsidRPr="00F81464">
              <w:rPr>
                <w:b/>
                <w:lang w:val="uk-UA"/>
              </w:rPr>
              <w:t>0</w:t>
            </w:r>
            <w:r w:rsidR="0097570B" w:rsidRPr="00F81464">
              <w:rPr>
                <w:b/>
                <w:lang w:val="uk-UA"/>
              </w:rPr>
              <w:t>9</w:t>
            </w:r>
            <w:r w:rsidRPr="00F81464">
              <w:rPr>
                <w:b/>
                <w:lang w:val="uk-UA"/>
              </w:rPr>
              <w:t>.202</w:t>
            </w:r>
            <w:r w:rsidR="00F60F5A" w:rsidRPr="00F81464">
              <w:rPr>
                <w:b/>
                <w:lang w:val="uk-UA"/>
              </w:rPr>
              <w:t>4</w:t>
            </w:r>
            <w:r w:rsidRPr="00F81464">
              <w:rPr>
                <w:b/>
                <w:lang w:val="uk-UA"/>
              </w:rPr>
              <w:t xml:space="preserve"> року.</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5. Недискримінація учасників</w:t>
            </w:r>
            <w:r w:rsidRPr="00357A35">
              <w:rPr>
                <w:lang w:val="uk-UA"/>
              </w:rPr>
              <w:t> </w:t>
            </w:r>
            <w:bookmarkStart w:id="0" w:name="_GoBack"/>
            <w:bookmarkEnd w:id="0"/>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21" w:rsidRPr="00F81464" w:rsidRDefault="00885EFC" w:rsidP="00CB1421">
            <w:pPr>
              <w:ind w:left="57" w:right="57"/>
              <w:contextualSpacing/>
              <w:jc w:val="both"/>
              <w:rPr>
                <w:rFonts w:ascii="Times New Roman" w:hAnsi="Times New Roman" w:cs="Times New Roman"/>
                <w:lang w:val="uk-UA"/>
              </w:rPr>
            </w:pPr>
            <w:r w:rsidRPr="00F81464">
              <w:rPr>
                <w:rFonts w:ascii="Times New Roman" w:hAnsi="Times New Roman" w:cs="Times New Roman"/>
                <w:lang w:val="uk-UA"/>
              </w:rPr>
              <w:t xml:space="preserve">1.5.1. </w:t>
            </w:r>
            <w:r w:rsidR="00CB1421" w:rsidRPr="00F81464">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885EFC" w:rsidRPr="00F81464" w:rsidRDefault="00CB1421" w:rsidP="00CB1421">
            <w:pPr>
              <w:ind w:left="57" w:right="57"/>
              <w:contextualSpacing/>
              <w:jc w:val="both"/>
              <w:rPr>
                <w:rFonts w:ascii="Times New Roman" w:hAnsi="Times New Roman" w:cs="Times New Roman"/>
                <w:lang w:val="uk-UA"/>
              </w:rPr>
            </w:pPr>
            <w:r w:rsidRPr="00F81464">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w:t>
            </w:r>
            <w:r w:rsidR="0058214C" w:rsidRPr="00F81464">
              <w:rPr>
                <w:rFonts w:ascii="Times New Roman" w:hAnsi="Times New Roman" w:cs="Times New Roman"/>
                <w:lang w:val="uk-UA"/>
              </w:rPr>
              <w:t>рів, робіт і послуг у юридичних</w:t>
            </w:r>
            <w:r w:rsidRPr="00F81464">
              <w:rPr>
                <w:rFonts w:ascii="Times New Roman" w:hAnsi="Times New Roman" w:cs="Times New Roman"/>
                <w:lang w:val="uk-UA"/>
              </w:rPr>
              <w:t xml:space="preserve">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85EFC" w:rsidRPr="00F81464" w:rsidRDefault="00885EFC" w:rsidP="00885EFC">
            <w:pPr>
              <w:ind w:left="57" w:right="57"/>
              <w:contextualSpacing/>
              <w:jc w:val="both"/>
              <w:rPr>
                <w:rFonts w:ascii="Times New Roman" w:hAnsi="Times New Roman" w:cs="Times New Roman"/>
                <w:lang w:val="uk-UA"/>
              </w:rPr>
            </w:pPr>
            <w:r w:rsidRPr="00F81464">
              <w:rPr>
                <w:rFonts w:ascii="Times New Roman" w:eastAsia="Arial" w:hAnsi="Times New Roman" w:cs="Times New Roman"/>
                <w:lang w:val="uk-UA"/>
              </w:rPr>
              <w:t xml:space="preserve">1.5.2. </w:t>
            </w:r>
            <w:r w:rsidR="00CB1421" w:rsidRPr="00F81464">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85EFC" w:rsidRPr="00F81464" w:rsidRDefault="00885EFC" w:rsidP="00885EFC">
            <w:pPr>
              <w:widowControl/>
              <w:shd w:val="clear" w:color="auto" w:fill="FFFFFF"/>
              <w:suppressAutoHyphens w:val="0"/>
              <w:autoSpaceDE/>
              <w:autoSpaceDN w:val="0"/>
              <w:ind w:left="57" w:right="57"/>
              <w:jc w:val="both"/>
              <w:rPr>
                <w:rFonts w:ascii="Times New Roman" w:hAnsi="Times New Roman" w:cs="Times New Roman"/>
                <w:lang w:eastAsia="ru-RU"/>
              </w:rPr>
            </w:pPr>
            <w:r w:rsidRPr="00F81464">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D126ED" w:rsidRPr="00F81464" w:rsidRDefault="00D126ED" w:rsidP="00D126ED">
            <w:pPr>
              <w:widowControl/>
              <w:shd w:val="clear" w:color="auto" w:fill="FFFFFF"/>
              <w:suppressAutoHyphens w:val="0"/>
              <w:autoSpaceDE/>
              <w:autoSpaceDN w:val="0"/>
              <w:ind w:left="57" w:right="57"/>
              <w:jc w:val="both"/>
              <w:rPr>
                <w:rFonts w:ascii="Times New Roman" w:hAnsi="Times New Roman" w:cs="Times New Roman"/>
                <w:lang w:eastAsia="ru-RU"/>
              </w:rPr>
            </w:pPr>
            <w:r w:rsidRPr="00F81464">
              <w:rPr>
                <w:rFonts w:ascii="Times New Roman" w:hAnsi="Times New Roman" w:cs="Times New Roman"/>
                <w:lang w:eastAsia="ru-RU"/>
              </w:rPr>
              <w:t xml:space="preserve">- </w:t>
            </w:r>
            <w:r w:rsidR="00CB1421" w:rsidRPr="00F81464">
              <w:rPr>
                <w:rFonts w:ascii="Times New Roman" w:hAnsi="Times New Roman" w:cs="Times New Roman"/>
                <w:u w:val="single"/>
                <w:lang w:eastAsia="ru-RU"/>
              </w:rPr>
              <w:t>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власника (ів)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p>
          <w:p w:rsidR="00885EFC" w:rsidRPr="00F81464" w:rsidRDefault="00CB1421" w:rsidP="00D126ED">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F81464">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F81464">
              <w:rPr>
                <w:rFonts w:ascii="Times New Roman" w:hAnsi="Times New Roman" w:cs="Times New Roman"/>
                <w:b/>
                <w:lang w:eastAsia="ru-RU"/>
              </w:rPr>
              <w:t>громадянина/громадян Російської Федерації/Республіки Білорусь/Ісламської Республіки Іран</w:t>
            </w:r>
            <w:r w:rsidRPr="00F81464">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rsidR="00CB1421" w:rsidRPr="00F81464"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F8146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B1421" w:rsidRPr="00F81464"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F81464">
              <w:rPr>
                <w:rFonts w:ascii="Times New Roman" w:hAnsi="Times New Roman" w:cs="Times New Roman"/>
                <w:lang w:val="uk-UA" w:eastAsia="ru-RU"/>
              </w:rPr>
              <w:t>б) посвідку на постійне чи тимчасове проживання на території України;</w:t>
            </w:r>
          </w:p>
          <w:p w:rsidR="00CB1421" w:rsidRPr="00F81464"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F8146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CB1421" w:rsidRPr="00F81464"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F8146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CB1421" w:rsidRPr="00F81464" w:rsidRDefault="00CB1421" w:rsidP="00CB1421">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F81464">
              <w:rPr>
                <w:rFonts w:ascii="Times New Roman" w:hAnsi="Times New Roman" w:cs="Times New Roman"/>
                <w:lang w:val="uk-UA" w:eastAsia="ru-RU"/>
              </w:rPr>
              <w:t>*Згідно роз'яснення Міністерства юстиції України від 08.03.2022 року № 24560/8.1.3/10-22.</w:t>
            </w:r>
          </w:p>
          <w:p w:rsidR="00885EFC" w:rsidRPr="00F81464" w:rsidRDefault="00CB1421" w:rsidP="00CB1421">
            <w:pPr>
              <w:ind w:left="57" w:right="57"/>
              <w:contextualSpacing/>
              <w:jc w:val="both"/>
              <w:rPr>
                <w:rFonts w:ascii="Times New Roman" w:hAnsi="Times New Roman" w:cs="Times New Roman"/>
                <w:lang w:val="uk-UA"/>
              </w:rPr>
            </w:pPr>
            <w:r w:rsidRPr="00F81464">
              <w:rPr>
                <w:rFonts w:ascii="Times New Roman" w:hAnsi="Times New Roman" w:cs="Times New Roman"/>
                <w:lang w:val="uk-UA" w:eastAsia="ru-RU"/>
              </w:rPr>
              <w:t>1.5.3. 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885EFC" w:rsidRPr="00F81464" w:rsidRDefault="00885EFC" w:rsidP="00885EFC">
            <w:pPr>
              <w:ind w:left="57" w:right="57"/>
              <w:contextualSpacing/>
              <w:jc w:val="both"/>
              <w:rPr>
                <w:rFonts w:ascii="Times New Roman" w:hAnsi="Times New Roman" w:cs="Times New Roman"/>
                <w:b/>
                <w:i/>
                <w:lang w:val="uk-UA"/>
              </w:rPr>
            </w:pPr>
            <w:r w:rsidRPr="00F8146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85EFC" w:rsidRPr="00F81464" w:rsidRDefault="00885EFC" w:rsidP="00D126ED">
            <w:pPr>
              <w:ind w:left="57" w:right="57"/>
              <w:contextualSpacing/>
              <w:jc w:val="both"/>
              <w:rPr>
                <w:rFonts w:ascii="Times New Roman" w:hAnsi="Times New Roman" w:cs="Times New Roman"/>
                <w:lang w:val="uk-UA"/>
              </w:rPr>
            </w:pPr>
            <w:r w:rsidRPr="00F81464">
              <w:rPr>
                <w:rFonts w:ascii="Times New Roman" w:hAnsi="Times New Roman" w:cs="Times New Roman"/>
                <w:lang w:val="uk-UA" w:eastAsia="uk-UA"/>
              </w:rPr>
              <w:t xml:space="preserve">- </w:t>
            </w:r>
            <w:r w:rsidR="00D126ED" w:rsidRPr="00F81464">
              <w:rPr>
                <w:rFonts w:ascii="Times New Roman" w:hAnsi="Times New Roman" w:cs="Times New Roman"/>
                <w:u w:val="single"/>
                <w:lang w:val="uk-UA" w:eastAsia="uk-UA"/>
              </w:rPr>
              <w:t>гарантійний лист про те, що країнами походження запропонованого товару не є Російська Федерація/Республіка Білорусь/Ісламської Республіки Іран</w:t>
            </w:r>
            <w:r w:rsidRPr="00F81464">
              <w:rPr>
                <w:rFonts w:ascii="Times New Roman" w:hAnsi="Times New Roman" w:cs="Times New Roman"/>
                <w:lang w:val="uk-UA" w:eastAsia="uk-UA"/>
              </w:rPr>
              <w:t>.</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F60F5A">
            <w:pPr>
              <w:pStyle w:val="a6"/>
              <w:spacing w:before="0" w:after="0"/>
              <w:ind w:left="57" w:right="57"/>
              <w:rPr>
                <w:lang w:val="uk-UA"/>
              </w:rPr>
            </w:pPr>
            <w:r w:rsidRPr="00357A35">
              <w:rPr>
                <w:b/>
                <w:bCs/>
                <w:lang w:val="uk-UA"/>
              </w:rPr>
              <w:t xml:space="preserve">6. </w:t>
            </w:r>
            <w:r w:rsidR="00F60F5A" w:rsidRPr="00357A35">
              <w:rPr>
                <w:b/>
                <w:bCs/>
                <w:lang w:val="uk-UA"/>
              </w:rPr>
              <w:t>Інформація про валюту (валюти), у якій (яких) повинна бути розрахована і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contextualSpacing/>
              <w:jc w:val="both"/>
              <w:rPr>
                <w:lang w:val="uk-UA"/>
              </w:rPr>
            </w:pPr>
            <w:r w:rsidRPr="00357A35">
              <w:rPr>
                <w:lang w:val="uk-UA"/>
              </w:rPr>
              <w:t>1.6.1. Валютою тендерної пропозиції є національна валюта України - гривня.</w:t>
            </w:r>
          </w:p>
          <w:p w:rsidR="00885EFC" w:rsidRPr="00357A35" w:rsidRDefault="00885EFC" w:rsidP="00885EFC">
            <w:pPr>
              <w:pStyle w:val="a6"/>
              <w:spacing w:before="0" w:after="0"/>
              <w:ind w:left="57" w:right="57"/>
              <w:contextualSpacing/>
              <w:jc w:val="both"/>
              <w:rPr>
                <w:lang w:val="uk-UA"/>
              </w:rPr>
            </w:pPr>
            <w:r w:rsidRPr="00357A35">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85EFC" w:rsidRPr="00357A35" w:rsidRDefault="00885EFC" w:rsidP="00885EFC">
            <w:pPr>
              <w:pStyle w:val="a6"/>
              <w:spacing w:before="0" w:after="0"/>
              <w:ind w:left="57" w:right="57"/>
              <w:contextualSpacing/>
              <w:jc w:val="both"/>
              <w:rPr>
                <w:b/>
                <w:lang w:val="uk-UA"/>
              </w:rPr>
            </w:pPr>
            <w:r w:rsidRPr="00357A35">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85EFC" w:rsidRPr="00357A35" w:rsidRDefault="00885EFC" w:rsidP="00885EFC">
            <w:pPr>
              <w:pStyle w:val="a6"/>
              <w:spacing w:before="0" w:after="0"/>
              <w:ind w:left="57" w:right="57"/>
              <w:contextualSpacing/>
              <w:jc w:val="both"/>
              <w:rPr>
                <w:lang w:val="uk-UA"/>
              </w:rPr>
            </w:pPr>
            <w:r w:rsidRPr="00357A35">
              <w:rPr>
                <w:b/>
                <w:lang w:val="uk-UA"/>
              </w:rPr>
              <w:t>Цтгрн=Цтдол хК,</w:t>
            </w:r>
            <w:r w:rsidRPr="00357A35">
              <w:rPr>
                <w:lang w:val="uk-UA"/>
              </w:rPr>
              <w:t xml:space="preserve"> де Цтгрн - ціна за одиницю товару в гривнях;</w:t>
            </w:r>
          </w:p>
          <w:p w:rsidR="00885EFC" w:rsidRPr="00357A35" w:rsidRDefault="00885EFC" w:rsidP="00885EFC">
            <w:pPr>
              <w:pStyle w:val="a6"/>
              <w:spacing w:before="0" w:after="0"/>
              <w:ind w:left="57" w:right="57"/>
              <w:contextualSpacing/>
              <w:jc w:val="both"/>
              <w:rPr>
                <w:lang w:val="uk-UA"/>
              </w:rPr>
            </w:pPr>
            <w:r w:rsidRPr="00357A35">
              <w:rPr>
                <w:lang w:val="uk-UA"/>
              </w:rPr>
              <w:t>Цтдол- ціна за одиницю товару в доларах США,ЄВРО згідно цінової пропозиції;</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7. </w:t>
            </w:r>
            <w:r w:rsidR="00947317" w:rsidRPr="00357A35">
              <w:rPr>
                <w:b/>
                <w:bCs/>
                <w:lang w:val="uk-UA"/>
              </w:rPr>
              <w:t>Інформація про мову (мови), якою (якими) повинно бути складено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885EFC" w:rsidRPr="00357A35" w:rsidRDefault="00885EFC" w:rsidP="00885EFC">
            <w:pPr>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85EFC" w:rsidRPr="00357A35" w:rsidRDefault="00885EFC" w:rsidP="00885EFC">
            <w:pPr>
              <w:tabs>
                <w:tab w:val="left" w:pos="585"/>
              </w:tabs>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85EFC" w:rsidRPr="00357A35" w:rsidRDefault="00885EFC" w:rsidP="00885EFC">
            <w:pPr>
              <w:tabs>
                <w:tab w:val="left" w:pos="585"/>
              </w:tabs>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Способи легалізації документів учасниками – нерезидентами України:</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II. Порядок унесення змін та надання роз'яснень до тендерної документації</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tabs>
                <w:tab w:val="left" w:pos="237"/>
              </w:tabs>
              <w:spacing w:before="0" w:after="0"/>
              <w:ind w:left="57" w:right="57"/>
              <w:rPr>
                <w:lang w:val="uk-UA"/>
              </w:rPr>
            </w:pPr>
            <w:r w:rsidRPr="00357A35">
              <w:rPr>
                <w:b/>
                <w:bCs/>
                <w:lang w:val="uk-UA"/>
              </w:rPr>
              <w:t>1. Процедура надання роз'яснень щодо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21" w:rsidRPr="00CB1421" w:rsidRDefault="00CB1421" w:rsidP="00CB1421">
            <w:pPr>
              <w:ind w:left="57" w:right="57"/>
              <w:contextualSpacing/>
              <w:jc w:val="both"/>
              <w:rPr>
                <w:rFonts w:ascii="Times New Roman" w:hAnsi="Times New Roman" w:cs="Times New Roman"/>
                <w:lang w:val="uk-UA" w:eastAsia="uk-UA"/>
              </w:rPr>
            </w:pPr>
            <w:r w:rsidRPr="00CB1421">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CB1421" w:rsidRPr="00CB1421" w:rsidRDefault="00CB1421" w:rsidP="00CB1421">
            <w:pPr>
              <w:ind w:left="57" w:right="57"/>
              <w:contextualSpacing/>
              <w:jc w:val="both"/>
              <w:rPr>
                <w:rFonts w:ascii="Times New Roman" w:hAnsi="Times New Roman" w:cs="Times New Roman"/>
                <w:lang w:val="uk-UA" w:eastAsia="uk-UA"/>
              </w:rPr>
            </w:pPr>
            <w:r w:rsidRPr="00CB1421">
              <w:rPr>
                <w:rFonts w:ascii="Times New Roman" w:hAnsi="Times New Roman" w:cs="Times New Roman"/>
                <w:lang w:val="uk-UA" w:eastAsia="uk-UA"/>
              </w:rPr>
              <w:t>2.1.2.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CB1421" w:rsidRPr="00CB1421" w:rsidRDefault="00CB1421" w:rsidP="00CB1421">
            <w:pPr>
              <w:ind w:left="57" w:right="57"/>
              <w:contextualSpacing/>
              <w:jc w:val="both"/>
              <w:rPr>
                <w:rFonts w:ascii="Times New Roman" w:hAnsi="Times New Roman" w:cs="Times New Roman"/>
                <w:lang w:val="uk-UA" w:eastAsia="uk-UA"/>
              </w:rPr>
            </w:pPr>
            <w:r w:rsidRPr="00CB1421">
              <w:rPr>
                <w:rFonts w:ascii="Times New Roman" w:hAnsi="Times New Roman" w:cs="Times New Roman"/>
                <w:lang w:val="uk-UA" w:eastAsia="uk-UA"/>
              </w:rPr>
              <w:t>2.1.3.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885EFC" w:rsidRPr="00357A35" w:rsidRDefault="00CB1421" w:rsidP="00CB1421">
            <w:pPr>
              <w:pStyle w:val="rvps2"/>
              <w:shd w:val="clear" w:color="auto" w:fill="FFFFFF"/>
              <w:spacing w:before="0" w:after="0"/>
              <w:ind w:left="57" w:right="57"/>
              <w:jc w:val="both"/>
              <w:rPr>
                <w:lang w:val="uk-UA"/>
              </w:rPr>
            </w:pPr>
            <w:r w:rsidRPr="00CB1421">
              <w:rPr>
                <w:lang w:val="uk-UA" w:eastAsia="uk-UA"/>
              </w:rPr>
              <w:t>2.1.4. Зазначена у цій частині інформація оприлюднюється замовником відповідно до п.54 Особливостей.</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2. </w:t>
            </w:r>
            <w:r w:rsidRPr="00357A35">
              <w:rPr>
                <w:b/>
                <w:lang w:val="uk-UA"/>
              </w:rPr>
              <w:t>Внесення змін 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421" w:rsidRPr="00CB1421" w:rsidRDefault="00CB1421" w:rsidP="00CB1421">
            <w:pPr>
              <w:ind w:left="57" w:right="57"/>
              <w:contextualSpacing/>
              <w:jc w:val="both"/>
              <w:rPr>
                <w:rFonts w:ascii="Times New Roman" w:hAnsi="Times New Roman" w:cs="Times New Roman"/>
                <w:lang w:eastAsia="uk-UA"/>
              </w:rPr>
            </w:pPr>
            <w:r w:rsidRPr="00CB1421">
              <w:rPr>
                <w:rFonts w:ascii="Times New Roman" w:hAnsi="Times New Roman" w:cs="Times New Roman"/>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залишилося не менше чотирьох днів.</w:t>
            </w:r>
          </w:p>
          <w:p w:rsidR="00CB1421" w:rsidRPr="00CB1421" w:rsidRDefault="00CB1421" w:rsidP="00CB1421">
            <w:pPr>
              <w:ind w:left="57" w:right="57"/>
              <w:contextualSpacing/>
              <w:jc w:val="both"/>
              <w:rPr>
                <w:rFonts w:ascii="Times New Roman" w:hAnsi="Times New Roman" w:cs="Times New Roman"/>
                <w:lang w:eastAsia="uk-UA"/>
              </w:rPr>
            </w:pPr>
            <w:r w:rsidRPr="00CB1421">
              <w:rPr>
                <w:rFonts w:ascii="Times New Roman" w:hAnsi="Times New Roman" w:cs="Times New Roman"/>
                <w:lang w:eastAsia="uk-UA"/>
              </w:rPr>
              <w:t>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885EFC" w:rsidRPr="00357A35" w:rsidRDefault="00CB1421" w:rsidP="00CB1421">
            <w:pPr>
              <w:pStyle w:val="rvps2"/>
              <w:shd w:val="clear" w:color="auto" w:fill="FFFFFF"/>
              <w:spacing w:before="0" w:after="0"/>
              <w:ind w:left="57" w:right="57"/>
              <w:jc w:val="both"/>
              <w:rPr>
                <w:lang w:val="uk-UA"/>
              </w:rPr>
            </w:pPr>
            <w:r w:rsidRPr="00CB1421">
              <w:rPr>
                <w:lang w:eastAsia="uk-UA"/>
              </w:rPr>
              <w:t>2.2.3. Зазначена у цій частині інформація оприлюднюється замовником відповідно до п.54 Особливостей.</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 xml:space="preserve">III. </w:t>
            </w:r>
            <w:r w:rsidRPr="00357A35">
              <w:rPr>
                <w:b/>
                <w:lang w:val="uk-UA"/>
              </w:rPr>
              <w:t>Інструкція з підготовки тендерної пропозиції</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3.1.1. </w:t>
            </w:r>
            <w:r w:rsidR="00CB1421" w:rsidRPr="00CB1421">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85EFC" w:rsidRPr="00357A35" w:rsidRDefault="00885EFC" w:rsidP="009A6830">
            <w:pPr>
              <w:pStyle w:val="aa"/>
              <w:numPr>
                <w:ilvl w:val="0"/>
                <w:numId w:val="31"/>
              </w:numPr>
              <w:ind w:left="199" w:right="57" w:hanging="142"/>
              <w:jc w:val="both"/>
            </w:pPr>
            <w:r w:rsidRPr="00357A35">
              <w:t>форма "ТЕНДЕРНА ПРОПОЗИЦІЯ", згідно додатку №1;</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357A35">
              <w:rPr>
                <w:rFonts w:ascii="Times New Roman" w:hAnsi="Times New Roman" w:cs="Times New Roman"/>
                <w:color w:val="auto"/>
                <w:sz w:val="24"/>
                <w:szCs w:val="24"/>
                <w:lang w:val="uk-UA"/>
              </w:rPr>
              <w:t>(у випадку їх визначення Замовником в тендерній документації)</w:t>
            </w:r>
            <w:r w:rsidRPr="00357A35">
              <w:rPr>
                <w:rFonts w:ascii="Times New Roman" w:eastAsia="Times New Roman" w:hAnsi="Times New Roman" w:cs="Times New Roman"/>
                <w:color w:val="auto"/>
                <w:sz w:val="24"/>
                <w:szCs w:val="24"/>
                <w:lang w:val="uk-UA"/>
              </w:rPr>
              <w:t xml:space="preserve">; </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CB1421" w:rsidRPr="00CB1421" w:rsidRDefault="00CB1421" w:rsidP="00CB1421">
            <w:pPr>
              <w:pStyle w:val="aa"/>
              <w:numPr>
                <w:ilvl w:val="0"/>
                <w:numId w:val="31"/>
              </w:numPr>
              <w:tabs>
                <w:tab w:val="left" w:pos="271"/>
              </w:tabs>
              <w:autoSpaceDN w:val="0"/>
              <w:ind w:left="57" w:right="57" w:firstLine="0"/>
              <w:jc w:val="both"/>
              <w:textAlignment w:val="top"/>
              <w:outlineLvl w:val="0"/>
            </w:pPr>
            <w:r w:rsidRPr="00CB1421">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85EFC" w:rsidRPr="00046A7C" w:rsidRDefault="00CB1421" w:rsidP="00CB1421">
            <w:pPr>
              <w:tabs>
                <w:tab w:val="left" w:pos="271"/>
              </w:tabs>
              <w:suppressAutoHyphens w:val="0"/>
              <w:autoSpaceDE/>
              <w:autoSpaceDN w:val="0"/>
              <w:ind w:left="57" w:right="57"/>
              <w:contextualSpacing/>
              <w:jc w:val="both"/>
              <w:textAlignment w:val="top"/>
              <w:outlineLvl w:val="0"/>
              <w:rPr>
                <w:rFonts w:ascii="Times New Roman" w:hAnsi="Times New Roman" w:cs="Times New Roman"/>
                <w:lang w:val="uk-UA"/>
              </w:rPr>
            </w:pPr>
            <w:r w:rsidRPr="00046A7C">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357A35">
              <w:rPr>
                <w:rFonts w:ascii="Times New Roman" w:eastAsia="Times New Roman" w:hAnsi="Times New Roman" w:cs="Times New Roman"/>
                <w:color w:val="auto"/>
                <w:sz w:val="24"/>
                <w:szCs w:val="24"/>
                <w:lang w:val="uk-UA"/>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85EFC" w:rsidRPr="00357A35" w:rsidRDefault="00885EFC" w:rsidP="00343E2E">
            <w:pPr>
              <w:pStyle w:val="aa"/>
              <w:numPr>
                <w:ilvl w:val="0"/>
                <w:numId w:val="31"/>
              </w:numPr>
              <w:tabs>
                <w:tab w:val="left" w:pos="265"/>
              </w:tabs>
              <w:ind w:left="57" w:right="57" w:firstLine="0"/>
              <w:jc w:val="both"/>
              <w:rPr>
                <w:lang w:eastAsia="ru-RU"/>
              </w:rPr>
            </w:pPr>
            <w:r w:rsidRPr="00357A35">
              <w:rPr>
                <w:u w:val="single"/>
                <w:lang w:eastAsia="ru-RU"/>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sidRPr="00357A35">
              <w:rPr>
                <w:lang w:eastAsia="ru-RU"/>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885EFC" w:rsidRPr="00357A35" w:rsidRDefault="00885EFC" w:rsidP="00885EFC">
            <w:pPr>
              <w:tabs>
                <w:tab w:val="left" w:pos="271"/>
              </w:tabs>
              <w:ind w:left="57" w:right="57"/>
              <w:contextualSpacing/>
              <w:jc w:val="both"/>
              <w:rPr>
                <w:rFonts w:ascii="Times New Roman" w:hAnsi="Times New Roman" w:cs="Times New Roman"/>
              </w:rPr>
            </w:pPr>
            <w:r w:rsidRPr="00357A35">
              <w:rPr>
                <w:rFonts w:ascii="Times New Roman" w:hAnsi="Times New Roman" w:cs="Times New Roman"/>
              </w:rPr>
              <w:t xml:space="preserve">3.1.2. </w:t>
            </w:r>
            <w:r w:rsidRPr="00357A35">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57A35">
              <w:rPr>
                <w:rFonts w:ascii="Times New Roman" w:hAnsi="Times New Roman" w:cs="Times New Roman"/>
              </w:rPr>
              <w:t>«..</w:t>
            </w:r>
            <w:proofErr w:type="gramEnd"/>
            <w:r w:rsidRPr="00357A35">
              <w:rPr>
                <w:rFonts w:ascii="Times New Roman" w:hAnsi="Times New Roman" w:cs="Times New Roman"/>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357A35">
              <w:rPr>
                <w:rFonts w:ascii="Times New Roman" w:hAnsi="Times New Roman" w:cs="Times New Roman"/>
                <w:lang w:val="uk-UA" w:eastAsia="ru-RU"/>
              </w:rPr>
              <w:t>.</w:t>
            </w:r>
            <w:r w:rsidRPr="00357A35">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357A35">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57A35">
              <w:rPr>
                <w:rFonts w:ascii="Times New Roman" w:hAnsi="Times New Roman" w:cs="Times New Roman"/>
                <w:shd w:val="clear" w:color="auto" w:fill="FFFFFF"/>
              </w:rPr>
              <w:t xml:space="preserve"> </w:t>
            </w:r>
            <w:hyperlink r:id="rId7" w:tgtFrame="_blank" w:history="1">
              <w:r w:rsidRPr="00357A35">
                <w:rPr>
                  <w:rStyle w:val="a3"/>
                  <w:rFonts w:ascii="Times New Roman" w:hAnsi="Times New Roman" w:cs="Times New Roman"/>
                  <w:color w:val="auto"/>
                  <w:shd w:val="clear" w:color="auto" w:fill="FFFFFF"/>
                  <w:lang w:val="uk-UA"/>
                </w:rPr>
                <w:t>Закону України</w:t>
              </w:r>
            </w:hyperlink>
            <w:r w:rsidRPr="00357A35">
              <w:rPr>
                <w:rFonts w:ascii="Times New Roman" w:hAnsi="Times New Roman" w:cs="Times New Roman"/>
                <w:shd w:val="clear" w:color="auto" w:fill="FFFFFF"/>
              </w:rPr>
              <w:t xml:space="preserve"> </w:t>
            </w:r>
            <w:r w:rsidRPr="00357A35">
              <w:rPr>
                <w:rFonts w:ascii="Times New Roman" w:hAnsi="Times New Roman" w:cs="Times New Roman"/>
                <w:shd w:val="clear" w:color="auto" w:fill="FFFFFF"/>
                <w:lang w:val="uk-UA"/>
              </w:rPr>
              <w:t>"Про електронні довірчі послуги"</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w:t>
            </w:r>
            <w:r w:rsidRPr="00357A35">
              <w:rPr>
                <w:rFonts w:ascii="Times New Roman" w:hAnsi="Times New Roman" w:cs="Times New Roman"/>
                <w:lang w:val="uk-UA"/>
              </w:rPr>
              <w:t>,</w:t>
            </w:r>
            <w:r w:rsidRPr="00357A35">
              <w:rPr>
                <w:rFonts w:ascii="Times New Roman" w:hAnsi="Times New Roman" w:cs="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57A35">
              <w:rPr>
                <w:rFonts w:ascii="Times New Roman" w:hAnsi="Times New Roman" w:cs="Times New Roman"/>
                <w:lang w:val="uk-UA"/>
              </w:rPr>
              <w:t>3.</w:t>
            </w:r>
            <w:r w:rsidRPr="00357A35">
              <w:rPr>
                <w:rFonts w:ascii="Times New Roman" w:hAnsi="Times New Roman" w:cs="Times New Roman"/>
              </w:rPr>
              <w:t>1.</w:t>
            </w:r>
            <w:r w:rsidRPr="00357A35">
              <w:rPr>
                <w:rFonts w:ascii="Times New Roman" w:hAnsi="Times New Roman" w:cs="Times New Roman"/>
                <w:lang w:val="uk-UA"/>
              </w:rPr>
              <w:t>5</w:t>
            </w:r>
            <w:r w:rsidRPr="00357A35">
              <w:rPr>
                <w:rFonts w:ascii="Times New Roman" w:hAnsi="Times New Roman" w:cs="Times New Roman"/>
              </w:rPr>
              <w:t>. цієї документації</w:t>
            </w:r>
            <w:r w:rsidR="002E49D5">
              <w:rPr>
                <w:rFonts w:ascii="Times New Roman" w:hAnsi="Times New Roman" w:cs="Times New Roman"/>
                <w:lang w:val="uk-UA"/>
              </w:rPr>
              <w:t>.</w:t>
            </w:r>
          </w:p>
          <w:p w:rsidR="00885EFC" w:rsidRPr="00357A35" w:rsidRDefault="00885EFC" w:rsidP="00885EFC">
            <w:pPr>
              <w:pStyle w:val="a6"/>
              <w:spacing w:before="0" w:after="0"/>
              <w:ind w:left="57" w:right="57"/>
              <w:contextualSpacing/>
              <w:jc w:val="both"/>
              <w:rPr>
                <w:lang w:val="uk-UA"/>
              </w:rPr>
            </w:pPr>
            <w:r w:rsidRPr="00357A35">
              <w:rPr>
                <w:lang w:val="uk-UA"/>
              </w:rPr>
              <w:t>3.1.5.</w:t>
            </w:r>
            <w:r w:rsidRPr="00357A35">
              <w:rPr>
                <w:b/>
                <w:lang w:val="uk-UA"/>
              </w:rPr>
              <w:t xml:space="preserve"> Повноваження щодо підпису документів </w:t>
            </w:r>
            <w:r w:rsidRPr="00357A35">
              <w:rPr>
                <w:lang w:val="uk-UA"/>
              </w:rPr>
              <w:t xml:space="preserve">тендерної пропозиції учасника процедури закупівлі підтверджується: </w:t>
            </w:r>
          </w:p>
          <w:p w:rsidR="00885EFC" w:rsidRPr="00357A35" w:rsidRDefault="00885EFC" w:rsidP="00885EFC">
            <w:pPr>
              <w:pStyle w:val="a6"/>
              <w:spacing w:before="0" w:after="0"/>
              <w:ind w:left="57" w:right="57"/>
              <w:contextualSpacing/>
              <w:jc w:val="both"/>
              <w:rPr>
                <w:lang w:val="uk-UA"/>
              </w:rPr>
            </w:pPr>
            <w:r w:rsidRPr="00357A3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виписка або витяг із ЄДРПОУ, тощо. </w:t>
            </w:r>
          </w:p>
          <w:p w:rsidR="00885EFC" w:rsidRPr="00357A35" w:rsidRDefault="00885EFC" w:rsidP="00885EFC">
            <w:pPr>
              <w:pStyle w:val="a6"/>
              <w:spacing w:before="0" w:after="0"/>
              <w:ind w:left="57" w:right="57"/>
              <w:contextualSpacing/>
              <w:jc w:val="both"/>
              <w:rPr>
                <w:lang w:val="uk-UA"/>
              </w:rPr>
            </w:pPr>
            <w:r w:rsidRPr="00357A3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lang w:val="uk-UA"/>
              </w:rPr>
              <w:t xml:space="preserve">3.1.6. </w:t>
            </w:r>
            <w:r w:rsidRPr="00357A3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w:t>
            </w:r>
            <w:r w:rsidRPr="00357A35">
              <w:rPr>
                <w:rFonts w:ascii="Times New Roman" w:hAnsi="Times New Roman" w:cs="Times New Roman"/>
                <w:lang w:val="uk-UA"/>
              </w:rPr>
              <w:t>7</w:t>
            </w:r>
            <w:r w:rsidRPr="00357A35">
              <w:rPr>
                <w:rFonts w:ascii="Times New Roman" w:hAnsi="Times New Roman" w:cs="Times New Roman"/>
              </w:rPr>
              <w:t xml:space="preserve">. </w:t>
            </w:r>
            <w:r w:rsidRPr="00357A35">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85EFC" w:rsidRPr="00357A35" w:rsidRDefault="00885EFC" w:rsidP="00885EFC">
            <w:pPr>
              <w:pStyle w:val="a6"/>
              <w:spacing w:before="0" w:after="0"/>
              <w:ind w:left="57" w:right="57"/>
              <w:contextualSpacing/>
              <w:jc w:val="both"/>
              <w:rPr>
                <w:lang w:val="uk-UA"/>
              </w:rPr>
            </w:pPr>
            <w:r w:rsidRPr="00357A35">
              <w:t>3.1.</w:t>
            </w:r>
            <w:r w:rsidRPr="00357A35">
              <w:rPr>
                <w:lang w:val="uk-UA"/>
              </w:rPr>
              <w:t>8</w:t>
            </w:r>
            <w:r w:rsidRPr="00357A35">
              <w:t xml:space="preserve">. Ціною тендерної пропозиції вважається сума, зазначена учасником у його тендерній пропозиції як загальна сума, </w:t>
            </w:r>
            <w:proofErr w:type="gramStart"/>
            <w:r w:rsidRPr="00357A35">
              <w:t>за яку</w:t>
            </w:r>
            <w:proofErr w:type="gramEnd"/>
            <w:r w:rsidRPr="00357A35">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57A35">
              <w:rPr>
                <w:lang w:val="uk-UA"/>
              </w:rPr>
              <w:t>.</w:t>
            </w:r>
          </w:p>
          <w:p w:rsidR="00885EFC" w:rsidRPr="00357A35" w:rsidRDefault="00885EFC" w:rsidP="00885EFC">
            <w:pPr>
              <w:pStyle w:val="a6"/>
              <w:spacing w:before="0" w:after="0"/>
              <w:ind w:left="57" w:right="57"/>
              <w:jc w:val="both"/>
              <w:rPr>
                <w:b/>
                <w:i/>
                <w:lang w:val="uk-UA"/>
              </w:rPr>
            </w:pPr>
            <w:r w:rsidRPr="00357A35">
              <w:rPr>
                <w:b/>
                <w:i/>
                <w:lang w:val="uk-UA"/>
              </w:rPr>
              <w:t xml:space="preserve">Замовник </w:t>
            </w:r>
            <w:r w:rsidRPr="00357A35">
              <w:rPr>
                <w:b/>
                <w:i/>
                <w:u w:val="single"/>
                <w:lang w:val="uk-UA"/>
              </w:rPr>
              <w:t>не приймає</w:t>
            </w:r>
            <w:r w:rsidRPr="00357A35">
              <w:rPr>
                <w:b/>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357A35" w:rsidRPr="00357A35" w:rsidTr="00947317">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2. </w:t>
            </w:r>
            <w:r w:rsidR="00947317" w:rsidRPr="00357A35">
              <w:rPr>
                <w:rFonts w:ascii="Times New Roman" w:hAnsi="Times New Roman" w:cs="Times New Roman"/>
                <w:b/>
                <w:lang w:val="uk-UA"/>
              </w:rPr>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shd w:val="clear" w:color="auto" w:fill="FFFFFF"/>
              <w:ind w:left="57" w:right="57"/>
              <w:rPr>
                <w:rFonts w:ascii="Times New Roman" w:hAnsi="Times New Roman" w:cs="Times New Roman"/>
                <w:lang w:val="uk-UA"/>
              </w:rPr>
            </w:pPr>
            <w:r w:rsidRPr="00357A35">
              <w:rPr>
                <w:rFonts w:ascii="Times New Roman" w:hAnsi="Times New Roman" w:cs="Times New Roman"/>
                <w:lang w:val="uk-UA"/>
              </w:rPr>
              <w:t>3.2.1. Не вимагається</w:t>
            </w:r>
          </w:p>
        </w:tc>
      </w:tr>
      <w:tr w:rsidR="00357A35" w:rsidRPr="00357A35" w:rsidTr="00947317">
        <w:trPr>
          <w:trHeight w:val="1250"/>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3. </w:t>
            </w:r>
            <w:r w:rsidR="00947317" w:rsidRPr="00357A35">
              <w:rPr>
                <w:rFonts w:ascii="Times New Roman" w:hAnsi="Times New Roman" w:cs="Times New Roman"/>
                <w:b/>
                <w:lang w:val="uk-UA"/>
              </w:rPr>
              <w:t>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ind w:left="57" w:right="57"/>
              <w:rPr>
                <w:rFonts w:ascii="Times New Roman" w:hAnsi="Times New Roman" w:cs="Times New Roman"/>
                <w:lang w:val="uk-UA"/>
              </w:rPr>
            </w:pPr>
            <w:r w:rsidRPr="00357A35">
              <w:rPr>
                <w:rFonts w:ascii="Times New Roman" w:eastAsia="Andale Sans UI" w:hAnsi="Times New Roman" w:cs="Times New Roman"/>
                <w:kern w:val="1"/>
                <w:lang w:val="uk-UA"/>
              </w:rPr>
              <w:t>3.3.1. Не встановлюються, оскільки забезпечення не вимагається</w:t>
            </w:r>
          </w:p>
        </w:tc>
      </w:tr>
      <w:tr w:rsidR="00357A35" w:rsidRPr="0058214C"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4. </w:t>
            </w:r>
            <w:r w:rsidR="00CD3420" w:rsidRPr="00357A35">
              <w:rPr>
                <w:rFonts w:ascii="Times New Roman" w:hAnsi="Times New Roman" w:cs="Times New Roman"/>
                <w:b/>
                <w:lang w:val="uk-UA"/>
              </w:rPr>
              <w:t>Строк, протягом якого тендерні пропозиції є дійсними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r w:rsidRPr="00357A35">
              <w:rPr>
                <w:sz w:val="24"/>
                <w:szCs w:val="24"/>
              </w:rPr>
              <w:t xml:space="preserve"> </w:t>
            </w:r>
            <w:r w:rsidRPr="00357A35">
              <w:rPr>
                <w:sz w:val="24"/>
                <w:szCs w:val="24"/>
                <w:u w:val="single"/>
                <w:lang w:val="uk-UA"/>
              </w:rPr>
              <w:t>На підтвердження учасник надає гарантійний лист</w:t>
            </w:r>
            <w:r w:rsidRPr="00357A35">
              <w:rPr>
                <w:sz w:val="24"/>
                <w:szCs w:val="24"/>
                <w:lang w:val="uk-UA"/>
              </w:rPr>
              <w:t>.</w:t>
            </w:r>
          </w:p>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відхилити таку вимогу, не втрачаючи при цьому наданого ним забезпечення тендерної пропозиції;</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85EFC" w:rsidRPr="00357A35" w:rsidRDefault="00885EFC" w:rsidP="00885EFC">
            <w:pPr>
              <w:pStyle w:val="22"/>
              <w:ind w:left="57" w:right="57" w:firstLine="0"/>
              <w:jc w:val="both"/>
              <w:rPr>
                <w:sz w:val="24"/>
                <w:szCs w:val="24"/>
                <w:lang w:val="uk-UA"/>
              </w:rPr>
            </w:pPr>
            <w:r w:rsidRPr="00357A35">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5. </w:t>
            </w:r>
            <w:r w:rsidR="00CD3420" w:rsidRPr="00357A35">
              <w:rPr>
                <w:rFonts w:ascii="Times New Roman" w:hAnsi="Times New Roman" w:cs="Times New Roman"/>
                <w:b/>
                <w:lang w:val="uk-UA"/>
              </w:rPr>
              <w:t>Кваліфікаційні критерії до учасників та вимоги, установлені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1"/>
              <w:spacing w:after="0" w:line="240" w:lineRule="auto"/>
              <w:ind w:left="57" w:right="57"/>
              <w:contextualSpacing/>
              <w:jc w:val="both"/>
              <w:rPr>
                <w:rFonts w:ascii="Times New Roman" w:hAnsi="Times New Roman"/>
                <w:sz w:val="24"/>
                <w:szCs w:val="24"/>
                <w:lang w:val="uk-UA"/>
              </w:rPr>
            </w:pPr>
            <w:r w:rsidRPr="00357A35">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885EFC" w:rsidRPr="00357A35" w:rsidRDefault="00885EFC" w:rsidP="00885EFC">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9" w:type="dxa"/>
              <w:tblLayout w:type="fixed"/>
              <w:tblLook w:val="0000" w:firstRow="0" w:lastRow="0" w:firstColumn="0" w:lastColumn="0" w:noHBand="0" w:noVBand="0"/>
            </w:tblPr>
            <w:tblGrid>
              <w:gridCol w:w="2525"/>
              <w:gridCol w:w="5394"/>
            </w:tblGrid>
            <w:tr w:rsidR="00357A35" w:rsidRPr="00357A35" w:rsidTr="00E2443D">
              <w:tc>
                <w:tcPr>
                  <w:tcW w:w="2525" w:type="dxa"/>
                  <w:tcBorders>
                    <w:top w:val="single" w:sz="4" w:space="0" w:color="000000"/>
                    <w:left w:val="single" w:sz="4" w:space="0" w:color="000000"/>
                    <w:bottom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Документальне підтвердження</w:t>
                  </w:r>
                </w:p>
              </w:tc>
            </w:tr>
            <w:tr w:rsidR="00357A35" w:rsidRPr="00357A35" w:rsidTr="00082241">
              <w:tc>
                <w:tcPr>
                  <w:tcW w:w="2525" w:type="dxa"/>
                  <w:tcBorders>
                    <w:top w:val="single" w:sz="4" w:space="0" w:color="000000"/>
                    <w:left w:val="single" w:sz="4" w:space="0" w:color="000000"/>
                    <w:bottom w:val="single" w:sz="4" w:space="0" w:color="000000"/>
                  </w:tcBorders>
                  <w:shd w:val="clear" w:color="auto" w:fill="auto"/>
                  <w:vAlign w:val="center"/>
                </w:tcPr>
                <w:p w:rsidR="00FC68EA" w:rsidRPr="00357A35" w:rsidRDefault="002E49D5" w:rsidP="00FC68EA">
                  <w:pPr>
                    <w:ind w:left="57" w:right="57"/>
                    <w:rPr>
                      <w:rFonts w:ascii="Times New Roman" w:hAnsi="Times New Roman" w:cs="Times New Roman"/>
                      <w:lang w:val="uk-UA"/>
                    </w:rPr>
                  </w:pPr>
                  <w:r>
                    <w:rPr>
                      <w:rFonts w:ascii="Times New Roman" w:hAnsi="Times New Roman" w:cs="Times New Roman"/>
                      <w:lang w:val="uk-UA"/>
                    </w:rPr>
                    <w:t>1</w:t>
                  </w:r>
                  <w:r w:rsidR="00FC68EA" w:rsidRPr="00357A35">
                    <w:rPr>
                      <w:rFonts w:ascii="Times New Roman" w:hAnsi="Times New Roman" w:cs="Times New Roman"/>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3B528E" w:rsidRPr="00357A35" w:rsidRDefault="002E49D5" w:rsidP="00116134">
                  <w:pPr>
                    <w:pStyle w:val="2"/>
                    <w:spacing w:after="0" w:line="240" w:lineRule="auto"/>
                    <w:ind w:left="57" w:right="57"/>
                    <w:jc w:val="both"/>
                    <w:rPr>
                      <w:rFonts w:ascii="Times New Roman" w:hAnsi="Times New Roman"/>
                      <w:lang w:val="uk-UA"/>
                    </w:rPr>
                  </w:pPr>
                  <w:r>
                    <w:rPr>
                      <w:rFonts w:ascii="Times New Roman" w:hAnsi="Times New Roman"/>
                      <w:lang w:val="uk-UA"/>
                    </w:rPr>
                    <w:t>1</w:t>
                  </w:r>
                  <w:r w:rsidR="00FC68EA" w:rsidRPr="00357A35">
                    <w:rPr>
                      <w:rFonts w:ascii="Times New Roman" w:hAnsi="Times New Roman"/>
                      <w:lang w:val="uk-UA"/>
                    </w:rPr>
                    <w:t xml:space="preserve">.1. </w:t>
                  </w:r>
                  <w:r w:rsidR="003B528E" w:rsidRPr="00357A35">
                    <w:rPr>
                      <w:rFonts w:ascii="Times New Roman" w:hAnsi="Times New Roman"/>
                      <w:lang w:val="uk-UA"/>
                    </w:rPr>
                    <w:t xml:space="preserve">Довідка у довільній формі, за підписом керівника, скріплена печаткою Учасника, з зазначенням </w:t>
                  </w:r>
                  <w:r w:rsidR="00FE453B" w:rsidRPr="00357A35">
                    <w:rPr>
                      <w:rFonts w:ascii="Times New Roman" w:hAnsi="Times New Roman"/>
                      <w:lang w:val="uk-UA"/>
                    </w:rPr>
                    <w:t>договорів (договору)* на поставку товару</w:t>
                  </w:r>
                  <w:r w:rsidR="003B528E" w:rsidRPr="00357A35">
                    <w:rPr>
                      <w:rFonts w:ascii="Times New Roman" w:hAnsi="Times New Roman"/>
                      <w:lang w:val="uk-UA"/>
                    </w:rPr>
                    <w:t>, переліку організацій (замовників), сум договорів, які виконані (виконуються) в 202</w:t>
                  </w:r>
                  <w:r w:rsidR="003817F1" w:rsidRPr="00357A35">
                    <w:rPr>
                      <w:rFonts w:ascii="Times New Roman" w:hAnsi="Times New Roman"/>
                      <w:lang w:val="uk-UA"/>
                    </w:rPr>
                    <w:t>2</w:t>
                  </w:r>
                  <w:r w:rsidR="003B528E" w:rsidRPr="00357A35">
                    <w:rPr>
                      <w:rFonts w:ascii="Times New Roman" w:hAnsi="Times New Roman"/>
                      <w:lang w:val="uk-UA"/>
                    </w:rPr>
                    <w:t xml:space="preserve"> - 202</w:t>
                  </w:r>
                  <w:r w:rsidR="003817F1" w:rsidRPr="00357A35">
                    <w:rPr>
                      <w:rFonts w:ascii="Times New Roman" w:hAnsi="Times New Roman"/>
                      <w:lang w:val="uk-UA"/>
                    </w:rPr>
                    <w:t>3</w:t>
                  </w:r>
                  <w:r w:rsidR="003B528E" w:rsidRPr="00357A35">
                    <w:rPr>
                      <w:rFonts w:ascii="Times New Roman" w:hAnsi="Times New Roman"/>
                      <w:lang w:val="uk-UA"/>
                    </w:rPr>
                    <w:t xml:space="preserve"> роках, разом із копією договору, що вказаний в довідці та документами, що підтверджують позитивний досвід виконання договорів (договору): відгук, накладні, </w:t>
                  </w:r>
                  <w:r w:rsidR="00DF22FF">
                    <w:rPr>
                      <w:rFonts w:ascii="Times New Roman" w:hAnsi="Times New Roman"/>
                      <w:lang w:val="uk-UA"/>
                    </w:rPr>
                    <w:t>інших документів</w:t>
                  </w:r>
                  <w:r w:rsidR="003B528E" w:rsidRPr="00357A35">
                    <w:rPr>
                      <w:rFonts w:ascii="Times New Roman" w:hAnsi="Times New Roman"/>
                      <w:lang w:val="uk-UA"/>
                    </w:rPr>
                    <w:t>.</w:t>
                  </w:r>
                </w:p>
                <w:p w:rsidR="00FE453B" w:rsidRPr="003F3D4D" w:rsidRDefault="003B528E" w:rsidP="003F3D4D">
                  <w:pPr>
                    <w:pStyle w:val="2"/>
                    <w:spacing w:after="0" w:line="240" w:lineRule="auto"/>
                    <w:ind w:left="57" w:right="57"/>
                    <w:jc w:val="both"/>
                    <w:rPr>
                      <w:rFonts w:ascii="Times New Roman" w:hAnsi="Times New Roman"/>
                      <w:lang w:val="uk-UA"/>
                    </w:rPr>
                  </w:pPr>
                  <w:r w:rsidRPr="00357A35">
                    <w:rPr>
                      <w:rFonts w:ascii="Times New Roman" w:hAnsi="Times New Roman"/>
                      <w:lang w:val="uk-UA"/>
                    </w:rPr>
                    <w:t>2.2.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tc>
            </w:tr>
          </w:tbl>
          <w:p w:rsidR="003F3D4D" w:rsidRPr="00357A35" w:rsidRDefault="003F3D4D" w:rsidP="003F3D4D">
            <w:pPr>
              <w:pStyle w:val="2"/>
              <w:spacing w:after="0" w:line="240" w:lineRule="auto"/>
              <w:ind w:left="57" w:right="57"/>
              <w:jc w:val="both"/>
              <w:rPr>
                <w:rFonts w:ascii="Times New Roman" w:hAnsi="Times New Roman"/>
                <w:i/>
                <w:lang w:val="uk-UA"/>
              </w:rPr>
            </w:pPr>
            <w:r w:rsidRPr="00357A35">
              <w:rPr>
                <w:rFonts w:ascii="Times New Roman" w:hAnsi="Times New Roman"/>
                <w:i/>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885EFC" w:rsidRPr="003F3D4D" w:rsidRDefault="00885EFC" w:rsidP="00885EFC">
            <w:pPr>
              <w:pStyle w:val="21"/>
              <w:spacing w:after="0" w:line="240" w:lineRule="auto"/>
              <w:ind w:left="57" w:right="57"/>
              <w:jc w:val="both"/>
              <w:rPr>
                <w:rFonts w:ascii="Times New Roman" w:hAnsi="Times New Roman"/>
                <w:sz w:val="24"/>
                <w:szCs w:val="24"/>
                <w:lang w:val="uk-UA"/>
              </w:rPr>
            </w:pPr>
          </w:p>
          <w:p w:rsidR="00885EFC" w:rsidRPr="00357A35" w:rsidRDefault="00885EFC" w:rsidP="00FC68EA">
            <w:pPr>
              <w:pStyle w:val="rvps2"/>
              <w:shd w:val="clear" w:color="auto" w:fill="FFFFFF"/>
              <w:spacing w:before="0" w:after="0"/>
              <w:ind w:left="57" w:right="57"/>
              <w:jc w:val="both"/>
              <w:rPr>
                <w:lang w:val="uk-UA"/>
              </w:rPr>
            </w:pPr>
            <w:r w:rsidRPr="00357A35">
              <w:rPr>
                <w:lang w:val="uk-UA"/>
              </w:rPr>
              <w:t xml:space="preserve">3.5.3. </w:t>
            </w:r>
            <w:r w:rsidR="00DF22FF" w:rsidRPr="00DF22FF">
              <w:rPr>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w:t>
            </w:r>
          </w:p>
          <w:p w:rsidR="00DF22FF" w:rsidRPr="00DF22FF" w:rsidRDefault="00885EFC" w:rsidP="00DF22FF">
            <w:pPr>
              <w:pStyle w:val="rvps2"/>
              <w:shd w:val="clear" w:color="auto" w:fill="FFFFFF"/>
              <w:ind w:left="57" w:right="57"/>
              <w:contextualSpacing/>
              <w:jc w:val="both"/>
              <w:rPr>
                <w:lang w:val="uk-UA"/>
              </w:rPr>
            </w:pPr>
            <w:r w:rsidRPr="00357A35">
              <w:rPr>
                <w:lang w:val="uk-UA"/>
              </w:rPr>
              <w:t>3.5.</w:t>
            </w:r>
            <w:r w:rsidR="00FC68EA" w:rsidRPr="00357A35">
              <w:rPr>
                <w:lang w:val="uk-UA"/>
              </w:rPr>
              <w:t>4</w:t>
            </w:r>
            <w:r w:rsidRPr="00357A35">
              <w:rPr>
                <w:lang w:val="uk-UA"/>
              </w:rPr>
              <w:t xml:space="preserve">. </w:t>
            </w:r>
            <w:r w:rsidR="00DF22FF" w:rsidRPr="00DF22FF">
              <w:rP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F22FF" w:rsidRPr="00DF22FF" w:rsidRDefault="00DF22FF" w:rsidP="00DF22FF">
            <w:pPr>
              <w:pStyle w:val="rvps2"/>
              <w:shd w:val="clear" w:color="auto" w:fill="FFFFFF"/>
              <w:ind w:left="57" w:right="57"/>
              <w:contextualSpacing/>
              <w:jc w:val="both"/>
              <w:rPr>
                <w:lang w:val="uk-UA"/>
              </w:rPr>
            </w:pPr>
            <w:r w:rsidRPr="00DF22FF">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DF22FF" w:rsidRPr="00DF22FF" w:rsidRDefault="00DF22FF" w:rsidP="00DF22FF">
            <w:pPr>
              <w:pStyle w:val="rvps2"/>
              <w:shd w:val="clear" w:color="auto" w:fill="FFFFFF"/>
              <w:ind w:left="57" w:right="57"/>
              <w:contextualSpacing/>
              <w:jc w:val="both"/>
              <w:rPr>
                <w:lang w:val="uk-UA"/>
              </w:rPr>
            </w:pPr>
            <w:r w:rsidRPr="00DF22F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2FF" w:rsidRPr="00DF22FF" w:rsidRDefault="00DF22FF" w:rsidP="00DF22FF">
            <w:pPr>
              <w:pStyle w:val="rvps2"/>
              <w:shd w:val="clear" w:color="auto" w:fill="FFFFFF"/>
              <w:ind w:left="57" w:right="57"/>
              <w:contextualSpacing/>
              <w:jc w:val="both"/>
              <w:rPr>
                <w:lang w:val="uk-UA"/>
              </w:rPr>
            </w:pPr>
            <w:r w:rsidRPr="00DF22F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85EFC" w:rsidRPr="00357A35" w:rsidRDefault="00DF22FF" w:rsidP="00DF22FF">
            <w:pPr>
              <w:pStyle w:val="rvps2"/>
              <w:shd w:val="clear" w:color="auto" w:fill="FFFFFF"/>
              <w:ind w:left="57" w:right="57"/>
              <w:contextualSpacing/>
              <w:jc w:val="both"/>
              <w:rPr>
                <w:lang w:val="uk-UA"/>
              </w:rPr>
            </w:pPr>
            <w:r w:rsidRPr="00DF22FF">
              <w:rPr>
                <w:lang w:val="uk-UA"/>
              </w:rPr>
              <w:t>Замовники не мають права вимагати від об’єднання учасників конкретної організаційно-правової форми для подання тендерної пропозиції</w:t>
            </w:r>
            <w:r>
              <w:rPr>
                <w:lang w:val="uk-UA"/>
              </w:rPr>
              <w:t>.</w:t>
            </w:r>
          </w:p>
          <w:p w:rsidR="00DF22FF" w:rsidRPr="00DF22FF" w:rsidRDefault="00FC68EA" w:rsidP="00DF22FF">
            <w:pPr>
              <w:pStyle w:val="rvps2"/>
              <w:shd w:val="clear" w:color="auto" w:fill="FFFFFF"/>
              <w:ind w:left="57" w:right="57"/>
              <w:contextualSpacing/>
              <w:jc w:val="both"/>
              <w:rPr>
                <w:lang w:val="uk-UA"/>
              </w:rPr>
            </w:pPr>
            <w:r w:rsidRPr="00357A35">
              <w:rPr>
                <w:lang w:val="uk-UA"/>
              </w:rPr>
              <w:t xml:space="preserve">3.5.5. </w:t>
            </w:r>
            <w:r w:rsidR="00DF22FF" w:rsidRPr="00DF22FF">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F22FF" w:rsidRPr="00DF22FF" w:rsidRDefault="00DF22FF" w:rsidP="00DF22FF">
            <w:pPr>
              <w:pStyle w:val="rvps2"/>
              <w:shd w:val="clear" w:color="auto" w:fill="FFFFFF"/>
              <w:ind w:left="57" w:right="57"/>
              <w:contextualSpacing/>
              <w:jc w:val="both"/>
              <w:rPr>
                <w:lang w:val="uk-UA"/>
              </w:rPr>
            </w:pPr>
            <w:r w:rsidRPr="00DF22FF">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r w:rsidRPr="00DF22FF">
              <w:rPr>
                <w:u w:val="single"/>
                <w:lang w:val="uk-UA"/>
              </w:rPr>
              <w:t>абзацу шістнадцятого</w:t>
            </w:r>
            <w:r w:rsidRPr="00DF22FF">
              <w:rPr>
                <w:lang w:val="uk-UA"/>
              </w:rPr>
              <w:t xml:space="preserve"> цього пункту.</w:t>
            </w:r>
          </w:p>
          <w:p w:rsidR="00885EFC" w:rsidRPr="00357A35" w:rsidRDefault="00DF22FF" w:rsidP="00DF22FF">
            <w:pPr>
              <w:pStyle w:val="rvps2"/>
              <w:shd w:val="clear" w:color="auto" w:fill="FFFFFF"/>
              <w:ind w:left="57" w:right="57"/>
              <w:contextualSpacing/>
              <w:jc w:val="both"/>
              <w:rPr>
                <w:lang w:val="uk-UA"/>
              </w:rPr>
            </w:pPr>
            <w:r w:rsidRPr="00DF22FF">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22FF" w:rsidRPr="00DF22FF" w:rsidRDefault="00DF22FF" w:rsidP="00DF22FF">
            <w:pPr>
              <w:pStyle w:val="rvps2"/>
              <w:shd w:val="clear" w:color="auto" w:fill="FFFFFF"/>
              <w:ind w:left="57" w:right="57"/>
              <w:contextualSpacing/>
              <w:jc w:val="both"/>
              <w:rPr>
                <w:lang w:val="uk-UA"/>
              </w:rPr>
            </w:pPr>
            <w:r w:rsidRPr="00DF22F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F22FF" w:rsidRPr="00DF22FF" w:rsidRDefault="00DF22FF" w:rsidP="00DF22FF">
            <w:pPr>
              <w:pStyle w:val="rvps2"/>
              <w:shd w:val="clear" w:color="auto" w:fill="FFFFFF"/>
              <w:ind w:left="57" w:right="57"/>
              <w:contextualSpacing/>
              <w:jc w:val="both"/>
              <w:rPr>
                <w:lang w:val="uk-UA"/>
              </w:rPr>
            </w:pPr>
            <w:r w:rsidRPr="00DF22F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22FF" w:rsidRPr="00DF22FF" w:rsidRDefault="00DF22FF" w:rsidP="00DF22FF">
            <w:pPr>
              <w:pStyle w:val="rvps2"/>
              <w:shd w:val="clear" w:color="auto" w:fill="FFFFFF"/>
              <w:ind w:left="57" w:right="57"/>
              <w:contextualSpacing/>
              <w:jc w:val="both"/>
              <w:rPr>
                <w:lang w:val="uk-UA"/>
              </w:rPr>
            </w:pPr>
            <w:r w:rsidRPr="00DF22F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22FF" w:rsidRPr="00DF22FF" w:rsidRDefault="00DF22FF" w:rsidP="00DF22FF">
            <w:pPr>
              <w:pStyle w:val="rvps2"/>
              <w:shd w:val="clear" w:color="auto" w:fill="FFFFFF"/>
              <w:ind w:left="57" w:right="57"/>
              <w:contextualSpacing/>
              <w:jc w:val="both"/>
              <w:rPr>
                <w:lang w:val="uk-UA"/>
              </w:rPr>
            </w:pPr>
            <w:r w:rsidRPr="00DF22F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22FF" w:rsidRPr="00DF22FF" w:rsidRDefault="00DF22FF" w:rsidP="00DF22FF">
            <w:pPr>
              <w:pStyle w:val="rvps2"/>
              <w:shd w:val="clear" w:color="auto" w:fill="FFFFFF"/>
              <w:ind w:left="57" w:right="57"/>
              <w:contextualSpacing/>
              <w:jc w:val="both"/>
              <w:rPr>
                <w:lang w:val="uk-UA"/>
              </w:rPr>
            </w:pPr>
            <w:r w:rsidRPr="00DF22F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22FF" w:rsidRPr="00DF22FF" w:rsidRDefault="00DF22FF" w:rsidP="00DF22FF">
            <w:pPr>
              <w:pStyle w:val="rvps2"/>
              <w:shd w:val="clear" w:color="auto" w:fill="FFFFFF"/>
              <w:ind w:left="57" w:right="57"/>
              <w:contextualSpacing/>
              <w:jc w:val="both"/>
              <w:rPr>
                <w:lang w:val="uk-UA"/>
              </w:rPr>
            </w:pPr>
            <w:r w:rsidRPr="00DF22F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22FF" w:rsidRPr="00DF22FF" w:rsidRDefault="00DF22FF" w:rsidP="00DF22FF">
            <w:pPr>
              <w:pStyle w:val="rvps2"/>
              <w:shd w:val="clear" w:color="auto" w:fill="FFFFFF"/>
              <w:ind w:left="57" w:right="57"/>
              <w:contextualSpacing/>
              <w:jc w:val="both"/>
              <w:rPr>
                <w:lang w:val="uk-UA"/>
              </w:rPr>
            </w:pPr>
            <w:r w:rsidRPr="00DF22F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22FF" w:rsidRPr="00DF22FF" w:rsidRDefault="00DF22FF" w:rsidP="00DF22FF">
            <w:pPr>
              <w:pStyle w:val="rvps2"/>
              <w:shd w:val="clear" w:color="auto" w:fill="FFFFFF"/>
              <w:ind w:left="57" w:right="57"/>
              <w:contextualSpacing/>
              <w:jc w:val="both"/>
              <w:rPr>
                <w:lang w:val="uk-UA"/>
              </w:rPr>
            </w:pPr>
            <w:r w:rsidRPr="00DF22F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F22FF" w:rsidRPr="00DF22FF" w:rsidRDefault="00DF22FF" w:rsidP="00DF22FF">
            <w:pPr>
              <w:pStyle w:val="rvps2"/>
              <w:shd w:val="clear" w:color="auto" w:fill="FFFFFF"/>
              <w:ind w:left="57" w:right="57"/>
              <w:contextualSpacing/>
              <w:jc w:val="both"/>
              <w:rPr>
                <w:lang w:val="uk-UA"/>
              </w:rPr>
            </w:pPr>
            <w:r w:rsidRPr="00DF22F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22FF" w:rsidRPr="00DF22FF" w:rsidRDefault="00DF22FF" w:rsidP="00DF22FF">
            <w:pPr>
              <w:pStyle w:val="rvps2"/>
              <w:shd w:val="clear" w:color="auto" w:fill="FFFFFF"/>
              <w:ind w:left="57" w:right="57"/>
              <w:contextualSpacing/>
              <w:jc w:val="both"/>
              <w:rPr>
                <w:lang w:val="uk-UA"/>
              </w:rPr>
            </w:pPr>
            <w:r w:rsidRPr="00DF22F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22FF" w:rsidRPr="00DF22FF" w:rsidRDefault="00DF22FF" w:rsidP="00DF22FF">
            <w:pPr>
              <w:pStyle w:val="rvps2"/>
              <w:shd w:val="clear" w:color="auto" w:fill="FFFFFF"/>
              <w:ind w:left="57" w:right="57"/>
              <w:contextualSpacing/>
              <w:jc w:val="both"/>
              <w:rPr>
                <w:lang w:val="uk-UA"/>
              </w:rPr>
            </w:pPr>
            <w:r w:rsidRPr="00DF22FF">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85EFC" w:rsidRPr="00357A35" w:rsidRDefault="00DF22FF" w:rsidP="00DF22FF">
            <w:pPr>
              <w:pStyle w:val="rvps2"/>
              <w:shd w:val="clear" w:color="auto" w:fill="FFFFFF"/>
              <w:spacing w:before="0" w:after="0"/>
              <w:ind w:left="57" w:right="57"/>
              <w:contextualSpacing/>
              <w:jc w:val="both"/>
              <w:rPr>
                <w:lang w:val="uk-UA"/>
              </w:rPr>
            </w:pPr>
            <w:r w:rsidRPr="00DF22F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4D0E" w:rsidRPr="00357A35" w:rsidRDefault="00885EFC"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sz w:val="24"/>
                <w:szCs w:val="24"/>
                <w:lang w:val="uk-UA"/>
              </w:rPr>
              <w:t xml:space="preserve">3.5.6. </w:t>
            </w:r>
            <w:r w:rsidR="00DF22FF" w:rsidRPr="00DF22FF">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85EFC" w:rsidRPr="00357A35" w:rsidRDefault="00DB4D0E" w:rsidP="00885EFC">
            <w:pPr>
              <w:pStyle w:val="rvps2"/>
              <w:shd w:val="clear" w:color="auto" w:fill="FFFFFF"/>
              <w:suppressAutoHyphens w:val="0"/>
              <w:spacing w:before="0" w:after="0"/>
              <w:ind w:left="57" w:right="57"/>
              <w:contextualSpacing/>
              <w:jc w:val="both"/>
              <w:rPr>
                <w:lang w:val="uk-UA"/>
              </w:rPr>
            </w:pPr>
            <w:r w:rsidRPr="00357A35">
              <w:rPr>
                <w:lang w:val="uk-UA"/>
              </w:rPr>
              <w:t>3.5.7.</w:t>
            </w:r>
            <w:r w:rsidRPr="00357A35">
              <w:rPr>
                <w:b/>
                <w:lang w:val="uk-UA"/>
              </w:rPr>
              <w:t xml:space="preserve"> </w:t>
            </w:r>
            <w:r w:rsidR="00DF22FF" w:rsidRPr="00DF22FF">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DF22FF" w:rsidRPr="00DF22FF">
              <w:rPr>
                <w:u w:val="single"/>
                <w:lang w:val="uk-UA"/>
              </w:rPr>
              <w:t>підпунктами 1</w:t>
            </w:r>
            <w:r w:rsidR="00DF22FF" w:rsidRPr="00DF22FF">
              <w:rPr>
                <w:lang w:val="uk-UA"/>
              </w:rPr>
              <w:t xml:space="preserve"> і </w:t>
            </w:r>
            <w:r w:rsidR="00DF22FF" w:rsidRPr="00DF22FF">
              <w:rPr>
                <w:u w:val="single"/>
                <w:lang w:val="uk-UA"/>
              </w:rPr>
              <w:t>7</w:t>
            </w:r>
            <w:r w:rsidR="00DF22FF" w:rsidRPr="00DF22FF">
              <w:rPr>
                <w:lang w:val="uk-UA"/>
              </w:rPr>
              <w:t xml:space="preserve"> </w:t>
            </w:r>
            <w:r w:rsidR="00BC0B1C" w:rsidRPr="00BC0B1C">
              <w:rPr>
                <w:lang w:val="uk-UA"/>
              </w:rPr>
              <w:t>пункт</w:t>
            </w:r>
            <w:r w:rsidR="00BC0B1C">
              <w:rPr>
                <w:lang w:val="uk-UA"/>
              </w:rPr>
              <w:t>у</w:t>
            </w:r>
            <w:r w:rsidR="00BC0B1C" w:rsidRPr="00BC0B1C">
              <w:rPr>
                <w:lang w:val="uk-UA"/>
              </w:rPr>
              <w:t xml:space="preserve"> 47 Особливостей</w:t>
            </w:r>
            <w:r w:rsidR="00DF22FF" w:rsidRPr="00DF22FF">
              <w:rPr>
                <w:lang w:val="uk-UA"/>
              </w:rPr>
              <w:t>.</w:t>
            </w:r>
          </w:p>
          <w:p w:rsidR="00BC0B1C" w:rsidRDefault="00885EFC" w:rsidP="00DB4D0E">
            <w:pPr>
              <w:pStyle w:val="rvps2"/>
              <w:shd w:val="clear" w:color="auto" w:fill="FFFFFF"/>
              <w:spacing w:before="0" w:after="0"/>
              <w:ind w:left="57" w:right="57"/>
              <w:contextualSpacing/>
              <w:jc w:val="both"/>
              <w:rPr>
                <w:shd w:val="clear" w:color="auto" w:fill="FFFFFF"/>
                <w:lang w:val="uk-UA"/>
              </w:rPr>
            </w:pPr>
            <w:r w:rsidRPr="00357A35">
              <w:rPr>
                <w:shd w:val="clear" w:color="auto" w:fill="FFFFFF"/>
                <w:lang w:val="uk-UA"/>
              </w:rPr>
              <w:t xml:space="preserve">3.5.8. </w:t>
            </w:r>
            <w:r w:rsidR="00BC0B1C" w:rsidRPr="00BC0B1C">
              <w:rPr>
                <w:shd w:val="clear" w:color="auto" w:fill="FFFFFF"/>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DB4D0E" w:rsidRPr="00357A35" w:rsidRDefault="00DF22FF" w:rsidP="00DB4D0E">
            <w:pPr>
              <w:pStyle w:val="rvps2"/>
              <w:shd w:val="clear" w:color="auto" w:fill="FFFFFF"/>
              <w:spacing w:before="0" w:after="0"/>
              <w:ind w:left="57" w:right="57"/>
              <w:contextualSpacing/>
              <w:jc w:val="both"/>
              <w:rPr>
                <w:shd w:val="clear" w:color="auto" w:fill="FFFFFF"/>
                <w:lang w:val="uk-UA"/>
              </w:rPr>
            </w:pPr>
            <w:r w:rsidRPr="00DF22FF">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rsidR="00DB4D0E" w:rsidRPr="00357A35" w:rsidRDefault="00DB4D0E" w:rsidP="00DB4D0E">
            <w:pPr>
              <w:pStyle w:val="rvps2"/>
              <w:shd w:val="clear" w:color="auto" w:fill="FFFFFF"/>
              <w:spacing w:before="0" w:after="0"/>
              <w:ind w:left="57" w:right="57"/>
              <w:contextualSpacing/>
              <w:jc w:val="both"/>
              <w:rPr>
                <w:b/>
                <w:shd w:val="clear" w:color="auto" w:fill="FFFFFF"/>
                <w:lang w:val="uk-UA"/>
              </w:rPr>
            </w:pPr>
            <w:r w:rsidRPr="00357A35">
              <w:rPr>
                <w:lang w:val="uk-UA"/>
              </w:rPr>
              <w:t xml:space="preserve">- </w:t>
            </w:r>
            <w:r w:rsidR="00DF22FF" w:rsidRPr="00DF22FF">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повну інформацію про Учасника замовником за посиланням </w:t>
            </w:r>
            <w:r w:rsidR="00DF22FF" w:rsidRPr="00DF22FF">
              <w:rPr>
                <w:u w:val="single"/>
                <w:lang w:val="uk-UA"/>
              </w:rPr>
              <w:t>https://corruptinfo.nazk.gov.ua/</w:t>
            </w:r>
            <w:r w:rsidR="00DF22FF" w:rsidRPr="00DF22FF">
              <w:rPr>
                <w:lang w:val="uk-UA"/>
              </w:rPr>
              <w:t>, учасник-переможець надає (</w:t>
            </w:r>
            <w:r w:rsidR="00DF22FF" w:rsidRPr="00DF22FF">
              <w:rPr>
                <w:i/>
                <w:lang w:val="uk-UA"/>
              </w:rPr>
              <w:t>у випадку тому якщо реєстр не працює</w:t>
            </w:r>
            <w:r w:rsidR="00DF22FF" w:rsidRPr="00DF22FF">
              <w:rPr>
                <w:lang w:val="uk-UA"/>
              </w:rPr>
              <w:t xml:space="preserve">)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00DF22FF">
              <w:rPr>
                <w:lang w:val="uk-UA"/>
              </w:rPr>
              <w:t xml:space="preserve">така довідка формується онлайн </w:t>
            </w:r>
            <w:r w:rsidR="00DF22FF" w:rsidRPr="00DF22FF">
              <w:rPr>
                <w:lang w:val="uk-UA"/>
              </w:rPr>
              <w:t xml:space="preserve">учасником: </w:t>
            </w:r>
            <w:r w:rsidR="00DF22FF" w:rsidRPr="00DF22FF">
              <w:rPr>
                <w:u w:val="single"/>
                <w:lang w:val="uk-UA"/>
              </w:rPr>
              <w:t>https://corruptinfo.nazk.gov.ua/reference/getpersonalreference/individual</w:t>
            </w:r>
            <w:r w:rsidR="00DF22FF" w:rsidRPr="00DF22FF">
              <w:rPr>
                <w:lang w:val="uk-UA"/>
              </w:rPr>
              <w:t>).</w:t>
            </w:r>
          </w:p>
          <w:p w:rsidR="00DB4D0E" w:rsidRDefault="00DF22FF" w:rsidP="00DB4D0E">
            <w:pPr>
              <w:pStyle w:val="rvps2"/>
              <w:shd w:val="clear" w:color="auto" w:fill="FFFFFF"/>
              <w:spacing w:before="0" w:after="0"/>
              <w:ind w:left="57" w:right="57"/>
              <w:contextualSpacing/>
              <w:jc w:val="both"/>
              <w:rPr>
                <w:b/>
                <w:lang w:val="uk-UA"/>
              </w:rPr>
            </w:pPr>
            <w:r w:rsidRPr="00DF22FF">
              <w:rPr>
                <w:b/>
                <w:lang w:val="uk-UA"/>
              </w:rPr>
              <w:t>Інформаційна довідка з Єдиного державного реєстру осіб, які вчинили корупційні або пов’яз</w:t>
            </w:r>
            <w:r>
              <w:rPr>
                <w:b/>
                <w:lang w:val="uk-UA"/>
              </w:rPr>
              <w:t>ані з корупцією правопорушення*</w:t>
            </w:r>
            <w:r w:rsidRPr="00DF22FF">
              <w:rPr>
                <w:b/>
                <w:lang w:val="uk-UA"/>
              </w:rPr>
              <w:t xml:space="preserve"> (підтверджує відповідність п.п. 3 п. 47 Особливостей) та повинна бути видана/сформована не більше трьох місячної давнини відносно дати подання тендерних пропозицій.</w:t>
            </w:r>
          </w:p>
          <w:p w:rsidR="00DF22FF" w:rsidRPr="00357A35" w:rsidRDefault="00DF22FF" w:rsidP="00DB4D0E">
            <w:pPr>
              <w:pStyle w:val="rvps2"/>
              <w:shd w:val="clear" w:color="auto" w:fill="FFFFFF"/>
              <w:spacing w:before="0" w:after="0"/>
              <w:ind w:left="57" w:right="57"/>
              <w:contextualSpacing/>
              <w:jc w:val="both"/>
              <w:rPr>
                <w:b/>
                <w:shd w:val="clear" w:color="auto" w:fill="FFFFFF"/>
                <w:lang w:val="uk-UA"/>
              </w:rPr>
            </w:pPr>
            <w:r w:rsidRPr="00DF22FF">
              <w:rPr>
                <w:b/>
                <w:shd w:val="clear" w:color="auto" w:fill="FFFFFF"/>
                <w:lang w:val="uk-UA"/>
              </w:rPr>
              <w:t xml:space="preserve">* </w:t>
            </w:r>
            <w:r w:rsidRPr="00DF22FF">
              <w:rPr>
                <w:i/>
                <w:sz w:val="20"/>
                <w:szCs w:val="20"/>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DF22FF">
              <w:rPr>
                <w:b/>
                <w:i/>
                <w:sz w:val="20"/>
                <w:szCs w:val="20"/>
                <w:shd w:val="clear" w:color="auto" w:fill="FFFFFF"/>
                <w:lang w:val="uk-UA"/>
              </w:rPr>
              <w:t>а Замовник здійснює перевірку самостійно за посиланням  https://corruptinfo.nazk.gov.ua</w:t>
            </w:r>
            <w:r w:rsidRPr="00DF22FF">
              <w:rPr>
                <w:i/>
                <w:sz w:val="20"/>
                <w:szCs w:val="20"/>
                <w:shd w:val="clear" w:color="auto" w:fill="FFFFFF"/>
                <w:lang w:val="uk-UA"/>
              </w:rPr>
              <w:t>.</w:t>
            </w:r>
          </w:p>
          <w:p w:rsidR="00DB4D0E" w:rsidRPr="00357A35" w:rsidRDefault="00DB4D0E" w:rsidP="00DB4D0E">
            <w:pPr>
              <w:pStyle w:val="rvps2"/>
              <w:shd w:val="clear" w:color="auto" w:fill="FFFFFF"/>
              <w:spacing w:before="0" w:after="0"/>
              <w:ind w:left="57" w:right="57"/>
              <w:contextualSpacing/>
              <w:jc w:val="both"/>
              <w:rPr>
                <w:b/>
                <w:bCs/>
                <w:lang w:val="uk-UA"/>
              </w:rPr>
            </w:pPr>
            <w:r w:rsidRPr="00357A35">
              <w:rPr>
                <w:shd w:val="clear" w:color="auto" w:fill="FFFFFF"/>
                <w:lang w:val="uk-UA"/>
              </w:rPr>
              <w:t xml:space="preserve">- </w:t>
            </w:r>
            <w:r w:rsidR="00DF22FF" w:rsidRPr="00DF22FF">
              <w:rPr>
                <w:b/>
                <w:lang w:val="uk-UA"/>
              </w:rPr>
              <w:t xml:space="preserve">Витяг (довідку) </w:t>
            </w:r>
            <w:r w:rsidR="00DF22FF" w:rsidRPr="00DF22FF">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керівника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00DF22FF" w:rsidRPr="00DF22FF">
              <w:rPr>
                <w:b/>
                <w:lang w:val="uk-UA"/>
              </w:rPr>
              <w:t>не більше трьох місячної давнини відносно дати подання тендерних пропозицій</w:t>
            </w:r>
            <w:r w:rsidR="00DF22FF" w:rsidRPr="00DF22FF">
              <w:rPr>
                <w:lang w:val="uk-UA"/>
              </w:rPr>
              <w:t xml:space="preserve">. Вказана витяг (довідка) може бути надана у вигляді електронного документу </w:t>
            </w:r>
            <w:r w:rsidR="00BF168B">
              <w:rPr>
                <w:lang w:val="uk-UA"/>
              </w:rPr>
              <w:t xml:space="preserve">(підтверджує відповідність п.п. 5, 6 та 12 п. 47 </w:t>
            </w:r>
            <w:r w:rsidR="00DF22FF" w:rsidRPr="00DF22FF">
              <w:rPr>
                <w:lang w:val="uk-UA"/>
              </w:rPr>
              <w:t>Особливостей)</w:t>
            </w:r>
            <w:r w:rsidRPr="00DF22FF">
              <w:rPr>
                <w:lang w:val="uk-UA"/>
              </w:rPr>
              <w:t>;</w:t>
            </w:r>
            <w:r w:rsidRPr="00357A35">
              <w:rPr>
                <w:lang w:val="uk-UA"/>
              </w:rPr>
              <w:t> </w:t>
            </w:r>
          </w:p>
          <w:p w:rsidR="00DB4D0E" w:rsidRPr="00357A35" w:rsidRDefault="00DB4D0E" w:rsidP="00DB4D0E">
            <w:pPr>
              <w:pStyle w:val="rvps2"/>
              <w:shd w:val="clear" w:color="auto" w:fill="FFFFFF"/>
              <w:suppressAutoHyphens w:val="0"/>
              <w:spacing w:before="0" w:after="0"/>
              <w:ind w:left="57" w:right="57"/>
              <w:contextualSpacing/>
              <w:jc w:val="both"/>
              <w:rPr>
                <w:lang w:val="uk-UA"/>
              </w:rPr>
            </w:pPr>
            <w:r w:rsidRPr="00357A35">
              <w:rPr>
                <w:b/>
                <w:lang w:val="uk-UA"/>
              </w:rPr>
              <w:t xml:space="preserve">- </w:t>
            </w:r>
            <w:r w:rsidR="00BF168B" w:rsidRPr="00BF168B">
              <w:rPr>
                <w:b/>
                <w:lang w:val="uk-UA"/>
              </w:rPr>
              <w:t xml:space="preserve">Також додатково, по п.п.12 п. 47 Особливостей, надається довідка, </w:t>
            </w:r>
            <w:r w:rsidR="00BF168B" w:rsidRPr="00BF168B">
              <w:rPr>
                <w:lang w:val="uk-UA"/>
              </w:rPr>
              <w:t>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168B">
              <w:rPr>
                <w:lang w:val="uk-UA"/>
              </w:rPr>
              <w:t>.</w:t>
            </w:r>
          </w:p>
          <w:p w:rsidR="00885EFC" w:rsidRPr="00357A35" w:rsidRDefault="00DB4D0E" w:rsidP="00DB4D0E">
            <w:pPr>
              <w:pStyle w:val="rvps2"/>
              <w:shd w:val="clear" w:color="auto" w:fill="FFFFFF"/>
              <w:spacing w:before="0" w:after="0"/>
              <w:ind w:left="57" w:right="57"/>
              <w:jc w:val="both"/>
              <w:rPr>
                <w:lang w:val="uk-UA"/>
              </w:rPr>
            </w:pPr>
            <w:r w:rsidRPr="00357A35">
              <w:rPr>
                <w:lang w:val="uk-UA"/>
              </w:rPr>
              <w:t xml:space="preserve">3.5.9. </w:t>
            </w:r>
            <w:r w:rsidR="00BF168B" w:rsidRPr="00BF168B">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w:t>
            </w:r>
            <w:r w:rsidR="00DB4D0E" w:rsidRPr="00357A35">
              <w:rPr>
                <w:lang w:val="uk-UA"/>
              </w:rPr>
              <w:t>10</w:t>
            </w:r>
            <w:r w:rsidRPr="00357A35">
              <w:rPr>
                <w:lang w:val="uk-UA"/>
              </w:rPr>
              <w:t xml:space="preserve">. </w:t>
            </w:r>
            <w:r w:rsidR="00BF168B" w:rsidRPr="00BF168B">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r w:rsidRPr="00357A35">
              <w:rPr>
                <w:lang w:val="uk-UA"/>
              </w:rPr>
              <w:t>.</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3.5.1</w:t>
            </w:r>
            <w:r w:rsidR="00DB4D0E" w:rsidRPr="00357A35">
              <w:rPr>
                <w:lang w:val="uk-UA"/>
              </w:rPr>
              <w:t>1</w:t>
            </w:r>
            <w:r w:rsidRPr="00357A35">
              <w:rPr>
                <w:lang w:val="uk-UA"/>
              </w:rPr>
              <w:t xml:space="preserve">. </w:t>
            </w:r>
            <w:r w:rsidR="00BF168B" w:rsidRPr="00BF168B">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357A35">
              <w:rPr>
                <w:lang w:val="uk-UA"/>
              </w:rPr>
              <w:t>.</w:t>
            </w:r>
          </w:p>
          <w:p w:rsidR="00885EFC" w:rsidRPr="00357A35" w:rsidRDefault="00885EFC" w:rsidP="00885EFC">
            <w:pPr>
              <w:tabs>
                <w:tab w:val="left" w:pos="1080"/>
                <w:tab w:val="left" w:pos="10381"/>
              </w:tabs>
              <w:ind w:left="57" w:right="57"/>
              <w:jc w:val="both"/>
              <w:rPr>
                <w:rFonts w:ascii="Times New Roman" w:hAnsi="Times New Roman" w:cs="Times New Roman"/>
                <w:lang w:val="uk-UA"/>
              </w:rPr>
            </w:pPr>
            <w:r w:rsidRPr="00357A35">
              <w:rPr>
                <w:rFonts w:ascii="Times New Roman" w:hAnsi="Times New Roman" w:cs="Times New Roman"/>
                <w:lang w:val="uk-UA"/>
              </w:rPr>
              <w:t>3.5.1</w:t>
            </w:r>
            <w:r w:rsidR="00DB4D0E" w:rsidRPr="00357A35">
              <w:rPr>
                <w:rFonts w:ascii="Times New Roman" w:hAnsi="Times New Roman" w:cs="Times New Roman"/>
                <w:lang w:val="uk-UA"/>
              </w:rPr>
              <w:t>2</w:t>
            </w:r>
            <w:r w:rsidRPr="00357A35">
              <w:rPr>
                <w:rFonts w:ascii="Times New Roman" w:hAnsi="Times New Roman" w:cs="Times New Roman"/>
                <w:lang w:val="uk-UA"/>
              </w:rPr>
              <w:t xml:space="preserve">. </w:t>
            </w:r>
            <w:r w:rsidR="00BF168B" w:rsidRPr="00BF168B">
              <w:rPr>
                <w:rFonts w:ascii="Times New Roman" w:hAnsi="Times New Roman" w:cs="Times New Roman"/>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Pr="00357A35">
              <w:rPr>
                <w:rFonts w:ascii="Times New Roman" w:hAnsi="Times New Roman" w:cs="Times New Roman"/>
                <w:lang w:val="uk-UA"/>
              </w:rPr>
              <w:t>.</w:t>
            </w:r>
          </w:p>
          <w:p w:rsidR="00885EFC" w:rsidRPr="00357A35" w:rsidRDefault="00885EFC" w:rsidP="00BF168B">
            <w:pPr>
              <w:tabs>
                <w:tab w:val="left" w:pos="1080"/>
                <w:tab w:val="left" w:pos="10381"/>
              </w:tabs>
              <w:ind w:left="57" w:right="57"/>
              <w:contextualSpacing/>
              <w:jc w:val="both"/>
              <w:rPr>
                <w:rFonts w:ascii="Times New Roman" w:hAnsi="Times New Roman" w:cs="Times New Roman"/>
                <w:lang w:val="uk-UA"/>
              </w:rPr>
            </w:pPr>
            <w:r w:rsidRPr="00357A35">
              <w:rPr>
                <w:rFonts w:ascii="Times New Roman" w:hAnsi="Times New Roman" w:cs="Times New Roman"/>
                <w:bCs/>
                <w:lang w:val="uk-UA"/>
              </w:rPr>
              <w:t>3.5.1</w:t>
            </w:r>
            <w:r w:rsidR="00DB4D0E" w:rsidRPr="00357A35">
              <w:rPr>
                <w:rFonts w:ascii="Times New Roman" w:hAnsi="Times New Roman" w:cs="Times New Roman"/>
                <w:bCs/>
                <w:lang w:val="uk-UA"/>
              </w:rPr>
              <w:t>3</w:t>
            </w:r>
            <w:r w:rsidRPr="00357A35">
              <w:rPr>
                <w:rFonts w:ascii="Times New Roman" w:hAnsi="Times New Roman" w:cs="Times New Roman"/>
                <w:bCs/>
                <w:lang w:val="uk-UA"/>
              </w:rPr>
              <w:t xml:space="preserve">. </w:t>
            </w:r>
            <w:r w:rsidR="00BF168B" w:rsidRPr="00BF168B">
              <w:rPr>
                <w:rFonts w:ascii="Times New Roman" w:hAnsi="Times New Roman" w:cs="Times New Roman"/>
                <w:bCs/>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00DB4D0E" w:rsidRPr="00357A35">
              <w:rPr>
                <w:rFonts w:ascii="Times New Roman" w:hAnsi="Times New Roman" w:cs="Times New Roman"/>
                <w:bCs/>
                <w:lang w:val="uk-UA"/>
              </w:rPr>
              <w:t>.</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711"/>
                <w:tab w:val="left" w:pos="10381"/>
              </w:tabs>
              <w:ind w:left="57" w:right="57"/>
              <w:jc w:val="both"/>
              <w:rPr>
                <w:rFonts w:ascii="Times New Roman" w:hAnsi="Times New Roman" w:cs="Times New Roman"/>
                <w:b/>
                <w:lang w:val="uk-UA"/>
              </w:rPr>
            </w:pPr>
            <w:r w:rsidRPr="00357A35">
              <w:rPr>
                <w:rFonts w:ascii="Times New Roman" w:hAnsi="Times New Roman" w:cs="Times New Roman"/>
                <w:lang w:val="uk-UA"/>
              </w:rPr>
              <w:t xml:space="preserve">3.6.1. Предмет закупівлі: </w:t>
            </w:r>
            <w:r w:rsidR="0097570B" w:rsidRPr="0097570B">
              <w:rPr>
                <w:rFonts w:ascii="Times New Roman" w:hAnsi="Times New Roman" w:cs="Times New Roman"/>
                <w:b/>
                <w:bCs/>
                <w:lang w:val="uk-UA"/>
              </w:rPr>
              <w:t>«Дрова паливні», код ДК 021:2015: 03410000-7 - Деревина</w:t>
            </w:r>
            <w:r w:rsidR="00211A2B" w:rsidRPr="00C81FE6">
              <w:rPr>
                <w:rFonts w:ascii="Times New Roman" w:hAnsi="Times New Roman" w:cs="Times New Roman"/>
                <w:b/>
                <w:bCs/>
                <w:lang w:val="uk-UA"/>
              </w:rPr>
              <w:t>.</w:t>
            </w:r>
          </w:p>
          <w:p w:rsidR="00885EFC" w:rsidRPr="00357A35" w:rsidRDefault="00885EFC" w:rsidP="00885EFC">
            <w:pPr>
              <w:ind w:left="57" w:right="57"/>
              <w:contextualSpacing/>
              <w:jc w:val="both"/>
              <w:rPr>
                <w:rFonts w:ascii="Times New Roman" w:hAnsi="Times New Roman" w:cs="Times New Roman"/>
                <w:bCs/>
                <w:lang w:val="uk-UA"/>
              </w:rPr>
            </w:pPr>
            <w:r w:rsidRPr="00357A35">
              <w:rPr>
                <w:rFonts w:ascii="Times New Roman" w:hAnsi="Times New Roman" w:cs="Times New Roman"/>
                <w:lang w:val="uk-UA"/>
              </w:rPr>
              <w:t>3.6.2. Технічні, якісні та кількісні характеристики до предмета закупівлі повинні визначатися замовником з урахуванням вимог, визначених частиною четвертою статті 5 Закону</w:t>
            </w:r>
            <w:r w:rsidRPr="00357A35">
              <w:rPr>
                <w:rFonts w:ascii="Times New Roman" w:hAnsi="Times New Roman" w:cs="Times New Roman"/>
                <w:bCs/>
                <w:lang w:val="uk-UA"/>
              </w:rPr>
              <w:t xml:space="preserve">. </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Технічні, якісні, кількісні характеристики зазначені у </w:t>
            </w:r>
            <w:r w:rsidRPr="00357A35">
              <w:rPr>
                <w:rFonts w:ascii="Times New Roman" w:hAnsi="Times New Roman" w:cs="Times New Roman"/>
                <w:b/>
                <w:u w:val="single"/>
                <w:lang w:val="uk-UA"/>
              </w:rPr>
              <w:t>Додатку №2</w:t>
            </w:r>
            <w:r w:rsidRPr="00357A35">
              <w:rPr>
                <w:rFonts w:ascii="Times New Roman" w:hAnsi="Times New Roman" w:cs="Times New Roman"/>
                <w:lang w:val="uk-UA"/>
              </w:rPr>
              <w:t xml:space="preserve"> до тендерної документації.</w:t>
            </w:r>
          </w:p>
          <w:p w:rsidR="00053AB5" w:rsidRPr="00357A35" w:rsidRDefault="00885EFC"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3.6.3. </w:t>
            </w:r>
            <w:r w:rsidR="00053AB5" w:rsidRPr="00357A35">
              <w:rPr>
                <w:rFonts w:ascii="Times New Roman" w:hAnsi="Times New Roman" w:cs="Times New Roman"/>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85EFC" w:rsidRPr="00357A35" w:rsidRDefault="00053AB5" w:rsidP="00053AB5">
            <w:pPr>
              <w:ind w:left="57" w:right="57"/>
              <w:contextualSpacing/>
              <w:jc w:val="both"/>
              <w:rPr>
                <w:bCs/>
              </w:rPr>
            </w:pPr>
            <w:r w:rsidRPr="00357A35">
              <w:rPr>
                <w:rFonts w:ascii="Times New Roman" w:hAnsi="Times New Roman" w:cs="Times New Roman"/>
                <w:bCs/>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lang w:eastAsia="uk-UA"/>
              </w:rPr>
            </w:pPr>
            <w:r w:rsidRPr="00357A35">
              <w:rPr>
                <w:rFonts w:ascii="Times New Roman" w:hAnsi="Times New Roman" w:cs="Times New Roman"/>
                <w:b/>
                <w:lang w:val="uk-UA" w:eastAsia="uk-UA"/>
              </w:rPr>
              <w:t xml:space="preserve">7. </w:t>
            </w:r>
            <w:r w:rsidRPr="00357A35">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047BC" w:rsidRPr="00357A35" w:rsidRDefault="00885EF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3.7.1. </w:t>
            </w:r>
            <w:r w:rsidR="00573EC9" w:rsidRPr="00573EC9">
              <w:rPr>
                <w:rFonts w:ascii="Times New Roman" w:hAnsi="Times New Roman" w:cs="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00573EC9" w:rsidRPr="00573EC9">
              <w:rPr>
                <w:rFonts w:ascii="Times New Roman" w:hAnsi="Times New Roman" w:cs="Times New Roman"/>
                <w:lang w:eastAsia="uk-UA"/>
              </w:rPr>
              <w:t>таким  характеристикам</w:t>
            </w:r>
            <w:proofErr w:type="gramEnd"/>
            <w:r w:rsidR="007047BC" w:rsidRPr="00357A35">
              <w:rPr>
                <w:rFonts w:ascii="Times New Roman" w:hAnsi="Times New Roman" w:cs="Times New Roman"/>
                <w:lang w:eastAsia="uk-UA"/>
              </w:rPr>
              <w:t xml:space="preserve">. </w:t>
            </w:r>
          </w:p>
          <w:p w:rsidR="007047B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3.7.2. </w:t>
            </w:r>
            <w:r w:rsidR="00573EC9" w:rsidRPr="00573EC9">
              <w:rPr>
                <w:rFonts w:ascii="Times New Roman" w:hAnsi="Times New Roman" w:cs="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357A35">
              <w:rPr>
                <w:rFonts w:ascii="Times New Roman" w:hAnsi="Times New Roman" w:cs="Times New Roman"/>
                <w:lang w:eastAsia="uk-UA"/>
              </w:rPr>
              <w:t xml:space="preserve">. </w:t>
            </w:r>
          </w:p>
          <w:p w:rsidR="00885EF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3.7.3. </w:t>
            </w:r>
            <w:r w:rsidR="00573EC9" w:rsidRPr="00573EC9">
              <w:rPr>
                <w:rFonts w:ascii="Times New Roman" w:hAnsi="Times New Roman" w:cs="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357A35">
              <w:rPr>
                <w:rFonts w:ascii="Times New Roman" w:hAnsi="Times New Roman" w:cs="Times New Roman"/>
                <w:lang w:eastAsia="uk-UA"/>
              </w:rPr>
              <w:t>.</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rPr>
            </w:pPr>
            <w:r w:rsidRPr="00357A35">
              <w:rPr>
                <w:rFonts w:ascii="Times New Roman" w:hAnsi="Times New Roman" w:cs="Times New Roman"/>
                <w:b/>
                <w:lang w:val="uk-UA"/>
              </w:rPr>
              <w:t xml:space="preserve">8. </w:t>
            </w:r>
            <w:r w:rsidRPr="00357A35">
              <w:rPr>
                <w:rFonts w:ascii="Times New Roman" w:hAnsi="Times New Roman" w:cs="Times New Roman"/>
                <w:b/>
              </w:rPr>
              <w:t xml:space="preserve">Інформація про </w:t>
            </w:r>
            <w:r w:rsidRPr="00357A35">
              <w:rPr>
                <w:rFonts w:ascii="Times New Roman" w:hAnsi="Times New Roman" w:cs="Times New Roman"/>
                <w:b/>
                <w:lang w:eastAsia="uk-UA"/>
              </w:rPr>
              <w:t xml:space="preserve">субпідрядника/співвиконавця </w:t>
            </w:r>
            <w:r w:rsidRPr="00357A35">
              <w:rPr>
                <w:rFonts w:ascii="Times New Roman" w:hAnsi="Times New Roman" w:cs="Times New Roman"/>
                <w:b/>
              </w:rPr>
              <w:t>(у випадку закупівлі робіт</w:t>
            </w:r>
            <w:r w:rsidRPr="00357A35">
              <w:rPr>
                <w:rFonts w:ascii="Times New Roman" w:hAnsi="Times New Roman" w:cs="Times New Roman"/>
                <w:b/>
                <w:lang w:eastAsia="uk-UA"/>
              </w:rPr>
              <w:t xml:space="preserve"> чи послуг</w:t>
            </w:r>
            <w:r w:rsidRPr="00357A35">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rPr>
                <w:rFonts w:ascii="Times New Roman" w:hAnsi="Times New Roman" w:cs="Times New Roman"/>
                <w:lang w:val="uk-UA" w:eastAsia="uk-UA"/>
              </w:rPr>
            </w:pPr>
            <w:r w:rsidRPr="00357A35">
              <w:rPr>
                <w:rFonts w:ascii="Times New Roman" w:hAnsi="Times New Roman" w:cs="Times New Roman"/>
                <w:lang w:eastAsia="uk-UA"/>
              </w:rPr>
              <w:t>3.8.1. Не встановлюється оскільки предметом закупівлі є товар</w:t>
            </w:r>
            <w:r w:rsidR="008104E9" w:rsidRPr="00357A35">
              <w:rPr>
                <w:rFonts w:ascii="Times New Roman" w:hAnsi="Times New Roman" w:cs="Times New Roman"/>
                <w:lang w:val="uk-UA" w:eastAsia="uk-UA"/>
              </w:rPr>
              <w:t>.</w:t>
            </w:r>
          </w:p>
        </w:tc>
      </w:tr>
      <w:tr w:rsidR="00357A35" w:rsidRPr="0058214C"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contextualSpacing/>
              <w:rPr>
                <w:rFonts w:ascii="Times New Roman" w:hAnsi="Times New Roman" w:cs="Times New Roman"/>
                <w:lang w:val="uk-UA"/>
              </w:rPr>
            </w:pPr>
            <w:r w:rsidRPr="00357A35">
              <w:rPr>
                <w:rFonts w:ascii="Times New Roman" w:hAnsi="Times New Roman" w:cs="Times New Roman"/>
                <w:b/>
                <w:bCs/>
                <w:lang w:val="uk-UA"/>
              </w:rPr>
              <w:t xml:space="preserve">9. </w:t>
            </w:r>
            <w:r w:rsidRPr="00357A35">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3.9.1. </w:t>
            </w:r>
            <w:r w:rsidR="00573EC9" w:rsidRPr="00573EC9">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8104E9" w:rsidRPr="00357A35">
              <w:rPr>
                <w:rFonts w:ascii="Times New Roman" w:hAnsi="Times New Roman" w:cs="Times New Roman"/>
                <w:lang w:val="uk-UA" w:eastAsia="uk-UA"/>
              </w:rPr>
              <w:t>.</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IV. Подання та розкриття тендерних пропозицій</w:t>
            </w:r>
            <w:r w:rsidRPr="00357A35">
              <w:rPr>
                <w:lang w:val="uk-UA"/>
              </w:rPr>
              <w:t> </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5152A0">
            <w:pPr>
              <w:pStyle w:val="a6"/>
              <w:spacing w:before="0" w:after="0"/>
              <w:ind w:left="57" w:right="57"/>
              <w:rPr>
                <w:lang w:val="uk-UA"/>
              </w:rPr>
            </w:pPr>
            <w:r w:rsidRPr="00357A35">
              <w:rPr>
                <w:b/>
                <w:lang w:val="uk-UA"/>
              </w:rPr>
              <w:t>1. Кінцевий строк подання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4718CB">
            <w:pPr>
              <w:pStyle w:val="a6"/>
              <w:spacing w:before="0" w:after="0"/>
              <w:ind w:left="57" w:right="57"/>
              <w:contextualSpacing/>
              <w:jc w:val="both"/>
              <w:rPr>
                <w:b/>
                <w:lang w:val="uk-UA"/>
              </w:rPr>
            </w:pPr>
            <w:r w:rsidRPr="00357A35">
              <w:rPr>
                <w:lang w:val="uk-UA"/>
              </w:rPr>
              <w:t xml:space="preserve">4.1.1. </w:t>
            </w:r>
            <w:r w:rsidR="00573EC9" w:rsidRPr="00573EC9">
              <w:rPr>
                <w:lang w:val="uk-UA"/>
              </w:rPr>
              <w:t>Кінцевий строк подання тендерних пропозицій (не менше ніж сім днів на закупівлю товарів та послуг)</w:t>
            </w:r>
            <w:r w:rsidRPr="00357A35">
              <w:rPr>
                <w:lang w:val="uk-UA"/>
              </w:rPr>
              <w:t>:</w:t>
            </w:r>
          </w:p>
          <w:p w:rsidR="00885EFC" w:rsidRPr="00046A7C" w:rsidRDefault="00885EFC" w:rsidP="004718CB">
            <w:pPr>
              <w:pStyle w:val="a6"/>
              <w:spacing w:before="0" w:after="0"/>
              <w:ind w:left="57" w:right="57"/>
              <w:contextualSpacing/>
              <w:jc w:val="both"/>
              <w:rPr>
                <w:b/>
                <w:lang w:val="uk-UA"/>
              </w:rPr>
            </w:pPr>
            <w:r w:rsidRPr="00046A7C">
              <w:rPr>
                <w:b/>
                <w:lang w:val="uk-UA"/>
              </w:rPr>
              <w:t>Дата - «</w:t>
            </w:r>
            <w:r w:rsidR="00BC0B1C" w:rsidRPr="00BC0B1C">
              <w:rPr>
                <w:b/>
                <w:lang w:val="uk-UA"/>
              </w:rPr>
              <w:t>04</w:t>
            </w:r>
            <w:r w:rsidRPr="00BC0B1C">
              <w:rPr>
                <w:b/>
                <w:lang w:val="uk-UA"/>
              </w:rPr>
              <w:t xml:space="preserve">» </w:t>
            </w:r>
            <w:r w:rsidR="00BC0B1C">
              <w:rPr>
                <w:b/>
                <w:lang w:val="uk-UA"/>
              </w:rPr>
              <w:t>травня</w:t>
            </w:r>
            <w:r w:rsidRPr="00046A7C">
              <w:rPr>
                <w:b/>
                <w:lang w:val="uk-UA"/>
              </w:rPr>
              <w:t xml:space="preserve"> 202</w:t>
            </w:r>
            <w:r w:rsidR="00BE5D82" w:rsidRPr="00046A7C">
              <w:rPr>
                <w:b/>
                <w:lang w:val="uk-UA"/>
              </w:rPr>
              <w:t>4</w:t>
            </w:r>
            <w:r w:rsidRPr="00046A7C">
              <w:rPr>
                <w:b/>
                <w:lang w:val="uk-UA"/>
              </w:rPr>
              <w:t xml:space="preserve"> року</w:t>
            </w:r>
          </w:p>
          <w:p w:rsidR="00885EFC" w:rsidRPr="00357A35" w:rsidRDefault="00885EFC" w:rsidP="004718CB">
            <w:pPr>
              <w:pStyle w:val="a6"/>
              <w:spacing w:before="0" w:after="0"/>
              <w:ind w:left="57" w:right="57"/>
              <w:contextualSpacing/>
              <w:jc w:val="both"/>
              <w:rPr>
                <w:b/>
                <w:lang w:val="uk-UA"/>
              </w:rPr>
            </w:pPr>
            <w:r w:rsidRPr="00046A7C">
              <w:rPr>
                <w:b/>
                <w:lang w:val="uk-UA"/>
              </w:rPr>
              <w:t>Час – до 18:00 год.</w:t>
            </w:r>
          </w:p>
          <w:p w:rsidR="00885EFC" w:rsidRPr="00357A35" w:rsidRDefault="00885EFC" w:rsidP="004718CB">
            <w:pPr>
              <w:ind w:left="57" w:right="57"/>
              <w:contextualSpacing/>
              <w:jc w:val="both"/>
              <w:rPr>
                <w:rFonts w:ascii="Times New Roman" w:hAnsi="Times New Roman" w:cs="Times New Roman"/>
              </w:rPr>
            </w:pPr>
            <w:r w:rsidRPr="00357A35">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885EFC" w:rsidRDefault="00885EFC" w:rsidP="004718CB">
            <w:pPr>
              <w:pStyle w:val="LO-normal1"/>
              <w:widowControl w:val="0"/>
              <w:spacing w:line="240" w:lineRule="auto"/>
              <w:ind w:left="57" w:right="57"/>
              <w:jc w:val="both"/>
              <w:rPr>
                <w:rFonts w:ascii="Times New Roman" w:hAnsi="Times New Roman" w:cs="Times New Roman"/>
                <w:color w:val="auto"/>
                <w:sz w:val="24"/>
                <w:szCs w:val="24"/>
              </w:rPr>
            </w:pPr>
            <w:r w:rsidRPr="00357A35">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B5CD0" w:rsidRPr="00357A35" w:rsidRDefault="001B5CD0" w:rsidP="004718CB">
            <w:pPr>
              <w:pStyle w:val="LO-normal1"/>
              <w:widowControl w:val="0"/>
              <w:spacing w:line="240" w:lineRule="auto"/>
              <w:ind w:left="57" w:right="57"/>
              <w:jc w:val="both"/>
              <w:rPr>
                <w:rFonts w:ascii="Times New Roman" w:hAnsi="Times New Roman" w:cs="Times New Roman"/>
                <w:color w:val="auto"/>
                <w:sz w:val="24"/>
                <w:szCs w:val="24"/>
                <w:lang w:val="uk-UA"/>
              </w:rPr>
            </w:pPr>
            <w:r w:rsidRPr="001B5C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lang w:val="uk-UA"/>
              </w:rPr>
            </w:pPr>
            <w:r w:rsidRPr="00357A35">
              <w:rPr>
                <w:b/>
                <w:lang w:val="uk-UA"/>
              </w:rPr>
              <w:t>2. Дата та час розкриття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4.2.4. Відповідно до умов тендерної документації пункту 40 Особливостей не може бути визначена як ко</w:t>
            </w:r>
            <w:r>
              <w:rPr>
                <w:rFonts w:ascii="Times New Roman" w:hAnsi="Times New Roman" w:cs="Times New Roman"/>
                <w:lang w:val="uk-UA"/>
              </w:rPr>
              <w:t>нфіденційна наступна інформація</w:t>
            </w:r>
            <w:r w:rsidRPr="001B5CD0">
              <w:rPr>
                <w:rFonts w:ascii="Times New Roman" w:hAnsi="Times New Roman" w:cs="Times New Roman"/>
                <w:lang w:val="uk-UA"/>
              </w:rPr>
              <w:t>:</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 запропоновану ціну;</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 інші критерії оцінки;</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 технічні умови;</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 технічні специфікації;</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1B5CD0" w:rsidRPr="001B5CD0" w:rsidRDefault="001B5CD0" w:rsidP="004718CB">
            <w:pPr>
              <w:ind w:left="57" w:right="57"/>
              <w:contextualSpacing/>
              <w:jc w:val="both"/>
              <w:rPr>
                <w:rFonts w:ascii="Times New Roman" w:hAnsi="Times New Roman" w:cs="Times New Roman"/>
                <w:lang w:val="uk-UA"/>
              </w:rPr>
            </w:pPr>
            <w:r w:rsidRPr="001B5CD0">
              <w:rPr>
                <w:rFonts w:ascii="Times New Roman" w:hAnsi="Times New Roman" w:cs="Times New Roman"/>
                <w:lang w:val="uk-UA"/>
              </w:rPr>
              <w:t xml:space="preserve">- документи, що підтверджують відсутність підстав, визначених пунктом 47 Особливостей. </w:t>
            </w:r>
          </w:p>
          <w:p w:rsidR="00885EFC" w:rsidRPr="00357A35" w:rsidRDefault="001B5CD0" w:rsidP="004718CB">
            <w:pPr>
              <w:pStyle w:val="rvps2"/>
              <w:shd w:val="clear" w:color="auto" w:fill="FFFFFF"/>
              <w:tabs>
                <w:tab w:val="left" w:pos="7908"/>
              </w:tabs>
              <w:spacing w:before="0" w:after="0"/>
              <w:ind w:left="57" w:right="57"/>
              <w:contextualSpacing/>
              <w:jc w:val="both"/>
              <w:rPr>
                <w:lang w:val="uk-UA"/>
              </w:rPr>
            </w:pPr>
            <w:r w:rsidRPr="001B5CD0">
              <w:rPr>
                <w:lang w:val="uk-UA"/>
              </w:rPr>
              <w:t>4.2.5.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4718CB">
            <w:pPr>
              <w:pStyle w:val="a6"/>
              <w:spacing w:before="0" w:after="0"/>
              <w:ind w:left="57" w:right="57"/>
              <w:jc w:val="center"/>
              <w:rPr>
                <w:lang w:val="uk-UA"/>
              </w:rPr>
            </w:pPr>
            <w:r w:rsidRPr="00357A35">
              <w:rPr>
                <w:b/>
                <w:bCs/>
                <w:lang w:val="uk-UA"/>
              </w:rPr>
              <w:t xml:space="preserve">V. </w:t>
            </w:r>
            <w:r w:rsidR="00780F5F">
              <w:rPr>
                <w:b/>
                <w:lang w:val="uk-UA"/>
              </w:rPr>
              <w:t>О</w:t>
            </w:r>
            <w:r w:rsidRPr="00357A35">
              <w:rPr>
                <w:b/>
                <w:lang w:val="uk-UA"/>
              </w:rPr>
              <w:t>цінка тендерн</w:t>
            </w:r>
            <w:r w:rsidR="00780F5F">
              <w:rPr>
                <w:b/>
                <w:lang w:val="uk-UA"/>
              </w:rPr>
              <w:t>ої</w:t>
            </w:r>
            <w:r w:rsidRPr="00357A35">
              <w:rPr>
                <w:b/>
                <w:lang w:val="uk-UA"/>
              </w:rPr>
              <w:t xml:space="preserve"> пропозиці</w:t>
            </w:r>
            <w:r w:rsidR="00780F5F">
              <w:rPr>
                <w:b/>
                <w:lang w:val="uk-UA"/>
              </w:rPr>
              <w:t>ї</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5.1.1. Розгляд та оцінка тендерних пропозицій здійснюються відповідно до статті 29 Закону України «Про публічні закупівлі» (положення частин другої, дванадцятої, шістнадцятої, абзаців другого і третього частини п’ятнадцятої статті 29 Закону України «Про публічні закупівлі» не застосовуються) з урахуванням положень пункту 43 Особливостей.</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 xml:space="preserve">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 xml:space="preserve">5.1.4.1. 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України «Про публічні закупівлі» не застосовуються) з урахуванням положень пункту 43 Особливостей. </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5CD0" w:rsidRPr="001B5CD0" w:rsidRDefault="001B5CD0" w:rsidP="004718CB">
            <w:pPr>
              <w:pStyle w:val="a6"/>
              <w:spacing w:before="0" w:after="0"/>
              <w:ind w:left="57" w:right="57"/>
              <w:contextualSpacing/>
              <w:jc w:val="both"/>
              <w:rPr>
                <w:b/>
                <w:shd w:val="clear" w:color="auto" w:fill="FFFFFF"/>
                <w:lang w:val="uk-UA"/>
              </w:rPr>
            </w:pPr>
            <w:r w:rsidRPr="001B5CD0">
              <w:rPr>
                <w:b/>
                <w:shd w:val="clear" w:color="auto" w:fill="FFFFFF"/>
                <w:lang w:val="uk-UA"/>
              </w:rPr>
              <w:t>5.1.6.</w:t>
            </w:r>
            <w:r w:rsidRPr="001B5CD0">
              <w:rPr>
                <w:shd w:val="clear" w:color="auto" w:fill="FFFFFF"/>
                <w:lang w:val="uk-UA"/>
              </w:rPr>
              <w:t xml:space="preserve"> </w:t>
            </w:r>
            <w:r w:rsidRPr="001B5CD0">
              <w:rPr>
                <w:b/>
                <w:shd w:val="clear" w:color="auto"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B5CD0" w:rsidRPr="001B5CD0" w:rsidRDefault="001B5CD0" w:rsidP="004718CB">
            <w:pPr>
              <w:pStyle w:val="a6"/>
              <w:spacing w:before="0" w:after="0"/>
              <w:ind w:left="57" w:right="57"/>
              <w:contextualSpacing/>
              <w:jc w:val="both"/>
              <w:rPr>
                <w:b/>
                <w:shd w:val="clear" w:color="auto" w:fill="FFFFFF"/>
                <w:lang w:val="uk-UA"/>
              </w:rPr>
            </w:pPr>
            <w:r w:rsidRPr="001B5CD0">
              <w:rPr>
                <w:b/>
                <w:shd w:val="clear" w:color="auto" w:fill="FFFFFF"/>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5CD0" w:rsidRPr="001B5CD0" w:rsidRDefault="001B5CD0" w:rsidP="004718CB">
            <w:pPr>
              <w:pStyle w:val="a6"/>
              <w:spacing w:before="0" w:after="0"/>
              <w:ind w:left="57" w:right="57"/>
              <w:contextualSpacing/>
              <w:jc w:val="both"/>
              <w:rPr>
                <w:shd w:val="clear" w:color="auto" w:fill="FFFFFF"/>
                <w:lang w:val="uk-UA"/>
              </w:rPr>
            </w:pPr>
            <w:r w:rsidRPr="001B5CD0">
              <w:rPr>
                <w:b/>
                <w:shd w:val="clear" w:color="auto" w:fill="FFFFFF"/>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1B5CD0" w:rsidRPr="001B5CD0" w:rsidRDefault="001B5CD0" w:rsidP="004718CB">
            <w:pPr>
              <w:pStyle w:val="a6"/>
              <w:spacing w:before="0" w:after="0"/>
              <w:ind w:left="57" w:right="57"/>
              <w:contextualSpacing/>
              <w:jc w:val="both"/>
              <w:rPr>
                <w:i/>
                <w:shd w:val="clear" w:color="auto" w:fill="FFFFFF"/>
                <w:lang w:val="uk-UA"/>
              </w:rPr>
            </w:pPr>
            <w:r w:rsidRPr="001B5CD0">
              <w:rPr>
                <w:i/>
                <w:shd w:val="clear" w:color="auto" w:fill="FFFFFF"/>
                <w:lang w:val="uk-UA"/>
              </w:rPr>
              <w:t xml:space="preserve">5.1.7. 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1B5CD0" w:rsidRPr="001B5CD0" w:rsidRDefault="001B5CD0" w:rsidP="004718CB">
            <w:pPr>
              <w:pStyle w:val="a6"/>
              <w:spacing w:before="0" w:after="0"/>
              <w:ind w:left="57" w:right="57"/>
              <w:contextualSpacing/>
              <w:jc w:val="both"/>
              <w:rPr>
                <w:i/>
                <w:shd w:val="clear" w:color="auto" w:fill="FFFFFF"/>
                <w:lang w:val="uk-UA"/>
              </w:rPr>
            </w:pPr>
            <w:r w:rsidRPr="001B5CD0">
              <w:rPr>
                <w:i/>
                <w:shd w:val="clear" w:color="auto" w:fill="FFFFFF"/>
                <w:lang w:val="uk-UA"/>
              </w:rPr>
              <w:t xml:space="preserve">5.1.8.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1B5CD0" w:rsidRPr="001B5CD0" w:rsidRDefault="001B5CD0" w:rsidP="004718CB">
            <w:pPr>
              <w:pStyle w:val="a6"/>
              <w:spacing w:before="0" w:after="0"/>
              <w:ind w:left="57" w:right="57"/>
              <w:contextualSpacing/>
              <w:jc w:val="both"/>
              <w:rPr>
                <w:i/>
                <w:shd w:val="clear" w:color="auto" w:fill="FFFFFF"/>
                <w:lang w:val="uk-UA"/>
              </w:rPr>
            </w:pPr>
            <w:r w:rsidRPr="001B5CD0">
              <w:rPr>
                <w:i/>
                <w:shd w:val="clear" w:color="auto" w:fill="FFFFFF"/>
                <w:lang w:val="uk-UA"/>
              </w:rPr>
              <w:t>5.1.9. Розмір мінімального кроку пониження ціни під час електронного аукціону – 0,5 % від очікуваної вартості.</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5.1.10.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 xml:space="preserve">5.1.11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5.1.12. 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 xml:space="preserve">5.1.13.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5CD0" w:rsidRPr="001B5CD0" w:rsidRDefault="001B5CD0" w:rsidP="004718CB">
            <w:pPr>
              <w:pStyle w:val="a6"/>
              <w:spacing w:before="0" w:after="0"/>
              <w:ind w:left="57" w:right="57"/>
              <w:contextualSpacing/>
              <w:jc w:val="both"/>
              <w:rPr>
                <w:shd w:val="clear" w:color="auto" w:fill="FFFFFF"/>
                <w:lang w:val="uk-UA"/>
              </w:rPr>
            </w:pPr>
            <w:r w:rsidRPr="001B5CD0">
              <w:rPr>
                <w:shd w:val="clear" w:color="auto" w:fill="FFFFFF"/>
                <w:lang w:val="uk-UA"/>
              </w:rPr>
              <w:t xml:space="preserve">5.1.16.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85EFC" w:rsidRPr="00357A35" w:rsidRDefault="001B5CD0" w:rsidP="004718CB">
            <w:pPr>
              <w:ind w:left="57" w:right="57"/>
              <w:jc w:val="both"/>
              <w:rPr>
                <w:rFonts w:ascii="Times New Roman" w:hAnsi="Times New Roman" w:cs="Times New Roman"/>
                <w:shd w:val="clear" w:color="auto" w:fill="FFFFFF"/>
                <w:lang w:val="uk-UA"/>
              </w:rPr>
            </w:pPr>
            <w:r w:rsidRPr="001B5CD0">
              <w:rPr>
                <w:shd w:val="clear" w:color="auto" w:fill="FFFFFF"/>
                <w:lang w:val="uk-UA"/>
              </w:rPr>
              <w:t>5.1.17. Замовник розглядає подані тендерні пропозиції з урахуванням виправлення або невиправлення учасниками виявлених невідповідностей.</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2. Інша інформація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4718CB">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5.2.1. </w:t>
            </w:r>
            <w:r w:rsidR="00780F5F" w:rsidRPr="00780F5F">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w:t>
            </w:r>
            <w:r w:rsidRPr="00357A35">
              <w:rPr>
                <w:rFonts w:ascii="Times New Roman" w:hAnsi="Times New Roman" w:cs="Times New Roman"/>
                <w:lang w:val="uk-UA"/>
              </w:rPr>
              <w:t xml:space="preserve">. </w:t>
            </w:r>
          </w:p>
          <w:p w:rsidR="00885EFC" w:rsidRPr="00357A35" w:rsidRDefault="00885EFC" w:rsidP="004718CB">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5.2.2. </w:t>
            </w:r>
            <w:r w:rsidRPr="00357A3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4718CB" w:rsidRDefault="00885EFC" w:rsidP="004718CB">
            <w:pPr>
              <w:autoSpaceDN w:val="0"/>
              <w:adjustRightInd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5.2.3. </w:t>
            </w:r>
            <w:r w:rsidR="004718CB" w:rsidRPr="004718CB">
              <w:rPr>
                <w:rFonts w:ascii="Times New Roman" w:hAnsi="Times New Roman" w:cs="Times New Roman"/>
                <w:lang w:val="uk-UA"/>
              </w:rPr>
              <w:t>Замовник не відхиляє тендерні пропозиції учасників у випадку допущення ними формальних (несуттєвих) помилок</w:t>
            </w:r>
            <w:r w:rsidR="004718CB">
              <w:rPr>
                <w:rFonts w:ascii="Times New Roman" w:hAnsi="Times New Roman" w:cs="Times New Roman"/>
                <w:lang w:val="uk-UA"/>
              </w:rPr>
              <w:t>.</w:t>
            </w:r>
          </w:p>
          <w:p w:rsidR="00885EFC" w:rsidRPr="00357A35" w:rsidRDefault="00885EFC" w:rsidP="004718CB">
            <w:pPr>
              <w:autoSpaceDN w:val="0"/>
              <w:adjustRightInd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85EFC" w:rsidRPr="00357A35" w:rsidRDefault="00885EFC" w:rsidP="004718CB">
            <w:pPr>
              <w:pStyle w:val="a6"/>
              <w:spacing w:before="0" w:after="0"/>
              <w:ind w:left="57" w:right="57"/>
              <w:contextualSpacing/>
              <w:jc w:val="both"/>
            </w:pPr>
            <w:r w:rsidRPr="00357A35">
              <w:t>1. Інформація/документ, подана учасником процедури закупівлі у складі тендерної пропозиції, містить помилку (помилки) у частині:</w:t>
            </w:r>
          </w:p>
          <w:p w:rsidR="00885EFC" w:rsidRPr="00357A35" w:rsidRDefault="00885EFC" w:rsidP="004718CB">
            <w:pPr>
              <w:pStyle w:val="a6"/>
              <w:numPr>
                <w:ilvl w:val="0"/>
                <w:numId w:val="35"/>
              </w:numPr>
              <w:tabs>
                <w:tab w:val="left" w:pos="342"/>
              </w:tabs>
              <w:spacing w:before="0" w:after="0"/>
              <w:ind w:left="57" w:right="57" w:firstLine="0"/>
              <w:contextualSpacing/>
              <w:jc w:val="both"/>
            </w:pPr>
            <w:r w:rsidRPr="00357A35">
              <w:t>уживання великої літери;</w:t>
            </w:r>
          </w:p>
          <w:p w:rsidR="00885EFC" w:rsidRPr="00357A35" w:rsidRDefault="00885EFC" w:rsidP="004718CB">
            <w:pPr>
              <w:pStyle w:val="a6"/>
              <w:numPr>
                <w:ilvl w:val="0"/>
                <w:numId w:val="35"/>
              </w:numPr>
              <w:tabs>
                <w:tab w:val="left" w:pos="342"/>
              </w:tabs>
              <w:spacing w:before="0" w:after="0"/>
              <w:ind w:left="57" w:right="57" w:firstLine="0"/>
              <w:contextualSpacing/>
              <w:jc w:val="both"/>
            </w:pPr>
            <w:r w:rsidRPr="00357A35">
              <w:t>уживання розділових знаків та відмінювання слів у реченні;</w:t>
            </w:r>
          </w:p>
          <w:p w:rsidR="00885EFC" w:rsidRPr="00357A35" w:rsidRDefault="00885EFC" w:rsidP="004718CB">
            <w:pPr>
              <w:pStyle w:val="a6"/>
              <w:numPr>
                <w:ilvl w:val="0"/>
                <w:numId w:val="35"/>
              </w:numPr>
              <w:tabs>
                <w:tab w:val="left" w:pos="342"/>
              </w:tabs>
              <w:spacing w:before="0" w:after="0"/>
              <w:ind w:left="57" w:right="57" w:firstLine="0"/>
              <w:contextualSpacing/>
              <w:jc w:val="both"/>
            </w:pPr>
            <w:r w:rsidRPr="00357A35">
              <w:t>використання слова або мовного звороту, запозичених з іншої мови;</w:t>
            </w:r>
          </w:p>
          <w:p w:rsidR="00885EFC" w:rsidRPr="00357A35" w:rsidRDefault="00885EFC" w:rsidP="004718CB">
            <w:pPr>
              <w:pStyle w:val="a6"/>
              <w:numPr>
                <w:ilvl w:val="0"/>
                <w:numId w:val="35"/>
              </w:numPr>
              <w:tabs>
                <w:tab w:val="left" w:pos="342"/>
              </w:tabs>
              <w:spacing w:before="0" w:after="0"/>
              <w:ind w:left="57" w:right="57" w:firstLine="0"/>
              <w:contextualSpacing/>
              <w:jc w:val="both"/>
            </w:pPr>
            <w:r w:rsidRPr="00357A3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5EFC" w:rsidRPr="00357A35" w:rsidRDefault="00885EFC" w:rsidP="004718CB">
            <w:pPr>
              <w:pStyle w:val="a6"/>
              <w:numPr>
                <w:ilvl w:val="0"/>
                <w:numId w:val="35"/>
              </w:numPr>
              <w:tabs>
                <w:tab w:val="left" w:pos="342"/>
              </w:tabs>
              <w:spacing w:before="0" w:after="0"/>
              <w:ind w:left="57" w:right="57" w:firstLine="0"/>
              <w:contextualSpacing/>
              <w:jc w:val="both"/>
            </w:pPr>
            <w:r w:rsidRPr="00357A35">
              <w:t>застосування правил переносу частини слова з рядка в рядок;</w:t>
            </w:r>
          </w:p>
          <w:p w:rsidR="00885EFC" w:rsidRPr="00357A35" w:rsidRDefault="00885EFC" w:rsidP="004718CB">
            <w:pPr>
              <w:pStyle w:val="a6"/>
              <w:numPr>
                <w:ilvl w:val="0"/>
                <w:numId w:val="35"/>
              </w:numPr>
              <w:tabs>
                <w:tab w:val="left" w:pos="342"/>
              </w:tabs>
              <w:spacing w:before="0" w:after="0"/>
              <w:ind w:left="57" w:right="57" w:firstLine="0"/>
              <w:contextualSpacing/>
              <w:jc w:val="both"/>
            </w:pPr>
            <w:r w:rsidRPr="00357A35">
              <w:t>написання слів разом та/або окремо, та/або через дефіс;</w:t>
            </w:r>
          </w:p>
          <w:p w:rsidR="00885EFC" w:rsidRPr="00357A35" w:rsidRDefault="00885EFC" w:rsidP="004718CB">
            <w:pPr>
              <w:pStyle w:val="a6"/>
              <w:numPr>
                <w:ilvl w:val="0"/>
                <w:numId w:val="35"/>
              </w:numPr>
              <w:tabs>
                <w:tab w:val="left" w:pos="342"/>
              </w:tabs>
              <w:spacing w:before="0" w:after="0"/>
              <w:ind w:left="57" w:right="57" w:firstLine="0"/>
              <w:contextualSpacing/>
              <w:jc w:val="both"/>
            </w:pPr>
            <w:r w:rsidRPr="00357A3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5EFC" w:rsidRPr="00357A35" w:rsidRDefault="00885EFC" w:rsidP="004718CB">
            <w:pPr>
              <w:pStyle w:val="a6"/>
              <w:spacing w:before="0" w:after="0"/>
              <w:ind w:left="57" w:right="57"/>
              <w:contextualSpacing/>
              <w:jc w:val="both"/>
            </w:pPr>
            <w:r w:rsidRPr="00357A3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5EFC" w:rsidRPr="00357A35" w:rsidRDefault="00885EFC" w:rsidP="004718CB">
            <w:pPr>
              <w:pStyle w:val="a6"/>
              <w:spacing w:before="0" w:after="0"/>
              <w:ind w:left="57" w:right="57"/>
              <w:contextualSpacing/>
              <w:jc w:val="both"/>
            </w:pPr>
            <w:r w:rsidRPr="00357A3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5EFC" w:rsidRPr="00357A35" w:rsidRDefault="00885EFC" w:rsidP="004718CB">
            <w:pPr>
              <w:pStyle w:val="a6"/>
              <w:spacing w:before="0" w:after="0"/>
              <w:ind w:left="57" w:right="57"/>
              <w:contextualSpacing/>
              <w:jc w:val="both"/>
            </w:pPr>
            <w:r w:rsidRPr="00357A3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5EFC" w:rsidRPr="00357A35" w:rsidRDefault="00885EFC" w:rsidP="004718CB">
            <w:pPr>
              <w:pStyle w:val="a6"/>
              <w:spacing w:before="0" w:after="0"/>
              <w:ind w:left="57" w:right="57"/>
              <w:contextualSpacing/>
              <w:jc w:val="both"/>
            </w:pPr>
            <w:r w:rsidRPr="00357A3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5EFC" w:rsidRPr="00357A35" w:rsidRDefault="00885EFC" w:rsidP="004718CB">
            <w:pPr>
              <w:pStyle w:val="a6"/>
              <w:spacing w:before="0" w:after="0"/>
              <w:ind w:left="57" w:right="57"/>
              <w:contextualSpacing/>
              <w:jc w:val="both"/>
            </w:pPr>
            <w:r w:rsidRPr="00357A3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5EFC" w:rsidRPr="00357A35" w:rsidRDefault="00885EFC" w:rsidP="004718CB">
            <w:pPr>
              <w:pStyle w:val="a6"/>
              <w:spacing w:before="0" w:after="0"/>
              <w:ind w:left="57" w:right="57"/>
              <w:contextualSpacing/>
              <w:jc w:val="both"/>
            </w:pPr>
            <w:r w:rsidRPr="00357A3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5EFC" w:rsidRPr="00357A35" w:rsidRDefault="00885EFC" w:rsidP="004718CB">
            <w:pPr>
              <w:pStyle w:val="a6"/>
              <w:spacing w:before="0" w:after="0"/>
              <w:ind w:left="57" w:right="57"/>
              <w:contextualSpacing/>
              <w:jc w:val="both"/>
            </w:pPr>
            <w:r w:rsidRPr="00357A3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5EFC" w:rsidRPr="00357A35" w:rsidRDefault="00885EFC" w:rsidP="004718CB">
            <w:pPr>
              <w:pStyle w:val="a6"/>
              <w:spacing w:before="0" w:after="0"/>
              <w:ind w:left="57" w:right="57"/>
              <w:contextualSpacing/>
              <w:jc w:val="both"/>
            </w:pPr>
            <w:r w:rsidRPr="00357A3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5EFC" w:rsidRPr="00357A35" w:rsidRDefault="00885EFC" w:rsidP="004718CB">
            <w:pPr>
              <w:pStyle w:val="a6"/>
              <w:spacing w:before="0" w:after="0"/>
              <w:ind w:left="57" w:right="57"/>
              <w:contextualSpacing/>
              <w:jc w:val="both"/>
            </w:pPr>
            <w:r w:rsidRPr="00357A3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5EFC" w:rsidRPr="00357A35" w:rsidRDefault="00885EFC" w:rsidP="004718CB">
            <w:pPr>
              <w:pStyle w:val="a6"/>
              <w:spacing w:before="0" w:after="0"/>
              <w:ind w:left="57" w:right="57"/>
              <w:contextualSpacing/>
              <w:jc w:val="both"/>
            </w:pPr>
            <w:r w:rsidRPr="00357A3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5EFC" w:rsidRPr="00357A35" w:rsidRDefault="00885EFC" w:rsidP="004718CB">
            <w:pPr>
              <w:pStyle w:val="a6"/>
              <w:spacing w:before="0" w:after="0"/>
              <w:ind w:left="57" w:right="57"/>
              <w:contextualSpacing/>
              <w:jc w:val="both"/>
              <w:rPr>
                <w:shd w:val="clear" w:color="auto" w:fill="FFFFFF"/>
                <w:lang w:val="uk-UA" w:eastAsia="ru-RU"/>
              </w:rPr>
            </w:pPr>
            <w:r w:rsidRPr="00357A3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57A35">
              <w:rPr>
                <w:lang w:val="uk-UA" w:eastAsia="ru-RU"/>
              </w:rPr>
              <w:t xml:space="preserve"> </w:t>
            </w:r>
          </w:p>
          <w:p w:rsidR="00885EFC" w:rsidRPr="00357A35" w:rsidRDefault="00885EFC" w:rsidP="004718CB">
            <w:pPr>
              <w:pStyle w:val="rvps2"/>
              <w:shd w:val="clear" w:color="auto" w:fill="FFFFFF"/>
              <w:spacing w:before="0" w:after="0"/>
              <w:ind w:left="57" w:right="57"/>
              <w:contextualSpacing/>
              <w:jc w:val="both"/>
              <w:rPr>
                <w:b/>
                <w:lang w:val="uk-UA"/>
              </w:rPr>
            </w:pPr>
            <w:r w:rsidRPr="00357A35">
              <w:rPr>
                <w:b/>
                <w:lang w:val="uk-UA"/>
              </w:rPr>
              <w:t>Приклади формальних помилок*:</w:t>
            </w:r>
          </w:p>
          <w:p w:rsidR="00885EFC" w:rsidRPr="00357A35" w:rsidRDefault="00885EFC" w:rsidP="004718CB">
            <w:pPr>
              <w:pStyle w:val="rvps2"/>
              <w:shd w:val="clear" w:color="auto" w:fill="FFFFFF"/>
              <w:spacing w:before="0" w:after="0"/>
              <w:ind w:left="57" w:right="57"/>
              <w:contextualSpacing/>
              <w:jc w:val="both"/>
              <w:rPr>
                <w:lang w:val="uk-UA"/>
              </w:rPr>
            </w:pPr>
            <w:r w:rsidRPr="00357A35">
              <w:rPr>
                <w:lang w:val="uk-UA"/>
              </w:rPr>
              <w:t>- «Інформація в довільні</w:t>
            </w:r>
            <w:r w:rsidR="007533EB" w:rsidRPr="00357A35">
              <w:rPr>
                <w:lang w:val="uk-UA"/>
              </w:rPr>
              <w:t>й формі» замість «Інформа-ція»,</w:t>
            </w:r>
            <w:r w:rsidRPr="00357A35">
              <w:rPr>
                <w:lang w:val="uk-UA"/>
              </w:rPr>
              <w:t xml:space="preserve"> «Лист-пояснення» замість «Лист», «довідка» за-мість «гарантійний лист», «інформація» замість «дові-дка»; </w:t>
            </w:r>
          </w:p>
          <w:p w:rsidR="00885EFC" w:rsidRPr="00357A35" w:rsidRDefault="00885EFC" w:rsidP="004718CB">
            <w:pPr>
              <w:pStyle w:val="rvps2"/>
              <w:shd w:val="clear" w:color="auto" w:fill="FFFFFF"/>
              <w:spacing w:before="0" w:after="0"/>
              <w:ind w:left="57" w:right="57"/>
              <w:contextualSpacing/>
              <w:jc w:val="both"/>
              <w:rPr>
                <w:lang w:val="uk-UA"/>
              </w:rPr>
            </w:pPr>
            <w:r w:rsidRPr="00357A35">
              <w:rPr>
                <w:lang w:val="uk-UA"/>
              </w:rPr>
              <w:t>- «м.київ» замість «м.Київ»;</w:t>
            </w:r>
          </w:p>
          <w:p w:rsidR="00885EFC" w:rsidRPr="00357A35" w:rsidRDefault="00885EFC" w:rsidP="004718CB">
            <w:pPr>
              <w:pStyle w:val="rvps2"/>
              <w:shd w:val="clear" w:color="auto" w:fill="FFFFFF"/>
              <w:spacing w:before="0" w:after="0"/>
              <w:ind w:left="57" w:right="57"/>
              <w:contextualSpacing/>
              <w:jc w:val="both"/>
              <w:rPr>
                <w:lang w:val="uk-UA"/>
              </w:rPr>
            </w:pPr>
            <w:r w:rsidRPr="00357A35">
              <w:rPr>
                <w:lang w:val="uk-UA"/>
              </w:rPr>
              <w:t>- «поряд -ок» замість «поря – док»;</w:t>
            </w:r>
          </w:p>
          <w:p w:rsidR="00885EFC" w:rsidRPr="00357A35" w:rsidRDefault="00885EFC" w:rsidP="004718CB">
            <w:pPr>
              <w:pStyle w:val="rvps2"/>
              <w:shd w:val="clear" w:color="auto" w:fill="FFFFFF"/>
              <w:spacing w:before="0" w:after="0"/>
              <w:ind w:left="57" w:right="57"/>
              <w:contextualSpacing/>
              <w:jc w:val="both"/>
              <w:rPr>
                <w:lang w:val="uk-UA"/>
              </w:rPr>
            </w:pPr>
            <w:r w:rsidRPr="00357A35">
              <w:rPr>
                <w:lang w:val="uk-UA"/>
              </w:rPr>
              <w:t>- «ненадається» замість «не надається»»;</w:t>
            </w:r>
          </w:p>
          <w:p w:rsidR="00885EFC" w:rsidRPr="00357A35" w:rsidRDefault="00885EFC" w:rsidP="004718CB">
            <w:pPr>
              <w:pStyle w:val="rvps2"/>
              <w:shd w:val="clear" w:color="auto" w:fill="FFFFFF"/>
              <w:spacing w:before="0" w:after="0"/>
              <w:ind w:left="57" w:right="57"/>
              <w:contextualSpacing/>
              <w:jc w:val="both"/>
              <w:rPr>
                <w:lang w:val="uk-UA"/>
              </w:rPr>
            </w:pPr>
            <w:r w:rsidRPr="00357A35">
              <w:rPr>
                <w:lang w:val="uk-UA"/>
              </w:rPr>
              <w:t>- «______________№_____________» замість «14.08.2020 №320/13/14-01»</w:t>
            </w:r>
          </w:p>
          <w:p w:rsidR="00885EFC" w:rsidRPr="00357A35" w:rsidRDefault="00885EFC" w:rsidP="004718CB">
            <w:pPr>
              <w:pStyle w:val="rvps2"/>
              <w:shd w:val="clear" w:color="auto" w:fill="FFFFFF"/>
              <w:spacing w:before="0" w:after="0"/>
              <w:ind w:left="57" w:right="57"/>
              <w:contextualSpacing/>
              <w:jc w:val="both"/>
              <w:rPr>
                <w:lang w:val="uk-UA"/>
              </w:rPr>
            </w:pPr>
            <w:r w:rsidRPr="00357A35">
              <w:rPr>
                <w:lang w:val="uk-UA"/>
              </w:rPr>
              <w:t>- учасник розмістив (завантажив) документ у форматі «JPG» замість  документа у форматі «pdf» (PortableDocumentFormat)».</w:t>
            </w:r>
          </w:p>
          <w:p w:rsidR="00885EFC" w:rsidRPr="00357A35" w:rsidRDefault="00885EFC" w:rsidP="004718CB">
            <w:pPr>
              <w:ind w:left="57" w:right="57"/>
              <w:contextualSpacing/>
              <w:jc w:val="both"/>
              <w:rPr>
                <w:rFonts w:ascii="Times New Roman" w:hAnsi="Times New Roman" w:cs="Times New Roman"/>
                <w:lang w:val="uk-UA" w:eastAsia="uk-UA"/>
              </w:rPr>
            </w:pPr>
            <w:r w:rsidRPr="00357A35">
              <w:rPr>
                <w:rFonts w:ascii="Times New Roman" w:hAnsi="Times New Roman" w:cs="Times New Roman"/>
                <w:i/>
                <w:lang w:val="uk-UA"/>
              </w:rPr>
              <w:t>* - наведений перелік прикладів формальних помилок не є вичерпним.</w:t>
            </w:r>
          </w:p>
        </w:tc>
      </w:tr>
      <w:tr w:rsidR="00357A35" w:rsidRPr="0058214C"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3. </w:t>
            </w:r>
            <w:r w:rsidRPr="00357A35">
              <w:rPr>
                <w:b/>
                <w:lang w:val="uk-UA"/>
              </w:rPr>
              <w:t>Відхилення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rPr>
              <w:t xml:space="preserve">5.3.1. </w:t>
            </w:r>
            <w:r w:rsidR="00780F5F" w:rsidRPr="00780F5F">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r w:rsidRPr="00357A35">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учасник процедури закупівлі:</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підпадає під підстави, встановлені пунктом 47 цих особливостей;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80F5F" w:rsidRPr="00780F5F"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85EFC" w:rsidRPr="00357A35" w:rsidRDefault="00780F5F" w:rsidP="00780F5F">
            <w:pPr>
              <w:numPr>
                <w:ilvl w:val="0"/>
                <w:numId w:val="33"/>
              </w:numPr>
              <w:tabs>
                <w:tab w:val="left" w:pos="265"/>
              </w:tabs>
              <w:ind w:left="57" w:right="57" w:firstLine="0"/>
              <w:contextualSpacing/>
              <w:jc w:val="both"/>
              <w:rPr>
                <w:rFonts w:ascii="Times New Roman" w:hAnsi="Times New Roman" w:cs="Times New Roman"/>
                <w:lang w:val="uk-UA" w:eastAsia="uk-UA"/>
              </w:rPr>
            </w:pPr>
            <w:r w:rsidRPr="00780F5F">
              <w:rPr>
                <w:rFonts w:ascii="Times New Roman" w:hAnsi="Times New Roman" w:cs="Times New Roman"/>
                <w:lang w:val="uk-UA"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5EFC" w:rsidRPr="00357A35">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 xml:space="preserve">тендерна пропозиція учасника: </w:t>
            </w:r>
          </w:p>
          <w:p w:rsidR="00780F5F" w:rsidRPr="00780F5F"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80F5F">
              <w:rPr>
                <w:rFonts w:ascii="Times New Roman" w:hAnsi="Times New Roman" w:cs="Times New Roman"/>
                <w:lang w:eastAsia="uk-UA"/>
              </w:rPr>
              <w:t>до пункту</w:t>
            </w:r>
            <w:proofErr w:type="gramEnd"/>
            <w:r w:rsidRPr="00780F5F">
              <w:rPr>
                <w:rFonts w:ascii="Times New Roman" w:hAnsi="Times New Roman" w:cs="Times New Roman"/>
                <w:lang w:eastAsia="uk-UA"/>
              </w:rPr>
              <w:t xml:space="preserve"> 43 Особливостей;</w:t>
            </w:r>
          </w:p>
          <w:p w:rsidR="00780F5F" w:rsidRPr="00780F5F"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є такою, строк дії якої закінчився;</w:t>
            </w:r>
          </w:p>
          <w:p w:rsidR="00780F5F" w:rsidRPr="00780F5F"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5EFC" w:rsidRPr="00357A35" w:rsidRDefault="00780F5F" w:rsidP="00780F5F">
            <w:pPr>
              <w:numPr>
                <w:ilvl w:val="0"/>
                <w:numId w:val="36"/>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не відповідає вимогам, установленим у тендерній документації відповідно </w:t>
            </w:r>
            <w:proofErr w:type="gramStart"/>
            <w:r w:rsidRPr="00780F5F">
              <w:rPr>
                <w:rFonts w:ascii="Times New Roman" w:hAnsi="Times New Roman" w:cs="Times New Roman"/>
                <w:lang w:eastAsia="uk-UA"/>
              </w:rPr>
              <w:t>до абзацу</w:t>
            </w:r>
            <w:proofErr w:type="gramEnd"/>
            <w:r w:rsidRPr="00780F5F">
              <w:rPr>
                <w:rFonts w:ascii="Times New Roman" w:hAnsi="Times New Roman" w:cs="Times New Roman"/>
                <w:lang w:eastAsia="uk-UA"/>
              </w:rPr>
              <w:t xml:space="preserve"> першого частини третьої статті 22 Закону</w:t>
            </w:r>
            <w:r w:rsidR="00885EFC" w:rsidRPr="00357A35">
              <w:rPr>
                <w:rFonts w:ascii="Times New Roman" w:hAnsi="Times New Roman" w:cs="Times New Roman"/>
                <w:lang w:eastAsia="uk-UA"/>
              </w:rPr>
              <w:t xml:space="preserve">; </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3)</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переможець процедури закупівлі:</w:t>
            </w:r>
          </w:p>
          <w:p w:rsidR="00780F5F" w:rsidRPr="00780F5F"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80F5F" w:rsidRPr="00780F5F"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не надав у спосіб, зазначений в тендерній документації, документи, що підтверджують відсутність підстав, визначених у </w:t>
            </w:r>
            <w:r w:rsidRPr="00780F5F">
              <w:rPr>
                <w:rFonts w:ascii="Times New Roman" w:hAnsi="Times New Roman" w:cs="Times New Roman"/>
                <w:u w:val="single"/>
                <w:lang w:eastAsia="uk-UA"/>
              </w:rPr>
              <w:t>підпунктах 3</w:t>
            </w:r>
            <w:r w:rsidRPr="00780F5F">
              <w:rPr>
                <w:rFonts w:ascii="Times New Roman" w:hAnsi="Times New Roman" w:cs="Times New Roman"/>
                <w:lang w:eastAsia="uk-UA"/>
              </w:rPr>
              <w:t xml:space="preserve">, </w:t>
            </w:r>
            <w:r w:rsidRPr="00780F5F">
              <w:rPr>
                <w:rFonts w:ascii="Times New Roman" w:hAnsi="Times New Roman" w:cs="Times New Roman"/>
                <w:u w:val="single"/>
                <w:lang w:eastAsia="uk-UA"/>
              </w:rPr>
              <w:t>5</w:t>
            </w:r>
            <w:r w:rsidRPr="00780F5F">
              <w:rPr>
                <w:rFonts w:ascii="Times New Roman" w:hAnsi="Times New Roman" w:cs="Times New Roman"/>
                <w:lang w:eastAsia="uk-UA"/>
              </w:rPr>
              <w:t xml:space="preserve">, </w:t>
            </w:r>
            <w:r w:rsidRPr="00780F5F">
              <w:rPr>
                <w:rFonts w:ascii="Times New Roman" w:hAnsi="Times New Roman" w:cs="Times New Roman"/>
                <w:u w:val="single"/>
                <w:lang w:eastAsia="uk-UA"/>
              </w:rPr>
              <w:t>6</w:t>
            </w:r>
            <w:r w:rsidRPr="00780F5F">
              <w:rPr>
                <w:rFonts w:ascii="Times New Roman" w:hAnsi="Times New Roman" w:cs="Times New Roman"/>
                <w:lang w:eastAsia="uk-UA"/>
              </w:rPr>
              <w:t xml:space="preserve"> і </w:t>
            </w:r>
            <w:proofErr w:type="gramStart"/>
            <w:r w:rsidRPr="00780F5F">
              <w:rPr>
                <w:rFonts w:ascii="Times New Roman" w:hAnsi="Times New Roman" w:cs="Times New Roman"/>
                <w:u w:val="single"/>
                <w:lang w:eastAsia="uk-UA"/>
              </w:rPr>
              <w:t>12</w:t>
            </w:r>
            <w:r w:rsidRPr="00780F5F">
              <w:rPr>
                <w:rFonts w:ascii="Times New Roman" w:hAnsi="Times New Roman" w:cs="Times New Roman"/>
                <w:lang w:eastAsia="uk-UA"/>
              </w:rPr>
              <w:t xml:space="preserve">  пункту</w:t>
            </w:r>
            <w:proofErr w:type="gramEnd"/>
            <w:r w:rsidRPr="00780F5F">
              <w:rPr>
                <w:rFonts w:ascii="Times New Roman" w:hAnsi="Times New Roman" w:cs="Times New Roman"/>
                <w:lang w:eastAsia="uk-UA"/>
              </w:rPr>
              <w:t xml:space="preserve"> 47 Особливостей;</w:t>
            </w:r>
          </w:p>
          <w:p w:rsidR="00780F5F" w:rsidRPr="00780F5F"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rsidR="00885EFC" w:rsidRPr="00357A35" w:rsidRDefault="00780F5F" w:rsidP="00780F5F">
            <w:pPr>
              <w:numPr>
                <w:ilvl w:val="0"/>
                <w:numId w:val="37"/>
              </w:numPr>
              <w:tabs>
                <w:tab w:val="left" w:pos="200"/>
              </w:tabs>
              <w:ind w:left="57" w:right="57" w:firstLine="0"/>
              <w:contextualSpacing/>
              <w:jc w:val="both"/>
              <w:rPr>
                <w:rFonts w:ascii="Times New Roman" w:hAnsi="Times New Roman" w:cs="Times New Roman"/>
                <w:lang w:eastAsia="uk-UA"/>
              </w:rPr>
            </w:pPr>
            <w:r w:rsidRPr="00780F5F">
              <w:rPr>
                <w:rFonts w:ascii="Times New Roman" w:hAnsi="Times New Roman" w:cs="Times New Roman"/>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780F5F">
              <w:rPr>
                <w:rFonts w:ascii="Times New Roman" w:hAnsi="Times New Roman" w:cs="Times New Roman"/>
                <w:u w:val="single"/>
                <w:lang w:eastAsia="uk-UA"/>
              </w:rPr>
              <w:t>абзацом першим</w:t>
            </w:r>
            <w:r w:rsidRPr="00780F5F">
              <w:rPr>
                <w:rFonts w:ascii="Times New Roman" w:hAnsi="Times New Roman" w:cs="Times New Roman"/>
                <w:lang w:eastAsia="uk-UA"/>
              </w:rPr>
              <w:t xml:space="preserve"> пункту 42 Особливостей</w:t>
            </w:r>
            <w:r>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val="uk-UA" w:eastAsia="uk-UA"/>
              </w:rPr>
              <w:t xml:space="preserve">5.3.2. </w:t>
            </w:r>
            <w:r w:rsidR="00780F5F" w:rsidRPr="00780F5F">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r w:rsidRPr="00357A35">
              <w:rPr>
                <w:rFonts w:ascii="Times New Roman" w:hAnsi="Times New Roman" w:cs="Times New Roman"/>
                <w:lang w:eastAsia="uk-UA"/>
              </w:rPr>
              <w:t>:</w:t>
            </w:r>
          </w:p>
          <w:p w:rsidR="00780F5F" w:rsidRPr="00780F5F" w:rsidRDefault="00780F5F" w:rsidP="00780F5F">
            <w:pPr>
              <w:tabs>
                <w:tab w:val="left" w:pos="200"/>
              </w:tabs>
              <w:ind w:left="57" w:right="57"/>
              <w:contextualSpacing/>
              <w:jc w:val="both"/>
              <w:rPr>
                <w:rFonts w:ascii="Times New Roman" w:hAnsi="Times New Roman" w:cs="Times New Roman"/>
                <w:lang w:eastAsia="uk-UA"/>
              </w:rPr>
            </w:pPr>
            <w:r w:rsidRPr="00780F5F">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5EFC" w:rsidRPr="00357A35" w:rsidRDefault="00780F5F" w:rsidP="00780F5F">
            <w:pPr>
              <w:tabs>
                <w:tab w:val="left" w:pos="200"/>
              </w:tabs>
              <w:ind w:left="57" w:right="57"/>
              <w:contextualSpacing/>
              <w:jc w:val="both"/>
              <w:rPr>
                <w:rFonts w:ascii="Times New Roman" w:hAnsi="Times New Roman" w:cs="Times New Roman"/>
                <w:lang w:eastAsia="uk-UA"/>
              </w:rPr>
            </w:pPr>
            <w:r w:rsidRPr="00780F5F">
              <w:rPr>
                <w:rFonts w:ascii="Times New Roman" w:hAnsi="Times New Roman" w:cs="Times New Roman"/>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w:t>
            </w:r>
            <w:proofErr w:type="gramStart"/>
            <w:r w:rsidRPr="00780F5F">
              <w:rPr>
                <w:rFonts w:ascii="Times New Roman" w:hAnsi="Times New Roman" w:cs="Times New Roman"/>
                <w:lang w:eastAsia="uk-UA"/>
              </w:rPr>
              <w:t>Зазначений  учасник</w:t>
            </w:r>
            <w:proofErr w:type="gramEnd"/>
            <w:r w:rsidRPr="00780F5F">
              <w:rPr>
                <w:rFonts w:ascii="Times New Roman" w:hAnsi="Times New Roman" w:cs="Times New Roman"/>
                <w:lang w:eastAsia="uk-UA"/>
              </w:rPr>
              <w:t xml:space="preserve"> процедури закупівл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885EFC" w:rsidRPr="00357A35">
              <w:rPr>
                <w:rFonts w:ascii="Times New Roman" w:hAnsi="Times New Roman" w:cs="Times New Roman"/>
                <w:lang w:eastAsia="uk-UA"/>
              </w:rPr>
              <w:t>.</w:t>
            </w:r>
          </w:p>
          <w:p w:rsidR="00780F5F" w:rsidRPr="00780F5F" w:rsidRDefault="00885EFC" w:rsidP="00780F5F">
            <w:pPr>
              <w:pStyle w:val="a6"/>
              <w:tabs>
                <w:tab w:val="left" w:pos="200"/>
              </w:tabs>
              <w:spacing w:before="0" w:after="0"/>
              <w:ind w:left="57" w:right="57"/>
              <w:contextualSpacing/>
              <w:jc w:val="both"/>
              <w:rPr>
                <w:lang w:val="uk-UA" w:eastAsia="uk-UA"/>
              </w:rPr>
            </w:pPr>
            <w:r w:rsidRPr="00357A35">
              <w:rPr>
                <w:lang w:val="uk-UA"/>
              </w:rPr>
              <w:t xml:space="preserve">5.3.3. </w:t>
            </w:r>
            <w:r w:rsidR="00780F5F" w:rsidRPr="00780F5F">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5EFC" w:rsidRPr="00357A35" w:rsidRDefault="00780F5F" w:rsidP="00780F5F">
            <w:pPr>
              <w:pStyle w:val="a6"/>
              <w:tabs>
                <w:tab w:val="left" w:pos="200"/>
              </w:tabs>
              <w:spacing w:before="0" w:after="0"/>
              <w:ind w:left="57" w:right="57"/>
              <w:jc w:val="both"/>
              <w:rPr>
                <w:bCs/>
                <w:lang w:val="uk-UA"/>
              </w:rPr>
            </w:pPr>
            <w:r w:rsidRPr="00780F5F">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85EFC" w:rsidRPr="00357A35">
              <w:rPr>
                <w:shd w:val="clear" w:color="auto" w:fill="FFFFFF"/>
                <w:lang w:val="uk-UA"/>
              </w:rPr>
              <w:t>.</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lang w:val="uk-UA"/>
              </w:rPr>
              <w:t>VI. Результати торгів та укладання договору про закупівлю</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1. Відміна замовником торгів чи визнання їх такими, що не відбулися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6.1.1 Замовник відміняє відкриті торги у разі:</w:t>
            </w:r>
          </w:p>
          <w:p w:rsidR="00CC70F1" w:rsidRPr="00CC70F1" w:rsidRDefault="00885EFC" w:rsidP="00CC70F1">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1) </w:t>
            </w:r>
            <w:r w:rsidR="00CC70F1" w:rsidRPr="00CC70F1">
              <w:rPr>
                <w:rFonts w:ascii="Times New Roman" w:hAnsi="Times New Roman" w:cs="Times New Roman"/>
                <w:lang w:val="uk-UA" w:eastAsia="uk-UA"/>
              </w:rPr>
              <w:t>відсутності подальшої потреби в закупівлі товарів, робіт чи послуг;</w:t>
            </w:r>
          </w:p>
          <w:p w:rsidR="00CC70F1" w:rsidRPr="00CC70F1"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70F1" w:rsidRPr="00CC70F1"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3) скорочення обсягу видатків на здійснення закупівлі товарів, робіт чи послуг;</w:t>
            </w:r>
          </w:p>
          <w:p w:rsidR="00CC70F1" w:rsidRPr="00CC70F1"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885EFC" w:rsidRPr="00357A35" w:rsidRDefault="00CC70F1" w:rsidP="00CC70F1">
            <w:pPr>
              <w:tabs>
                <w:tab w:val="left" w:pos="342"/>
              </w:tabs>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85EFC" w:rsidRPr="00357A35">
              <w:rPr>
                <w:rFonts w:ascii="Times New Roman" w:hAnsi="Times New Roman" w:cs="Times New Roman"/>
                <w:lang w:val="uk-UA" w:eastAsia="uk-UA"/>
              </w:rPr>
              <w:t>.</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1) </w:t>
            </w:r>
            <w:r w:rsidR="00CC70F1" w:rsidRPr="00CC70F1">
              <w:rPr>
                <w:rFonts w:ascii="Times New Roman" w:hAnsi="Times New Roman" w:cs="Times New Roman"/>
                <w:lang w:val="uk-UA"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r w:rsidRPr="00357A35">
              <w:rPr>
                <w:rFonts w:ascii="Times New Roman" w:hAnsi="Times New Roman" w:cs="Times New Roman"/>
                <w:lang w:val="uk-UA" w:eastAsia="uk-UA"/>
              </w:rPr>
              <w:t>;</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2) </w:t>
            </w:r>
            <w:r w:rsidR="00CC70F1" w:rsidRPr="00CC70F1">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357A35">
              <w:rPr>
                <w:rFonts w:ascii="Times New Roman" w:hAnsi="Times New Roman" w:cs="Times New Roman"/>
                <w:lang w:val="uk-UA" w:eastAsia="uk-UA"/>
              </w:rPr>
              <w:t>.</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6.1.3. Відкриті торги можуть бути відмінені частково (за лотом). </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bCs/>
                <w:lang w:val="uk-UA"/>
              </w:rPr>
            </w:pPr>
            <w:r w:rsidRPr="00357A35">
              <w:rPr>
                <w:b/>
                <w:bCs/>
                <w:lang w:val="uk-UA"/>
              </w:rPr>
              <w:t xml:space="preserve">2. </w:t>
            </w:r>
            <w:r w:rsidRPr="00357A35">
              <w:rPr>
                <w:b/>
                <w:lang w:val="uk-UA"/>
              </w:rPr>
              <w:t>Строк укладання договору</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0F1" w:rsidRPr="00CC70F1" w:rsidRDefault="00885EFC" w:rsidP="00CC70F1">
            <w:pPr>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6.2.1. </w:t>
            </w:r>
            <w:r w:rsidR="00CC70F1" w:rsidRPr="00CC70F1">
              <w:rPr>
                <w:rFonts w:ascii="Times New Roman" w:hAnsi="Times New Roman" w:cs="Times New Roman"/>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CC70F1" w:rsidRPr="00CC70F1" w:rsidRDefault="00CC70F1" w:rsidP="00CC70F1">
            <w:pPr>
              <w:ind w:left="57" w:right="57"/>
              <w:contextualSpacing/>
              <w:jc w:val="both"/>
              <w:rPr>
                <w:rFonts w:ascii="Times New Roman" w:hAnsi="Times New Roman" w:cs="Times New Roman"/>
                <w:lang w:val="uk-UA" w:eastAsia="uk-UA"/>
              </w:rPr>
            </w:pPr>
            <w:r w:rsidRPr="00CC70F1">
              <w:rPr>
                <w:rFonts w:ascii="Times New Roman" w:hAnsi="Times New Roman" w:cs="Times New Roman"/>
                <w:lang w:val="uk-UA" w:eastAsia="uk-UA"/>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85EFC" w:rsidRPr="00357A35" w:rsidRDefault="00CC70F1" w:rsidP="00CC70F1">
            <w:pPr>
              <w:ind w:left="57" w:right="57"/>
              <w:jc w:val="both"/>
              <w:rPr>
                <w:rFonts w:ascii="Times New Roman" w:hAnsi="Times New Roman" w:cs="Times New Roman"/>
                <w:lang w:val="uk-UA" w:eastAsia="uk-UA"/>
              </w:rPr>
            </w:pPr>
            <w:r w:rsidRPr="00CC70F1">
              <w:rPr>
                <w:rFonts w:ascii="Times New Roman" w:hAnsi="Times New Roman" w:cs="Times New Roman"/>
                <w:lang w:val="uk-UA" w:eastAsia="uk-UA"/>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57A35" w:rsidRPr="0058214C"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3. Проект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b/>
                <w:lang w:val="uk-UA"/>
              </w:rPr>
            </w:pPr>
            <w:r w:rsidRPr="00357A35">
              <w:rPr>
                <w:rFonts w:ascii="Times New Roman" w:hAnsi="Times New Roman" w:cs="Times New Roman"/>
                <w:lang w:val="uk-UA"/>
              </w:rPr>
              <w:t xml:space="preserve">6.3.1. Проект договору про закупівлю передбачений у Додатку № 3. </w:t>
            </w:r>
            <w:r w:rsidRPr="00357A35">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885EFC" w:rsidRPr="00357A35" w:rsidRDefault="00885EFC" w:rsidP="00CC70F1">
            <w:pPr>
              <w:ind w:left="57" w:right="57"/>
              <w:jc w:val="both"/>
              <w:rPr>
                <w:rFonts w:ascii="Times New Roman" w:hAnsi="Times New Roman" w:cs="Times New Roman"/>
                <w:lang w:val="uk-UA"/>
              </w:rPr>
            </w:pPr>
            <w:r w:rsidRPr="00357A35">
              <w:rPr>
                <w:rFonts w:ascii="Times New Roman" w:hAnsi="Times New Roman" w:cs="Times New Roman"/>
                <w:lang w:val="uk-UA"/>
              </w:rPr>
              <w:t xml:space="preserve">6.3.2. </w:t>
            </w:r>
            <w:r w:rsidR="00CC70F1" w:rsidRPr="00CC70F1">
              <w:rPr>
                <w:rFonts w:ascii="Times New Roman" w:hAnsi="Times New Roman" w:cs="Times New Roman"/>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CC70F1">
              <w:rPr>
                <w:rFonts w:ascii="Times New Roman" w:hAnsi="Times New Roman" w:cs="Times New Roman"/>
                <w:lang w:val="uk-UA"/>
              </w:rPr>
              <w:t>О</w:t>
            </w:r>
            <w:r w:rsidR="00CC70F1" w:rsidRPr="00CC70F1">
              <w:rPr>
                <w:rFonts w:ascii="Times New Roman" w:hAnsi="Times New Roman" w:cs="Times New Roman"/>
                <w:lang w:val="uk-UA"/>
              </w:rPr>
              <w:t>собливостей</w:t>
            </w:r>
            <w:r w:rsidRPr="00357A35">
              <w:rPr>
                <w:rFonts w:ascii="Times New Roman" w:hAnsi="Times New Roman" w:cs="Times New Roman"/>
                <w:lang w:val="uk-UA"/>
              </w:rPr>
              <w:t>.</w:t>
            </w:r>
          </w:p>
        </w:tc>
      </w:tr>
      <w:tr w:rsidR="00357A35" w:rsidRPr="00357A35" w:rsidTr="009A6830">
        <w:trPr>
          <w:trHeight w:val="962"/>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contextualSpacing/>
              <w:rPr>
                <w:lang w:val="uk-UA"/>
              </w:rPr>
            </w:pPr>
            <w:r w:rsidRPr="00357A35">
              <w:rPr>
                <w:b/>
                <w:bCs/>
                <w:lang w:val="uk-UA"/>
              </w:rPr>
              <w:t>4</w:t>
            </w:r>
            <w:r w:rsidRPr="00357A35">
              <w:rPr>
                <w:b/>
                <w:lang w:val="uk-UA"/>
              </w:rPr>
              <w:t>. Істотні умови, що обов’язково включаються до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 xml:space="preserve">6.4.1. </w:t>
            </w:r>
            <w:r w:rsidR="00CC70F1" w:rsidRPr="00CC70F1">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r w:rsidRPr="00357A35">
              <w:rPr>
                <w:rFonts w:ascii="Times New Roman" w:hAnsi="Times New Roman" w:cs="Times New Roman"/>
                <w:lang w:val="uk-UA"/>
              </w:rPr>
              <w:t>.</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rPr>
              <w:t xml:space="preserve">6.4.2. </w:t>
            </w:r>
            <w:r w:rsidR="00761696" w:rsidRPr="00761696">
              <w:rPr>
                <w:rFonts w:ascii="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57A35">
              <w:rPr>
                <w:rFonts w:ascii="Times New Roman" w:hAnsi="Times New Roman" w:cs="Times New Roman"/>
                <w:lang w:eastAsia="uk-UA"/>
              </w:rPr>
              <w:t>.</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визначення грошового еквівалента зобов’язання в іноземній валюті;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в бік зменшення ціни тендерної пропозиції переможця без зменшення обсягів закупівлі;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та обсягів товарів в бік зменшення за умови необхідності приведення обсягів товарів до кратності упаковки.</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6.4.4. Основними істотними умовами договору про закупівлю є:</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предмет договору;</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сума договору, в тому числі ціна за одиницю;</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кількість та якість;</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 xml:space="preserve">порядок та умови постачання; </w:t>
            </w:r>
          </w:p>
          <w:p w:rsidR="00761696" w:rsidRPr="00761696"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права та обов'язки Сторін;</w:t>
            </w:r>
          </w:p>
          <w:p w:rsidR="00600368" w:rsidRPr="00357A35" w:rsidRDefault="00761696" w:rsidP="00761696">
            <w:pPr>
              <w:numPr>
                <w:ilvl w:val="1"/>
                <w:numId w:val="38"/>
              </w:numPr>
              <w:tabs>
                <w:tab w:val="left" w:pos="200"/>
              </w:tabs>
              <w:suppressAutoHyphens w:val="0"/>
              <w:autoSpaceDN w:val="0"/>
              <w:adjustRightInd w:val="0"/>
              <w:ind w:left="547" w:right="57"/>
              <w:contextualSpacing/>
              <w:jc w:val="both"/>
              <w:rPr>
                <w:rFonts w:ascii="Times New Roman" w:hAnsi="Times New Roman" w:cs="Times New Roman"/>
                <w:lang w:val="uk-UA"/>
              </w:rPr>
            </w:pPr>
            <w:r w:rsidRPr="00761696">
              <w:rPr>
                <w:rFonts w:ascii="Times New Roman" w:hAnsi="Times New Roman" w:cs="Times New Roman"/>
                <w:lang w:val="uk-UA"/>
              </w:rPr>
              <w:t>строк дії договору</w:t>
            </w:r>
            <w:r w:rsidR="00600368" w:rsidRPr="00357A35">
              <w:rPr>
                <w:rFonts w:ascii="Times New Roman" w:hAnsi="Times New Roman" w:cs="Times New Roman"/>
                <w:lang w:val="uk-UA"/>
              </w:rPr>
              <w:t>.</w:t>
            </w:r>
          </w:p>
          <w:p w:rsidR="00885EFC" w:rsidRPr="00357A35" w:rsidRDefault="00885EFC" w:rsidP="00885EFC">
            <w:pPr>
              <w:ind w:left="57" w:right="57"/>
              <w:jc w:val="both"/>
              <w:rPr>
                <w:rFonts w:ascii="Times New Roman" w:hAnsi="Times New Roman" w:cs="Times New Roman"/>
              </w:rPr>
            </w:pPr>
            <w:bookmarkStart w:id="1" w:name="_Ref434319629"/>
            <w:r w:rsidRPr="00357A35">
              <w:rPr>
                <w:rFonts w:ascii="Times New Roman" w:hAnsi="Times New Roman" w:cs="Times New Roman"/>
              </w:rPr>
              <w:t xml:space="preserve">6.4.5. </w:t>
            </w:r>
            <w:bookmarkEnd w:id="1"/>
            <w:r w:rsidRPr="00357A35">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61696" w:rsidRPr="00761696" w:rsidRDefault="00357A35" w:rsidP="00761696">
            <w:pPr>
              <w:ind w:left="57" w:right="57"/>
              <w:jc w:val="both"/>
              <w:rPr>
                <w:rFonts w:ascii="Times New Roman" w:hAnsi="Times New Roman" w:cs="Times New Roman"/>
              </w:rPr>
            </w:pPr>
            <w:r w:rsidRPr="00357A35">
              <w:rPr>
                <w:rFonts w:ascii="Times New Roman" w:hAnsi="Times New Roman" w:cs="Times New Roman"/>
              </w:rPr>
              <w:t xml:space="preserve">1) </w:t>
            </w:r>
            <w:r w:rsidR="00761696" w:rsidRPr="00761696">
              <w:rPr>
                <w:rFonts w:ascii="Times New Roman" w:hAnsi="Times New Roman" w:cs="Times New Roman"/>
              </w:rPr>
              <w:t>зменшення обсягів закупівлі, зокрема з урахуванням фактичного обсягу видатків замовника;</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761696">
              <w:rPr>
                <w:rFonts w:ascii="Times New Roman" w:hAnsi="Times New Roman" w:cs="Times New Roman"/>
              </w:rPr>
              <w:t>на ринку</w:t>
            </w:r>
            <w:proofErr w:type="gramEnd"/>
            <w:r w:rsidRPr="00761696">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61696">
              <w:rPr>
                <w:rFonts w:ascii="Times New Roman" w:hAnsi="Times New Roman" w:cs="Times New Roman"/>
              </w:rPr>
              <w:t>на ринку</w:t>
            </w:r>
            <w:proofErr w:type="gramEnd"/>
            <w:r w:rsidRPr="00761696">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61696">
              <w:rPr>
                <w:rFonts w:ascii="Times New Roman" w:hAnsi="Times New Roman" w:cs="Times New Roman"/>
              </w:rPr>
              <w:t>на ринку</w:t>
            </w:r>
            <w:proofErr w:type="gramEnd"/>
            <w:r w:rsidRPr="00761696">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8) зміни умов у зв’язку із застосуванням положень частини шостої статті 41 Закону.</w:t>
            </w:r>
          </w:p>
          <w:p w:rsidR="00761696" w:rsidRPr="00761696" w:rsidRDefault="00761696" w:rsidP="00761696">
            <w:pPr>
              <w:ind w:left="57" w:right="57"/>
              <w:jc w:val="both"/>
              <w:rPr>
                <w:rFonts w:ascii="Times New Roman" w:hAnsi="Times New Roman" w:cs="Times New Roman"/>
              </w:rPr>
            </w:pPr>
            <w:r w:rsidRPr="00761696">
              <w:rPr>
                <w:rFonts w:ascii="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761696">
              <w:rPr>
                <w:rFonts w:ascii="Times New Roman" w:hAnsi="Times New Roman" w:cs="Times New Roman"/>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Pr="00761696">
              <w:rPr>
                <w:rFonts w:ascii="Times New Roman" w:hAnsi="Times New Roman" w:cs="Times New Roman"/>
              </w:rPr>
              <w:t>.</w:t>
            </w:r>
          </w:p>
          <w:p w:rsidR="00885EFC" w:rsidRPr="00357A35" w:rsidRDefault="00761696" w:rsidP="00761696">
            <w:pPr>
              <w:widowControl/>
              <w:shd w:val="clear" w:color="auto" w:fill="FFFFFF"/>
              <w:suppressAutoHyphens w:val="0"/>
              <w:autoSpaceDE/>
              <w:autoSpaceDN w:val="0"/>
              <w:ind w:left="57" w:right="57"/>
              <w:contextualSpacing/>
              <w:jc w:val="both"/>
              <w:textAlignment w:val="baseline"/>
              <w:rPr>
                <w:rFonts w:ascii="Times New Roman" w:hAnsi="Times New Roman" w:cs="Times New Roman"/>
              </w:rPr>
            </w:pPr>
            <w:r w:rsidRPr="00761696">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761696">
              <w:rPr>
                <w:rFonts w:ascii="Times New Roman" w:hAnsi="Times New Roman" w:cs="Times New Roman"/>
              </w:rPr>
              <w:t>до договору</w:t>
            </w:r>
            <w:proofErr w:type="gramEnd"/>
            <w:r w:rsidRPr="00761696">
              <w:rPr>
                <w:rFonts w:ascii="Times New Roman" w:hAnsi="Times New Roman" w:cs="Times New Roman"/>
              </w:rPr>
              <w:t xml:space="preserve"> про закупівлю відповідно до вимог Закону з урахуванням особливостей.</w:t>
            </w:r>
          </w:p>
          <w:p w:rsidR="00885EFC" w:rsidRPr="00357A35" w:rsidRDefault="00885EFC" w:rsidP="00885EFC">
            <w:pPr>
              <w:ind w:left="57" w:right="57"/>
              <w:jc w:val="both"/>
            </w:pPr>
            <w:r w:rsidRPr="00357A35">
              <w:t xml:space="preserve">6.4.6. </w:t>
            </w:r>
            <w:r w:rsidRPr="00357A35">
              <w:rPr>
                <w:u w:val="single"/>
              </w:rPr>
              <w:t xml:space="preserve">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w:t>
            </w:r>
            <w:proofErr w:type="gramStart"/>
            <w:r w:rsidRPr="00357A35">
              <w:rPr>
                <w:u w:val="single"/>
              </w:rPr>
              <w:t>до договору</w:t>
            </w:r>
            <w:proofErr w:type="gramEnd"/>
            <w:r w:rsidRPr="00357A35">
              <w:rPr>
                <w:u w:val="single"/>
              </w:rPr>
              <w:t xml:space="preserve"> про закупівлю у разі перемоги в торгах</w:t>
            </w:r>
            <w:r w:rsidRPr="00357A35">
              <w:t>.</w:t>
            </w:r>
          </w:p>
          <w:p w:rsidR="00885EFC" w:rsidRPr="00357A35" w:rsidRDefault="00885EFC" w:rsidP="00885EFC">
            <w:pPr>
              <w:ind w:left="57" w:right="57"/>
              <w:jc w:val="both"/>
            </w:pPr>
            <w:r w:rsidRPr="00357A35">
              <w:t>6.4.7. У разі незгоди учасника з істотними умовами договору,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7A35" w:rsidRPr="0058214C"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pPr>
            <w:r w:rsidRPr="00357A35">
              <w:rPr>
                <w:b/>
                <w:bCs/>
                <w:lang w:val="uk-UA"/>
              </w:rPr>
              <w:t>5. Дії замовника при відмові переможця торгів підписати договір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a"/>
              <w:ind w:left="57" w:right="57"/>
              <w:jc w:val="both"/>
            </w:pPr>
            <w:r w:rsidRPr="00357A35">
              <w:t xml:space="preserve">6.5.1. </w:t>
            </w:r>
            <w:r w:rsidR="00761696" w:rsidRPr="009757D8">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Pr="00357A35">
              <w:t>.</w:t>
            </w:r>
          </w:p>
          <w:p w:rsidR="00761696" w:rsidRDefault="00885EFC" w:rsidP="00761696">
            <w:pPr>
              <w:pStyle w:val="aa"/>
              <w:ind w:left="57" w:right="57"/>
              <w:jc w:val="both"/>
            </w:pPr>
            <w:r w:rsidRPr="00357A35">
              <w:t xml:space="preserve">6.5.2. </w:t>
            </w:r>
            <w:r w:rsidR="00761696">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761696" w:rsidRDefault="00761696" w:rsidP="00761696">
            <w:pPr>
              <w:pStyle w:val="aa"/>
              <w:ind w:left="57" w:right="57"/>
              <w:jc w:val="both"/>
            </w:pPr>
            <w: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761696" w:rsidRDefault="00761696" w:rsidP="00761696">
            <w:pPr>
              <w:pStyle w:val="aa"/>
              <w:ind w:left="57" w:right="57"/>
              <w:jc w:val="both"/>
            </w:pPr>
            <w: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85EFC" w:rsidRPr="00357A35" w:rsidRDefault="00761696" w:rsidP="00761696">
            <w:pPr>
              <w:pStyle w:val="aa"/>
              <w:ind w:left="57" w:right="57"/>
              <w:jc w:val="both"/>
            </w:pPr>
            <w: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r w:rsidR="00885EFC" w:rsidRPr="00357A35">
              <w:t>.</w:t>
            </w:r>
          </w:p>
        </w:tc>
      </w:tr>
      <w:tr w:rsidR="00885EFC"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lang w:val="uk-UA"/>
              </w:rPr>
              <w:t>6</w:t>
            </w:r>
            <w:r w:rsidRPr="00357A35">
              <w:rPr>
                <w:b/>
                <w:bCs/>
                <w:lang w:val="uk-UA"/>
              </w:rPr>
              <w:t>. Забезпечення виконання договору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6.6.1. Забезпечення виконання договору про закупівлю не вимагається.</w:t>
            </w:r>
          </w:p>
        </w:tc>
      </w:tr>
    </w:tbl>
    <w:p w:rsidR="00885EFC" w:rsidRPr="00357A35" w:rsidRDefault="00885EFC" w:rsidP="00885EFC">
      <w:pPr>
        <w:rPr>
          <w:rFonts w:ascii="Times New Roman" w:hAnsi="Times New Roman" w:cs="Times New Roman"/>
          <w:lang w:val="uk-UA"/>
        </w:rPr>
      </w:pPr>
      <w:bookmarkStart w:id="2" w:name="OLE_LINK31_%2525D0%252594%2525D0%2525BE%"/>
      <w:bookmarkEnd w:id="2"/>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Додатки:</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1. Форма "Тендерна пропозиція".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2. Технічне завдання.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3. Проект договору про закупівлю.</w:t>
      </w:r>
    </w:p>
    <w:p w:rsidR="00096127" w:rsidRPr="00357A35" w:rsidRDefault="00096127" w:rsidP="00885EFC">
      <w:pPr>
        <w:rPr>
          <w:rFonts w:ascii="Times New Roman" w:hAnsi="Times New Roman" w:cs="Times New Roman"/>
          <w:lang w:val="uk-UA"/>
        </w:rPr>
      </w:pPr>
    </w:p>
    <w:sectPr w:rsidR="00096127" w:rsidRPr="00357A35"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A2238A3"/>
    <w:multiLevelType w:val="hybridMultilevel"/>
    <w:tmpl w:val="84F2CD8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A4A23DB"/>
    <w:multiLevelType w:val="hybridMultilevel"/>
    <w:tmpl w:val="08F04C3E"/>
    <w:lvl w:ilvl="0" w:tplc="00000008">
      <w:start w:val="6"/>
      <w:numFmt w:val="bullet"/>
      <w:lvlText w:val="-"/>
      <w:lvlJc w:val="left"/>
      <w:pPr>
        <w:ind w:left="720" w:hanging="360"/>
      </w:pPr>
      <w:rPr>
        <w:rFonts w:ascii="Arial Narrow" w:hAnsi="Arial Narrow" w:cs="Times New Roman CYR" w:hint="default"/>
        <w:lang w:val="uk-UA"/>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7"/>
  </w:num>
  <w:num w:numId="8">
    <w:abstractNumId w:val="8"/>
  </w:num>
  <w:num w:numId="9">
    <w:abstractNumId w:val="23"/>
  </w:num>
  <w:num w:numId="10">
    <w:abstractNumId w:val="18"/>
  </w:num>
  <w:num w:numId="11">
    <w:abstractNumId w:val="29"/>
  </w:num>
  <w:num w:numId="12">
    <w:abstractNumId w:val="9"/>
  </w:num>
  <w:num w:numId="13">
    <w:abstractNumId w:val="21"/>
  </w:num>
  <w:num w:numId="14">
    <w:abstractNumId w:val="28"/>
  </w:num>
  <w:num w:numId="15">
    <w:abstractNumId w:val="16"/>
  </w:num>
  <w:num w:numId="16">
    <w:abstractNumId w:val="19"/>
  </w:num>
  <w:num w:numId="17">
    <w:abstractNumId w:val="5"/>
  </w:num>
  <w:num w:numId="18">
    <w:abstractNumId w:val="10"/>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24"/>
  </w:num>
  <w:num w:numId="24">
    <w:abstractNumId w:val="25"/>
  </w:num>
  <w:num w:numId="25">
    <w:abstractNumId w:val="27"/>
  </w:num>
  <w:num w:numId="26">
    <w:abstractNumId w:val="17"/>
  </w:num>
  <w:num w:numId="27">
    <w:abstractNumId w:val="6"/>
  </w:num>
  <w:num w:numId="28">
    <w:abstractNumId w:val="15"/>
  </w:num>
  <w:num w:numId="29">
    <w:abstractNumId w:val="22"/>
  </w:num>
  <w:num w:numId="30">
    <w:abstractNumId w:val="12"/>
  </w:num>
  <w:num w:numId="31">
    <w:abstractNumId w:val="17"/>
  </w:num>
  <w:num w:numId="32">
    <w:abstractNumId w:val="11"/>
  </w:num>
  <w:num w:numId="33">
    <w:abstractNumId w:val="15"/>
  </w:num>
  <w:num w:numId="34">
    <w:abstractNumId w:val="18"/>
  </w:num>
  <w:num w:numId="35">
    <w:abstractNumId w:val="6"/>
  </w:num>
  <w:num w:numId="36">
    <w:abstractNumId w:val="22"/>
  </w:num>
  <w:num w:numId="37">
    <w:abstractNumId w:val="12"/>
  </w:num>
  <w:num w:numId="38">
    <w:abstractNumId w:val="20"/>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hyphenationZone w:val="425"/>
  <w:characterSpacingControl w:val="doNotCompress"/>
  <w:savePreviewPicture/>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2BF2"/>
    <w:rsid w:val="00014D8E"/>
    <w:rsid w:val="00015006"/>
    <w:rsid w:val="00020E85"/>
    <w:rsid w:val="00021DD3"/>
    <w:rsid w:val="00023AA6"/>
    <w:rsid w:val="000245A5"/>
    <w:rsid w:val="000246FC"/>
    <w:rsid w:val="000257B7"/>
    <w:rsid w:val="00025D41"/>
    <w:rsid w:val="00033FD6"/>
    <w:rsid w:val="0003480B"/>
    <w:rsid w:val="00035F92"/>
    <w:rsid w:val="00036614"/>
    <w:rsid w:val="00040DFD"/>
    <w:rsid w:val="0004342E"/>
    <w:rsid w:val="00043572"/>
    <w:rsid w:val="000448CB"/>
    <w:rsid w:val="0004515E"/>
    <w:rsid w:val="00045CCA"/>
    <w:rsid w:val="00046081"/>
    <w:rsid w:val="00046A7C"/>
    <w:rsid w:val="00046AB9"/>
    <w:rsid w:val="00046C46"/>
    <w:rsid w:val="0004712F"/>
    <w:rsid w:val="0005127C"/>
    <w:rsid w:val="0005180C"/>
    <w:rsid w:val="000521A5"/>
    <w:rsid w:val="000537FD"/>
    <w:rsid w:val="00053AB5"/>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31D4"/>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268B"/>
    <w:rsid w:val="000C3B72"/>
    <w:rsid w:val="000C43BE"/>
    <w:rsid w:val="000C6A8F"/>
    <w:rsid w:val="000C6C5E"/>
    <w:rsid w:val="000D2448"/>
    <w:rsid w:val="000D2546"/>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6134"/>
    <w:rsid w:val="00116D36"/>
    <w:rsid w:val="00117B15"/>
    <w:rsid w:val="00121776"/>
    <w:rsid w:val="00122AC0"/>
    <w:rsid w:val="00124955"/>
    <w:rsid w:val="00125C13"/>
    <w:rsid w:val="00126F59"/>
    <w:rsid w:val="00127C38"/>
    <w:rsid w:val="00130F89"/>
    <w:rsid w:val="00131A8B"/>
    <w:rsid w:val="00131E0E"/>
    <w:rsid w:val="001337D1"/>
    <w:rsid w:val="00133C9B"/>
    <w:rsid w:val="00134100"/>
    <w:rsid w:val="001348CC"/>
    <w:rsid w:val="00140323"/>
    <w:rsid w:val="001415AF"/>
    <w:rsid w:val="00141850"/>
    <w:rsid w:val="001426D4"/>
    <w:rsid w:val="00142EC5"/>
    <w:rsid w:val="00144ADE"/>
    <w:rsid w:val="00144CDC"/>
    <w:rsid w:val="001455AB"/>
    <w:rsid w:val="001456B1"/>
    <w:rsid w:val="00151A49"/>
    <w:rsid w:val="00151E6B"/>
    <w:rsid w:val="00153C05"/>
    <w:rsid w:val="00153C4E"/>
    <w:rsid w:val="00153E23"/>
    <w:rsid w:val="001546A1"/>
    <w:rsid w:val="00154E68"/>
    <w:rsid w:val="00155E00"/>
    <w:rsid w:val="00156367"/>
    <w:rsid w:val="001573CD"/>
    <w:rsid w:val="00160575"/>
    <w:rsid w:val="001615F9"/>
    <w:rsid w:val="00167C14"/>
    <w:rsid w:val="00170A91"/>
    <w:rsid w:val="0017225C"/>
    <w:rsid w:val="00172E36"/>
    <w:rsid w:val="001742F9"/>
    <w:rsid w:val="00176113"/>
    <w:rsid w:val="0017748A"/>
    <w:rsid w:val="0017794B"/>
    <w:rsid w:val="00177AB9"/>
    <w:rsid w:val="00177E6C"/>
    <w:rsid w:val="001824B6"/>
    <w:rsid w:val="0018441B"/>
    <w:rsid w:val="001848D1"/>
    <w:rsid w:val="00184D4F"/>
    <w:rsid w:val="00185464"/>
    <w:rsid w:val="0018548B"/>
    <w:rsid w:val="00185F4F"/>
    <w:rsid w:val="00186492"/>
    <w:rsid w:val="00191581"/>
    <w:rsid w:val="001921BF"/>
    <w:rsid w:val="00192C1D"/>
    <w:rsid w:val="00193776"/>
    <w:rsid w:val="00194AA4"/>
    <w:rsid w:val="00196100"/>
    <w:rsid w:val="0019616C"/>
    <w:rsid w:val="00196474"/>
    <w:rsid w:val="001A00F3"/>
    <w:rsid w:val="001A08DF"/>
    <w:rsid w:val="001A15FE"/>
    <w:rsid w:val="001A2C89"/>
    <w:rsid w:val="001A306C"/>
    <w:rsid w:val="001A3116"/>
    <w:rsid w:val="001A3F5C"/>
    <w:rsid w:val="001A3F9A"/>
    <w:rsid w:val="001A4349"/>
    <w:rsid w:val="001A4610"/>
    <w:rsid w:val="001A5296"/>
    <w:rsid w:val="001A5584"/>
    <w:rsid w:val="001A57C0"/>
    <w:rsid w:val="001A6813"/>
    <w:rsid w:val="001A718B"/>
    <w:rsid w:val="001B0330"/>
    <w:rsid w:val="001B0806"/>
    <w:rsid w:val="001B1E55"/>
    <w:rsid w:val="001B40D1"/>
    <w:rsid w:val="001B5999"/>
    <w:rsid w:val="001B5CD0"/>
    <w:rsid w:val="001B609C"/>
    <w:rsid w:val="001B60EB"/>
    <w:rsid w:val="001C17E9"/>
    <w:rsid w:val="001C2CA1"/>
    <w:rsid w:val="001C37B9"/>
    <w:rsid w:val="001C5AEF"/>
    <w:rsid w:val="001C6259"/>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ACC"/>
    <w:rsid w:val="001F6D48"/>
    <w:rsid w:val="001F7E6E"/>
    <w:rsid w:val="00203751"/>
    <w:rsid w:val="00203B8E"/>
    <w:rsid w:val="002049A2"/>
    <w:rsid w:val="00205E51"/>
    <w:rsid w:val="00206136"/>
    <w:rsid w:val="00206C69"/>
    <w:rsid w:val="0021073F"/>
    <w:rsid w:val="00210CC6"/>
    <w:rsid w:val="00211A2B"/>
    <w:rsid w:val="00211AE2"/>
    <w:rsid w:val="002127B2"/>
    <w:rsid w:val="002137BA"/>
    <w:rsid w:val="0021391B"/>
    <w:rsid w:val="00214C18"/>
    <w:rsid w:val="00215E96"/>
    <w:rsid w:val="00215ED1"/>
    <w:rsid w:val="00216E07"/>
    <w:rsid w:val="002171A1"/>
    <w:rsid w:val="0021753A"/>
    <w:rsid w:val="0022095A"/>
    <w:rsid w:val="0022167A"/>
    <w:rsid w:val="00221DD7"/>
    <w:rsid w:val="00222345"/>
    <w:rsid w:val="002225C7"/>
    <w:rsid w:val="00225008"/>
    <w:rsid w:val="0022621C"/>
    <w:rsid w:val="002267D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E25"/>
    <w:rsid w:val="00253F9C"/>
    <w:rsid w:val="0025444C"/>
    <w:rsid w:val="00254813"/>
    <w:rsid w:val="00254933"/>
    <w:rsid w:val="00254B95"/>
    <w:rsid w:val="00255C6F"/>
    <w:rsid w:val="00256B05"/>
    <w:rsid w:val="002574E4"/>
    <w:rsid w:val="00261B98"/>
    <w:rsid w:val="00262DA2"/>
    <w:rsid w:val="002630EA"/>
    <w:rsid w:val="002640F2"/>
    <w:rsid w:val="00264CAC"/>
    <w:rsid w:val="002653F9"/>
    <w:rsid w:val="00265884"/>
    <w:rsid w:val="00265BA7"/>
    <w:rsid w:val="00266053"/>
    <w:rsid w:val="00267309"/>
    <w:rsid w:val="00267349"/>
    <w:rsid w:val="00270936"/>
    <w:rsid w:val="00271131"/>
    <w:rsid w:val="002727D3"/>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97567"/>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020"/>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9D5"/>
    <w:rsid w:val="002E4F53"/>
    <w:rsid w:val="002E50A5"/>
    <w:rsid w:val="002E5888"/>
    <w:rsid w:val="002E5D56"/>
    <w:rsid w:val="002E7CA2"/>
    <w:rsid w:val="002F093F"/>
    <w:rsid w:val="002F114A"/>
    <w:rsid w:val="002F284A"/>
    <w:rsid w:val="002F3AED"/>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34C8"/>
    <w:rsid w:val="003143A9"/>
    <w:rsid w:val="00315361"/>
    <w:rsid w:val="0031601A"/>
    <w:rsid w:val="0031680A"/>
    <w:rsid w:val="00317E9F"/>
    <w:rsid w:val="00320A4B"/>
    <w:rsid w:val="00322376"/>
    <w:rsid w:val="00322C9B"/>
    <w:rsid w:val="00324729"/>
    <w:rsid w:val="003251F6"/>
    <w:rsid w:val="0032586E"/>
    <w:rsid w:val="00326790"/>
    <w:rsid w:val="00326B00"/>
    <w:rsid w:val="0033040F"/>
    <w:rsid w:val="003316A1"/>
    <w:rsid w:val="00331706"/>
    <w:rsid w:val="00333F39"/>
    <w:rsid w:val="003340B0"/>
    <w:rsid w:val="00334D6F"/>
    <w:rsid w:val="003353B0"/>
    <w:rsid w:val="0033756A"/>
    <w:rsid w:val="003411BB"/>
    <w:rsid w:val="003420B1"/>
    <w:rsid w:val="003422C9"/>
    <w:rsid w:val="00343E2E"/>
    <w:rsid w:val="00345BB9"/>
    <w:rsid w:val="00346238"/>
    <w:rsid w:val="0034769E"/>
    <w:rsid w:val="00350A26"/>
    <w:rsid w:val="00351EAA"/>
    <w:rsid w:val="00352438"/>
    <w:rsid w:val="00352BB6"/>
    <w:rsid w:val="00352E6E"/>
    <w:rsid w:val="0035365E"/>
    <w:rsid w:val="00354705"/>
    <w:rsid w:val="00354AF7"/>
    <w:rsid w:val="00355718"/>
    <w:rsid w:val="00356394"/>
    <w:rsid w:val="0035639C"/>
    <w:rsid w:val="003577F6"/>
    <w:rsid w:val="00357A35"/>
    <w:rsid w:val="00357BB2"/>
    <w:rsid w:val="00360D1E"/>
    <w:rsid w:val="00366EFC"/>
    <w:rsid w:val="003713DD"/>
    <w:rsid w:val="00371BE5"/>
    <w:rsid w:val="00371E24"/>
    <w:rsid w:val="00371FC5"/>
    <w:rsid w:val="003720F9"/>
    <w:rsid w:val="0037229F"/>
    <w:rsid w:val="003745D5"/>
    <w:rsid w:val="0037486D"/>
    <w:rsid w:val="003767CD"/>
    <w:rsid w:val="003770F8"/>
    <w:rsid w:val="00377446"/>
    <w:rsid w:val="00380115"/>
    <w:rsid w:val="00381017"/>
    <w:rsid w:val="003817F1"/>
    <w:rsid w:val="00384646"/>
    <w:rsid w:val="00384752"/>
    <w:rsid w:val="00384E60"/>
    <w:rsid w:val="0038664C"/>
    <w:rsid w:val="00386A77"/>
    <w:rsid w:val="00386DBA"/>
    <w:rsid w:val="00387D72"/>
    <w:rsid w:val="00392182"/>
    <w:rsid w:val="0039275A"/>
    <w:rsid w:val="00394B39"/>
    <w:rsid w:val="0039626D"/>
    <w:rsid w:val="003962C9"/>
    <w:rsid w:val="003979C7"/>
    <w:rsid w:val="00397C8C"/>
    <w:rsid w:val="003A03C9"/>
    <w:rsid w:val="003A351D"/>
    <w:rsid w:val="003A5283"/>
    <w:rsid w:val="003A5D18"/>
    <w:rsid w:val="003A6060"/>
    <w:rsid w:val="003A61FE"/>
    <w:rsid w:val="003A6794"/>
    <w:rsid w:val="003A6A21"/>
    <w:rsid w:val="003A6A25"/>
    <w:rsid w:val="003B0050"/>
    <w:rsid w:val="003B33C1"/>
    <w:rsid w:val="003B45B0"/>
    <w:rsid w:val="003B4978"/>
    <w:rsid w:val="003B4E89"/>
    <w:rsid w:val="003B528E"/>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D72FF"/>
    <w:rsid w:val="003E20DC"/>
    <w:rsid w:val="003E2819"/>
    <w:rsid w:val="003E3A98"/>
    <w:rsid w:val="003E563F"/>
    <w:rsid w:val="003E61C0"/>
    <w:rsid w:val="003E7B48"/>
    <w:rsid w:val="003E7CB4"/>
    <w:rsid w:val="003F0027"/>
    <w:rsid w:val="003F0048"/>
    <w:rsid w:val="003F0B92"/>
    <w:rsid w:val="003F1F41"/>
    <w:rsid w:val="003F2622"/>
    <w:rsid w:val="003F2F31"/>
    <w:rsid w:val="003F3D4D"/>
    <w:rsid w:val="003F460E"/>
    <w:rsid w:val="003F4C6A"/>
    <w:rsid w:val="003F60B4"/>
    <w:rsid w:val="0040191E"/>
    <w:rsid w:val="00401C00"/>
    <w:rsid w:val="004027C3"/>
    <w:rsid w:val="0040386A"/>
    <w:rsid w:val="00403B40"/>
    <w:rsid w:val="00404DAE"/>
    <w:rsid w:val="004056F5"/>
    <w:rsid w:val="004058C3"/>
    <w:rsid w:val="00407F39"/>
    <w:rsid w:val="004106B4"/>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0B36"/>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8CB"/>
    <w:rsid w:val="00471966"/>
    <w:rsid w:val="00473B23"/>
    <w:rsid w:val="00474A7A"/>
    <w:rsid w:val="00475F51"/>
    <w:rsid w:val="00480F39"/>
    <w:rsid w:val="00481097"/>
    <w:rsid w:val="00482209"/>
    <w:rsid w:val="00482F5E"/>
    <w:rsid w:val="00483954"/>
    <w:rsid w:val="00483A2F"/>
    <w:rsid w:val="00485004"/>
    <w:rsid w:val="00486F5B"/>
    <w:rsid w:val="004876B3"/>
    <w:rsid w:val="004908FF"/>
    <w:rsid w:val="0049205A"/>
    <w:rsid w:val="004929E4"/>
    <w:rsid w:val="00493F61"/>
    <w:rsid w:val="00494EE0"/>
    <w:rsid w:val="00496B6C"/>
    <w:rsid w:val="00496E1F"/>
    <w:rsid w:val="004970F4"/>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A8A"/>
    <w:rsid w:val="004C3F3D"/>
    <w:rsid w:val="004C4F80"/>
    <w:rsid w:val="004C54C8"/>
    <w:rsid w:val="004C5690"/>
    <w:rsid w:val="004C69A1"/>
    <w:rsid w:val="004C70A7"/>
    <w:rsid w:val="004C7670"/>
    <w:rsid w:val="004D17CA"/>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4B94"/>
    <w:rsid w:val="004E65D0"/>
    <w:rsid w:val="004E7659"/>
    <w:rsid w:val="004E7795"/>
    <w:rsid w:val="004F0F29"/>
    <w:rsid w:val="004F3C97"/>
    <w:rsid w:val="004F5928"/>
    <w:rsid w:val="004F5A9C"/>
    <w:rsid w:val="004F63D7"/>
    <w:rsid w:val="004F64DC"/>
    <w:rsid w:val="004F679A"/>
    <w:rsid w:val="004F7927"/>
    <w:rsid w:val="00500D38"/>
    <w:rsid w:val="00501446"/>
    <w:rsid w:val="00501452"/>
    <w:rsid w:val="0050393E"/>
    <w:rsid w:val="00503A52"/>
    <w:rsid w:val="00506517"/>
    <w:rsid w:val="00510CFD"/>
    <w:rsid w:val="005152A0"/>
    <w:rsid w:val="00515581"/>
    <w:rsid w:val="005161DF"/>
    <w:rsid w:val="00517899"/>
    <w:rsid w:val="0052009B"/>
    <w:rsid w:val="00523412"/>
    <w:rsid w:val="00523D22"/>
    <w:rsid w:val="00525920"/>
    <w:rsid w:val="00526568"/>
    <w:rsid w:val="00526FF8"/>
    <w:rsid w:val="00530DBA"/>
    <w:rsid w:val="00533CD3"/>
    <w:rsid w:val="00534CEB"/>
    <w:rsid w:val="0053598A"/>
    <w:rsid w:val="005374E6"/>
    <w:rsid w:val="00537C07"/>
    <w:rsid w:val="00540A0E"/>
    <w:rsid w:val="005413E7"/>
    <w:rsid w:val="005423B4"/>
    <w:rsid w:val="0054323C"/>
    <w:rsid w:val="00543505"/>
    <w:rsid w:val="00543857"/>
    <w:rsid w:val="005441AF"/>
    <w:rsid w:val="00545EBE"/>
    <w:rsid w:val="00545FE2"/>
    <w:rsid w:val="00546753"/>
    <w:rsid w:val="005471E8"/>
    <w:rsid w:val="0054791C"/>
    <w:rsid w:val="00547FDC"/>
    <w:rsid w:val="005517C6"/>
    <w:rsid w:val="00551813"/>
    <w:rsid w:val="00553AEF"/>
    <w:rsid w:val="0055616A"/>
    <w:rsid w:val="005602A0"/>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EC9"/>
    <w:rsid w:val="00574AEB"/>
    <w:rsid w:val="005751F3"/>
    <w:rsid w:val="00575FB2"/>
    <w:rsid w:val="0057629C"/>
    <w:rsid w:val="00576A5D"/>
    <w:rsid w:val="00577292"/>
    <w:rsid w:val="00581F32"/>
    <w:rsid w:val="0058214C"/>
    <w:rsid w:val="00582B3D"/>
    <w:rsid w:val="00583027"/>
    <w:rsid w:val="005841C9"/>
    <w:rsid w:val="00585FBF"/>
    <w:rsid w:val="00586AA9"/>
    <w:rsid w:val="00590F9F"/>
    <w:rsid w:val="0059229B"/>
    <w:rsid w:val="00592E13"/>
    <w:rsid w:val="00594004"/>
    <w:rsid w:val="005955A3"/>
    <w:rsid w:val="00596161"/>
    <w:rsid w:val="005A0DD9"/>
    <w:rsid w:val="005A19C2"/>
    <w:rsid w:val="005A26A1"/>
    <w:rsid w:val="005A2934"/>
    <w:rsid w:val="005A4840"/>
    <w:rsid w:val="005A799E"/>
    <w:rsid w:val="005B1606"/>
    <w:rsid w:val="005B3FF1"/>
    <w:rsid w:val="005B5E49"/>
    <w:rsid w:val="005B786A"/>
    <w:rsid w:val="005B78D9"/>
    <w:rsid w:val="005C0124"/>
    <w:rsid w:val="005C0B02"/>
    <w:rsid w:val="005C18BE"/>
    <w:rsid w:val="005C1FE4"/>
    <w:rsid w:val="005C38C6"/>
    <w:rsid w:val="005C3BEA"/>
    <w:rsid w:val="005C448C"/>
    <w:rsid w:val="005C50D0"/>
    <w:rsid w:val="005C6C0F"/>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D71"/>
    <w:rsid w:val="005F4E1F"/>
    <w:rsid w:val="005F7876"/>
    <w:rsid w:val="00600368"/>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251C1"/>
    <w:rsid w:val="006254BB"/>
    <w:rsid w:val="006273BE"/>
    <w:rsid w:val="0063021A"/>
    <w:rsid w:val="00630378"/>
    <w:rsid w:val="006345E2"/>
    <w:rsid w:val="00634C2E"/>
    <w:rsid w:val="006360BE"/>
    <w:rsid w:val="006362DF"/>
    <w:rsid w:val="006364EC"/>
    <w:rsid w:val="006364EF"/>
    <w:rsid w:val="006401DA"/>
    <w:rsid w:val="00640512"/>
    <w:rsid w:val="00641D65"/>
    <w:rsid w:val="00641DFB"/>
    <w:rsid w:val="006424F1"/>
    <w:rsid w:val="00643A3C"/>
    <w:rsid w:val="00643F98"/>
    <w:rsid w:val="006440C5"/>
    <w:rsid w:val="0064675B"/>
    <w:rsid w:val="006504C6"/>
    <w:rsid w:val="0065290C"/>
    <w:rsid w:val="00653020"/>
    <w:rsid w:val="006558C9"/>
    <w:rsid w:val="006564DB"/>
    <w:rsid w:val="00660711"/>
    <w:rsid w:val="006621DE"/>
    <w:rsid w:val="00662223"/>
    <w:rsid w:val="0066235E"/>
    <w:rsid w:val="006624D8"/>
    <w:rsid w:val="00662F18"/>
    <w:rsid w:val="006633CB"/>
    <w:rsid w:val="00663624"/>
    <w:rsid w:val="00663FC9"/>
    <w:rsid w:val="0066546A"/>
    <w:rsid w:val="00665E0E"/>
    <w:rsid w:val="006666B1"/>
    <w:rsid w:val="00670C52"/>
    <w:rsid w:val="0067204B"/>
    <w:rsid w:val="006745E5"/>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1BA1"/>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93F"/>
    <w:rsid w:val="006D2DD1"/>
    <w:rsid w:val="006D3EF0"/>
    <w:rsid w:val="006D4A8A"/>
    <w:rsid w:val="006D51FC"/>
    <w:rsid w:val="006D5CE9"/>
    <w:rsid w:val="006D7828"/>
    <w:rsid w:val="006D7957"/>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1F3D"/>
    <w:rsid w:val="006F315E"/>
    <w:rsid w:val="006F51A0"/>
    <w:rsid w:val="006F5205"/>
    <w:rsid w:val="006F583B"/>
    <w:rsid w:val="006F60E4"/>
    <w:rsid w:val="006F7016"/>
    <w:rsid w:val="0070133B"/>
    <w:rsid w:val="00702C2D"/>
    <w:rsid w:val="007038EF"/>
    <w:rsid w:val="00703DEB"/>
    <w:rsid w:val="007047BC"/>
    <w:rsid w:val="00705AC5"/>
    <w:rsid w:val="007066AA"/>
    <w:rsid w:val="00706FE2"/>
    <w:rsid w:val="0071021B"/>
    <w:rsid w:val="00712377"/>
    <w:rsid w:val="0071412C"/>
    <w:rsid w:val="0071492B"/>
    <w:rsid w:val="007152BA"/>
    <w:rsid w:val="007155AC"/>
    <w:rsid w:val="00715670"/>
    <w:rsid w:val="007175AE"/>
    <w:rsid w:val="0071792B"/>
    <w:rsid w:val="007203D9"/>
    <w:rsid w:val="00720EF9"/>
    <w:rsid w:val="00722082"/>
    <w:rsid w:val="007236B0"/>
    <w:rsid w:val="007236FC"/>
    <w:rsid w:val="00723E7A"/>
    <w:rsid w:val="00727830"/>
    <w:rsid w:val="00727DF9"/>
    <w:rsid w:val="007311C1"/>
    <w:rsid w:val="00733A8B"/>
    <w:rsid w:val="0073457E"/>
    <w:rsid w:val="00734F27"/>
    <w:rsid w:val="007356AF"/>
    <w:rsid w:val="007360BA"/>
    <w:rsid w:val="00736EC1"/>
    <w:rsid w:val="0074239D"/>
    <w:rsid w:val="00743209"/>
    <w:rsid w:val="007432D1"/>
    <w:rsid w:val="0074419E"/>
    <w:rsid w:val="00745915"/>
    <w:rsid w:val="00746170"/>
    <w:rsid w:val="0074688B"/>
    <w:rsid w:val="00746B40"/>
    <w:rsid w:val="0075119D"/>
    <w:rsid w:val="007511AB"/>
    <w:rsid w:val="00751458"/>
    <w:rsid w:val="0075198B"/>
    <w:rsid w:val="007533EB"/>
    <w:rsid w:val="00753A4B"/>
    <w:rsid w:val="00753E8A"/>
    <w:rsid w:val="007541D9"/>
    <w:rsid w:val="00754315"/>
    <w:rsid w:val="00754C5E"/>
    <w:rsid w:val="007565FA"/>
    <w:rsid w:val="0076003E"/>
    <w:rsid w:val="007603AA"/>
    <w:rsid w:val="007603CC"/>
    <w:rsid w:val="00761696"/>
    <w:rsid w:val="00761FD0"/>
    <w:rsid w:val="00762FCC"/>
    <w:rsid w:val="00763A01"/>
    <w:rsid w:val="00764CEC"/>
    <w:rsid w:val="00764EBF"/>
    <w:rsid w:val="007650AF"/>
    <w:rsid w:val="00765F10"/>
    <w:rsid w:val="00772423"/>
    <w:rsid w:val="00772559"/>
    <w:rsid w:val="00773B91"/>
    <w:rsid w:val="00774BCA"/>
    <w:rsid w:val="007751A7"/>
    <w:rsid w:val="00775A13"/>
    <w:rsid w:val="00775F14"/>
    <w:rsid w:val="007768CC"/>
    <w:rsid w:val="00776DD3"/>
    <w:rsid w:val="0077780B"/>
    <w:rsid w:val="00777909"/>
    <w:rsid w:val="007801B9"/>
    <w:rsid w:val="00780F5F"/>
    <w:rsid w:val="00781B1C"/>
    <w:rsid w:val="00781FD2"/>
    <w:rsid w:val="007829FB"/>
    <w:rsid w:val="00782BDE"/>
    <w:rsid w:val="0078550C"/>
    <w:rsid w:val="007907D6"/>
    <w:rsid w:val="00791F8F"/>
    <w:rsid w:val="00795038"/>
    <w:rsid w:val="007961FB"/>
    <w:rsid w:val="00796689"/>
    <w:rsid w:val="00796A36"/>
    <w:rsid w:val="00796D90"/>
    <w:rsid w:val="0079738D"/>
    <w:rsid w:val="007A08DE"/>
    <w:rsid w:val="007A1030"/>
    <w:rsid w:val="007A1466"/>
    <w:rsid w:val="007A1934"/>
    <w:rsid w:val="007A19AE"/>
    <w:rsid w:val="007A3311"/>
    <w:rsid w:val="007A335E"/>
    <w:rsid w:val="007A3ABE"/>
    <w:rsid w:val="007A3F1F"/>
    <w:rsid w:val="007A46D4"/>
    <w:rsid w:val="007A4C9E"/>
    <w:rsid w:val="007A4D83"/>
    <w:rsid w:val="007A608A"/>
    <w:rsid w:val="007A6A73"/>
    <w:rsid w:val="007A7824"/>
    <w:rsid w:val="007B0515"/>
    <w:rsid w:val="007B31EB"/>
    <w:rsid w:val="007B326A"/>
    <w:rsid w:val="007B3931"/>
    <w:rsid w:val="007B3BA8"/>
    <w:rsid w:val="007B4EAE"/>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593"/>
    <w:rsid w:val="007E7CEE"/>
    <w:rsid w:val="007E7FEC"/>
    <w:rsid w:val="007F0398"/>
    <w:rsid w:val="007F055F"/>
    <w:rsid w:val="007F280E"/>
    <w:rsid w:val="007F3C7E"/>
    <w:rsid w:val="007F529C"/>
    <w:rsid w:val="007F6D2D"/>
    <w:rsid w:val="007F70E0"/>
    <w:rsid w:val="0080131C"/>
    <w:rsid w:val="00804CC4"/>
    <w:rsid w:val="008053A6"/>
    <w:rsid w:val="008065A9"/>
    <w:rsid w:val="00806B54"/>
    <w:rsid w:val="00806F65"/>
    <w:rsid w:val="008104E9"/>
    <w:rsid w:val="00810861"/>
    <w:rsid w:val="00810F41"/>
    <w:rsid w:val="00811273"/>
    <w:rsid w:val="00811605"/>
    <w:rsid w:val="008116E3"/>
    <w:rsid w:val="00812BEA"/>
    <w:rsid w:val="00812CFA"/>
    <w:rsid w:val="008134B5"/>
    <w:rsid w:val="00813A56"/>
    <w:rsid w:val="008141F3"/>
    <w:rsid w:val="008148D6"/>
    <w:rsid w:val="00815E81"/>
    <w:rsid w:val="00815EC1"/>
    <w:rsid w:val="00816B0A"/>
    <w:rsid w:val="008177A5"/>
    <w:rsid w:val="00817827"/>
    <w:rsid w:val="00820142"/>
    <w:rsid w:val="00823EFD"/>
    <w:rsid w:val="00823F25"/>
    <w:rsid w:val="008248FF"/>
    <w:rsid w:val="00825C04"/>
    <w:rsid w:val="00827797"/>
    <w:rsid w:val="00827F82"/>
    <w:rsid w:val="00827FE2"/>
    <w:rsid w:val="00831C8B"/>
    <w:rsid w:val="00831FB5"/>
    <w:rsid w:val="008327C9"/>
    <w:rsid w:val="008330C7"/>
    <w:rsid w:val="00833B18"/>
    <w:rsid w:val="00834830"/>
    <w:rsid w:val="00835207"/>
    <w:rsid w:val="00840530"/>
    <w:rsid w:val="008413AF"/>
    <w:rsid w:val="0084220E"/>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69F1"/>
    <w:rsid w:val="00861500"/>
    <w:rsid w:val="0086318A"/>
    <w:rsid w:val="0087269F"/>
    <w:rsid w:val="00872839"/>
    <w:rsid w:val="00872FAB"/>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5EFC"/>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97532"/>
    <w:rsid w:val="008A0C98"/>
    <w:rsid w:val="008A2480"/>
    <w:rsid w:val="008A36D3"/>
    <w:rsid w:val="008A3D9D"/>
    <w:rsid w:val="008A56A5"/>
    <w:rsid w:val="008A5A28"/>
    <w:rsid w:val="008A6111"/>
    <w:rsid w:val="008A6445"/>
    <w:rsid w:val="008A7256"/>
    <w:rsid w:val="008B0612"/>
    <w:rsid w:val="008B086C"/>
    <w:rsid w:val="008B3470"/>
    <w:rsid w:val="008B3A3D"/>
    <w:rsid w:val="008B5B7A"/>
    <w:rsid w:val="008B64F6"/>
    <w:rsid w:val="008B729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2D3"/>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34ED3"/>
    <w:rsid w:val="00941492"/>
    <w:rsid w:val="009419D8"/>
    <w:rsid w:val="00942129"/>
    <w:rsid w:val="009423D9"/>
    <w:rsid w:val="009436B6"/>
    <w:rsid w:val="00947317"/>
    <w:rsid w:val="00947336"/>
    <w:rsid w:val="00947DE9"/>
    <w:rsid w:val="00950A9D"/>
    <w:rsid w:val="00950D50"/>
    <w:rsid w:val="00952F33"/>
    <w:rsid w:val="0095382C"/>
    <w:rsid w:val="009538CB"/>
    <w:rsid w:val="00956CF9"/>
    <w:rsid w:val="00957011"/>
    <w:rsid w:val="009610D1"/>
    <w:rsid w:val="009614D5"/>
    <w:rsid w:val="00961669"/>
    <w:rsid w:val="00961859"/>
    <w:rsid w:val="00961C04"/>
    <w:rsid w:val="009627CB"/>
    <w:rsid w:val="00963536"/>
    <w:rsid w:val="009644B3"/>
    <w:rsid w:val="00965B97"/>
    <w:rsid w:val="00967A0B"/>
    <w:rsid w:val="00967AF2"/>
    <w:rsid w:val="009713D5"/>
    <w:rsid w:val="00971D1B"/>
    <w:rsid w:val="0097288D"/>
    <w:rsid w:val="00972E0D"/>
    <w:rsid w:val="0097326B"/>
    <w:rsid w:val="009734E8"/>
    <w:rsid w:val="00973A53"/>
    <w:rsid w:val="009749FE"/>
    <w:rsid w:val="00974FD2"/>
    <w:rsid w:val="0097570B"/>
    <w:rsid w:val="009767E3"/>
    <w:rsid w:val="00976B5E"/>
    <w:rsid w:val="00976FBA"/>
    <w:rsid w:val="009834DE"/>
    <w:rsid w:val="00983799"/>
    <w:rsid w:val="00983D7E"/>
    <w:rsid w:val="00983E15"/>
    <w:rsid w:val="009842F7"/>
    <w:rsid w:val="0098441F"/>
    <w:rsid w:val="00986340"/>
    <w:rsid w:val="00986E8A"/>
    <w:rsid w:val="00986FDA"/>
    <w:rsid w:val="00987650"/>
    <w:rsid w:val="00987895"/>
    <w:rsid w:val="009922F9"/>
    <w:rsid w:val="00992828"/>
    <w:rsid w:val="00992955"/>
    <w:rsid w:val="00993238"/>
    <w:rsid w:val="00993B85"/>
    <w:rsid w:val="009944FB"/>
    <w:rsid w:val="009952FA"/>
    <w:rsid w:val="0099538F"/>
    <w:rsid w:val="0099569B"/>
    <w:rsid w:val="00995E11"/>
    <w:rsid w:val="00996415"/>
    <w:rsid w:val="0099666F"/>
    <w:rsid w:val="00996B77"/>
    <w:rsid w:val="009A05AF"/>
    <w:rsid w:val="009A06D9"/>
    <w:rsid w:val="009A0C98"/>
    <w:rsid w:val="009A16CD"/>
    <w:rsid w:val="009A241C"/>
    <w:rsid w:val="009A2474"/>
    <w:rsid w:val="009A347D"/>
    <w:rsid w:val="009A413D"/>
    <w:rsid w:val="009A4EA8"/>
    <w:rsid w:val="009A5140"/>
    <w:rsid w:val="009A5889"/>
    <w:rsid w:val="009A6830"/>
    <w:rsid w:val="009A71B9"/>
    <w:rsid w:val="009B036D"/>
    <w:rsid w:val="009B0642"/>
    <w:rsid w:val="009B0AA6"/>
    <w:rsid w:val="009B171F"/>
    <w:rsid w:val="009B706F"/>
    <w:rsid w:val="009B710C"/>
    <w:rsid w:val="009B7A52"/>
    <w:rsid w:val="009B7F1D"/>
    <w:rsid w:val="009C047F"/>
    <w:rsid w:val="009C067C"/>
    <w:rsid w:val="009C0740"/>
    <w:rsid w:val="009C6A83"/>
    <w:rsid w:val="009C6DCB"/>
    <w:rsid w:val="009D1B7C"/>
    <w:rsid w:val="009D228E"/>
    <w:rsid w:val="009D5376"/>
    <w:rsid w:val="009D66CC"/>
    <w:rsid w:val="009D710C"/>
    <w:rsid w:val="009E03DC"/>
    <w:rsid w:val="009E0631"/>
    <w:rsid w:val="009E072A"/>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264"/>
    <w:rsid w:val="00A02BAA"/>
    <w:rsid w:val="00A03D10"/>
    <w:rsid w:val="00A03FB9"/>
    <w:rsid w:val="00A0596A"/>
    <w:rsid w:val="00A05EED"/>
    <w:rsid w:val="00A06195"/>
    <w:rsid w:val="00A06FB3"/>
    <w:rsid w:val="00A076B1"/>
    <w:rsid w:val="00A10D9F"/>
    <w:rsid w:val="00A120D8"/>
    <w:rsid w:val="00A1258E"/>
    <w:rsid w:val="00A13F38"/>
    <w:rsid w:val="00A1593B"/>
    <w:rsid w:val="00A17F31"/>
    <w:rsid w:val="00A20F49"/>
    <w:rsid w:val="00A22FA0"/>
    <w:rsid w:val="00A23F89"/>
    <w:rsid w:val="00A243B6"/>
    <w:rsid w:val="00A25268"/>
    <w:rsid w:val="00A25FCD"/>
    <w:rsid w:val="00A3224E"/>
    <w:rsid w:val="00A336F7"/>
    <w:rsid w:val="00A348B9"/>
    <w:rsid w:val="00A34B43"/>
    <w:rsid w:val="00A3677A"/>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1019"/>
    <w:rsid w:val="00A52976"/>
    <w:rsid w:val="00A52ECC"/>
    <w:rsid w:val="00A530F2"/>
    <w:rsid w:val="00A530F5"/>
    <w:rsid w:val="00A5322F"/>
    <w:rsid w:val="00A540E0"/>
    <w:rsid w:val="00A543A3"/>
    <w:rsid w:val="00A54B40"/>
    <w:rsid w:val="00A554B2"/>
    <w:rsid w:val="00A556FD"/>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22BD"/>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6847"/>
    <w:rsid w:val="00A970C5"/>
    <w:rsid w:val="00A97431"/>
    <w:rsid w:val="00AA0F12"/>
    <w:rsid w:val="00AA147B"/>
    <w:rsid w:val="00AA2288"/>
    <w:rsid w:val="00AA3953"/>
    <w:rsid w:val="00AA567F"/>
    <w:rsid w:val="00AA65A6"/>
    <w:rsid w:val="00AA6AEA"/>
    <w:rsid w:val="00AA6BC5"/>
    <w:rsid w:val="00AB1C46"/>
    <w:rsid w:val="00AB243C"/>
    <w:rsid w:val="00AB3ED7"/>
    <w:rsid w:val="00AB44A0"/>
    <w:rsid w:val="00AB4989"/>
    <w:rsid w:val="00AB4F96"/>
    <w:rsid w:val="00AB5CBA"/>
    <w:rsid w:val="00AB6778"/>
    <w:rsid w:val="00AC264A"/>
    <w:rsid w:val="00AC3D8A"/>
    <w:rsid w:val="00AC451D"/>
    <w:rsid w:val="00AC5250"/>
    <w:rsid w:val="00AC77B9"/>
    <w:rsid w:val="00AC7CFB"/>
    <w:rsid w:val="00AD13C6"/>
    <w:rsid w:val="00AD2CF2"/>
    <w:rsid w:val="00AD3C4B"/>
    <w:rsid w:val="00AD432B"/>
    <w:rsid w:val="00AD594B"/>
    <w:rsid w:val="00AD6A48"/>
    <w:rsid w:val="00AD762A"/>
    <w:rsid w:val="00AD7939"/>
    <w:rsid w:val="00AE18E0"/>
    <w:rsid w:val="00AE1C28"/>
    <w:rsid w:val="00AE44F6"/>
    <w:rsid w:val="00AE66AF"/>
    <w:rsid w:val="00AE6CC0"/>
    <w:rsid w:val="00AE7A2E"/>
    <w:rsid w:val="00AE7AC7"/>
    <w:rsid w:val="00AE7B30"/>
    <w:rsid w:val="00AF154B"/>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0005"/>
    <w:rsid w:val="00B427BE"/>
    <w:rsid w:val="00B43498"/>
    <w:rsid w:val="00B45622"/>
    <w:rsid w:val="00B462FF"/>
    <w:rsid w:val="00B468F8"/>
    <w:rsid w:val="00B47598"/>
    <w:rsid w:val="00B5058E"/>
    <w:rsid w:val="00B512BC"/>
    <w:rsid w:val="00B51BAC"/>
    <w:rsid w:val="00B52013"/>
    <w:rsid w:val="00B54ED8"/>
    <w:rsid w:val="00B5564E"/>
    <w:rsid w:val="00B5613B"/>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366A"/>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7652"/>
    <w:rsid w:val="00BB7EE8"/>
    <w:rsid w:val="00BC0B1C"/>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5D82"/>
    <w:rsid w:val="00BE63CE"/>
    <w:rsid w:val="00BE7A7E"/>
    <w:rsid w:val="00BF168B"/>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3BC"/>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4F0A"/>
    <w:rsid w:val="00C55579"/>
    <w:rsid w:val="00C55E93"/>
    <w:rsid w:val="00C56E33"/>
    <w:rsid w:val="00C5739C"/>
    <w:rsid w:val="00C57CE3"/>
    <w:rsid w:val="00C612E5"/>
    <w:rsid w:val="00C62246"/>
    <w:rsid w:val="00C629DD"/>
    <w:rsid w:val="00C633EA"/>
    <w:rsid w:val="00C63570"/>
    <w:rsid w:val="00C66E5D"/>
    <w:rsid w:val="00C67603"/>
    <w:rsid w:val="00C67E28"/>
    <w:rsid w:val="00C706EA"/>
    <w:rsid w:val="00C72203"/>
    <w:rsid w:val="00C72542"/>
    <w:rsid w:val="00C72CC9"/>
    <w:rsid w:val="00C73BA5"/>
    <w:rsid w:val="00C74818"/>
    <w:rsid w:val="00C74DE6"/>
    <w:rsid w:val="00C77337"/>
    <w:rsid w:val="00C77635"/>
    <w:rsid w:val="00C80146"/>
    <w:rsid w:val="00C81FE6"/>
    <w:rsid w:val="00C82EA8"/>
    <w:rsid w:val="00C83621"/>
    <w:rsid w:val="00C83C41"/>
    <w:rsid w:val="00C842B5"/>
    <w:rsid w:val="00C84C44"/>
    <w:rsid w:val="00C86A8D"/>
    <w:rsid w:val="00C87289"/>
    <w:rsid w:val="00C87CC3"/>
    <w:rsid w:val="00C90573"/>
    <w:rsid w:val="00C91051"/>
    <w:rsid w:val="00C91ADC"/>
    <w:rsid w:val="00C920B2"/>
    <w:rsid w:val="00C92C97"/>
    <w:rsid w:val="00C93532"/>
    <w:rsid w:val="00C94364"/>
    <w:rsid w:val="00C94DAF"/>
    <w:rsid w:val="00C94FFC"/>
    <w:rsid w:val="00C95BCB"/>
    <w:rsid w:val="00C96C76"/>
    <w:rsid w:val="00CA12C1"/>
    <w:rsid w:val="00CA2553"/>
    <w:rsid w:val="00CA32A7"/>
    <w:rsid w:val="00CA4A5B"/>
    <w:rsid w:val="00CA4EF8"/>
    <w:rsid w:val="00CA5189"/>
    <w:rsid w:val="00CA723F"/>
    <w:rsid w:val="00CA769B"/>
    <w:rsid w:val="00CA785F"/>
    <w:rsid w:val="00CB09F1"/>
    <w:rsid w:val="00CB1421"/>
    <w:rsid w:val="00CB2F88"/>
    <w:rsid w:val="00CB3C7C"/>
    <w:rsid w:val="00CB4157"/>
    <w:rsid w:val="00CB5CE7"/>
    <w:rsid w:val="00CC0E33"/>
    <w:rsid w:val="00CC0EEB"/>
    <w:rsid w:val="00CC2658"/>
    <w:rsid w:val="00CC272F"/>
    <w:rsid w:val="00CC4E83"/>
    <w:rsid w:val="00CC70F1"/>
    <w:rsid w:val="00CC7CE6"/>
    <w:rsid w:val="00CD0075"/>
    <w:rsid w:val="00CD00FB"/>
    <w:rsid w:val="00CD0A8C"/>
    <w:rsid w:val="00CD2D55"/>
    <w:rsid w:val="00CD3420"/>
    <w:rsid w:val="00CD495C"/>
    <w:rsid w:val="00CD5464"/>
    <w:rsid w:val="00CD727A"/>
    <w:rsid w:val="00CD78FE"/>
    <w:rsid w:val="00CE0197"/>
    <w:rsid w:val="00CE0D80"/>
    <w:rsid w:val="00CE21C5"/>
    <w:rsid w:val="00CE295D"/>
    <w:rsid w:val="00CE3009"/>
    <w:rsid w:val="00CE397F"/>
    <w:rsid w:val="00CE3BC5"/>
    <w:rsid w:val="00CE564D"/>
    <w:rsid w:val="00CE7FCB"/>
    <w:rsid w:val="00CF0BE8"/>
    <w:rsid w:val="00CF1711"/>
    <w:rsid w:val="00CF26A6"/>
    <w:rsid w:val="00CF2C07"/>
    <w:rsid w:val="00CF348A"/>
    <w:rsid w:val="00CF4D70"/>
    <w:rsid w:val="00CF5C88"/>
    <w:rsid w:val="00CF6964"/>
    <w:rsid w:val="00D009A6"/>
    <w:rsid w:val="00D029CF"/>
    <w:rsid w:val="00D02C72"/>
    <w:rsid w:val="00D036A8"/>
    <w:rsid w:val="00D03C5D"/>
    <w:rsid w:val="00D0406F"/>
    <w:rsid w:val="00D04663"/>
    <w:rsid w:val="00D05AE0"/>
    <w:rsid w:val="00D062FC"/>
    <w:rsid w:val="00D126ED"/>
    <w:rsid w:val="00D12CAB"/>
    <w:rsid w:val="00D144AD"/>
    <w:rsid w:val="00D14D72"/>
    <w:rsid w:val="00D152FE"/>
    <w:rsid w:val="00D1681E"/>
    <w:rsid w:val="00D1685A"/>
    <w:rsid w:val="00D20213"/>
    <w:rsid w:val="00D20321"/>
    <w:rsid w:val="00D21A2B"/>
    <w:rsid w:val="00D21A96"/>
    <w:rsid w:val="00D21D1B"/>
    <w:rsid w:val="00D23C9B"/>
    <w:rsid w:val="00D240DE"/>
    <w:rsid w:val="00D24726"/>
    <w:rsid w:val="00D26210"/>
    <w:rsid w:val="00D2646F"/>
    <w:rsid w:val="00D27BEE"/>
    <w:rsid w:val="00D323C3"/>
    <w:rsid w:val="00D32A93"/>
    <w:rsid w:val="00D33745"/>
    <w:rsid w:val="00D33B3E"/>
    <w:rsid w:val="00D348F8"/>
    <w:rsid w:val="00D36945"/>
    <w:rsid w:val="00D4079A"/>
    <w:rsid w:val="00D41324"/>
    <w:rsid w:val="00D418D6"/>
    <w:rsid w:val="00D41ED9"/>
    <w:rsid w:val="00D44C43"/>
    <w:rsid w:val="00D47498"/>
    <w:rsid w:val="00D50B40"/>
    <w:rsid w:val="00D511B1"/>
    <w:rsid w:val="00D5134C"/>
    <w:rsid w:val="00D51691"/>
    <w:rsid w:val="00D5293B"/>
    <w:rsid w:val="00D52972"/>
    <w:rsid w:val="00D55B9B"/>
    <w:rsid w:val="00D56EB6"/>
    <w:rsid w:val="00D60D8E"/>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0AE"/>
    <w:rsid w:val="00DA32CA"/>
    <w:rsid w:val="00DA5A09"/>
    <w:rsid w:val="00DA5C90"/>
    <w:rsid w:val="00DA7532"/>
    <w:rsid w:val="00DB080D"/>
    <w:rsid w:val="00DB1093"/>
    <w:rsid w:val="00DB1A11"/>
    <w:rsid w:val="00DB1A60"/>
    <w:rsid w:val="00DB1B84"/>
    <w:rsid w:val="00DB1D7F"/>
    <w:rsid w:val="00DB30C7"/>
    <w:rsid w:val="00DB30D3"/>
    <w:rsid w:val="00DB38B1"/>
    <w:rsid w:val="00DB3A20"/>
    <w:rsid w:val="00DB4D0E"/>
    <w:rsid w:val="00DB5B06"/>
    <w:rsid w:val="00DB6004"/>
    <w:rsid w:val="00DC004C"/>
    <w:rsid w:val="00DC02F2"/>
    <w:rsid w:val="00DC064D"/>
    <w:rsid w:val="00DC0985"/>
    <w:rsid w:val="00DC21F3"/>
    <w:rsid w:val="00DC25EA"/>
    <w:rsid w:val="00DC2A4E"/>
    <w:rsid w:val="00DC2FC4"/>
    <w:rsid w:val="00DC3E47"/>
    <w:rsid w:val="00DC4633"/>
    <w:rsid w:val="00DC59E1"/>
    <w:rsid w:val="00DC63CD"/>
    <w:rsid w:val="00DD26AA"/>
    <w:rsid w:val="00DD5A35"/>
    <w:rsid w:val="00DD6FB6"/>
    <w:rsid w:val="00DD7D05"/>
    <w:rsid w:val="00DE0009"/>
    <w:rsid w:val="00DE0ACC"/>
    <w:rsid w:val="00DE1F28"/>
    <w:rsid w:val="00DE3040"/>
    <w:rsid w:val="00DE4A8C"/>
    <w:rsid w:val="00DE6E15"/>
    <w:rsid w:val="00DF0049"/>
    <w:rsid w:val="00DF2265"/>
    <w:rsid w:val="00DF22FF"/>
    <w:rsid w:val="00DF2C13"/>
    <w:rsid w:val="00DF3510"/>
    <w:rsid w:val="00DF368E"/>
    <w:rsid w:val="00DF3934"/>
    <w:rsid w:val="00DF3C1A"/>
    <w:rsid w:val="00DF40BE"/>
    <w:rsid w:val="00DF40F9"/>
    <w:rsid w:val="00DF4348"/>
    <w:rsid w:val="00DF4FB4"/>
    <w:rsid w:val="00DF4FE6"/>
    <w:rsid w:val="00DF6D8E"/>
    <w:rsid w:val="00DF73F7"/>
    <w:rsid w:val="00DF76ED"/>
    <w:rsid w:val="00DF7ACC"/>
    <w:rsid w:val="00DF7B1F"/>
    <w:rsid w:val="00E00AEF"/>
    <w:rsid w:val="00E01255"/>
    <w:rsid w:val="00E0369F"/>
    <w:rsid w:val="00E03AA2"/>
    <w:rsid w:val="00E06081"/>
    <w:rsid w:val="00E06139"/>
    <w:rsid w:val="00E10E6C"/>
    <w:rsid w:val="00E12EF6"/>
    <w:rsid w:val="00E15289"/>
    <w:rsid w:val="00E156E5"/>
    <w:rsid w:val="00E15947"/>
    <w:rsid w:val="00E16783"/>
    <w:rsid w:val="00E167C5"/>
    <w:rsid w:val="00E171D7"/>
    <w:rsid w:val="00E17A9A"/>
    <w:rsid w:val="00E20104"/>
    <w:rsid w:val="00E20BA6"/>
    <w:rsid w:val="00E21C60"/>
    <w:rsid w:val="00E239B9"/>
    <w:rsid w:val="00E2443D"/>
    <w:rsid w:val="00E25B16"/>
    <w:rsid w:val="00E268A2"/>
    <w:rsid w:val="00E27918"/>
    <w:rsid w:val="00E30AAB"/>
    <w:rsid w:val="00E32192"/>
    <w:rsid w:val="00E32DE1"/>
    <w:rsid w:val="00E337C8"/>
    <w:rsid w:val="00E349B5"/>
    <w:rsid w:val="00E36DF7"/>
    <w:rsid w:val="00E36F9A"/>
    <w:rsid w:val="00E41263"/>
    <w:rsid w:val="00E41C74"/>
    <w:rsid w:val="00E44854"/>
    <w:rsid w:val="00E448DA"/>
    <w:rsid w:val="00E506C0"/>
    <w:rsid w:val="00E50888"/>
    <w:rsid w:val="00E50F0D"/>
    <w:rsid w:val="00E51F31"/>
    <w:rsid w:val="00E54B75"/>
    <w:rsid w:val="00E5711B"/>
    <w:rsid w:val="00E57540"/>
    <w:rsid w:val="00E57E47"/>
    <w:rsid w:val="00E60555"/>
    <w:rsid w:val="00E61126"/>
    <w:rsid w:val="00E6210B"/>
    <w:rsid w:val="00E62245"/>
    <w:rsid w:val="00E6290D"/>
    <w:rsid w:val="00E62D34"/>
    <w:rsid w:val="00E63446"/>
    <w:rsid w:val="00E6516D"/>
    <w:rsid w:val="00E67022"/>
    <w:rsid w:val="00E678CD"/>
    <w:rsid w:val="00E67FF0"/>
    <w:rsid w:val="00E70C13"/>
    <w:rsid w:val="00E70DF6"/>
    <w:rsid w:val="00E71537"/>
    <w:rsid w:val="00E71EBA"/>
    <w:rsid w:val="00E737E8"/>
    <w:rsid w:val="00E73BD5"/>
    <w:rsid w:val="00E75522"/>
    <w:rsid w:val="00E759F4"/>
    <w:rsid w:val="00E75A15"/>
    <w:rsid w:val="00E75DC3"/>
    <w:rsid w:val="00E75EBD"/>
    <w:rsid w:val="00E771EC"/>
    <w:rsid w:val="00E80D59"/>
    <w:rsid w:val="00E82A92"/>
    <w:rsid w:val="00E82D55"/>
    <w:rsid w:val="00E8381E"/>
    <w:rsid w:val="00E875E3"/>
    <w:rsid w:val="00E908BF"/>
    <w:rsid w:val="00E91E9E"/>
    <w:rsid w:val="00E92892"/>
    <w:rsid w:val="00E92B52"/>
    <w:rsid w:val="00E93BC6"/>
    <w:rsid w:val="00E95813"/>
    <w:rsid w:val="00E962F3"/>
    <w:rsid w:val="00E9633D"/>
    <w:rsid w:val="00EA09BD"/>
    <w:rsid w:val="00EA3A9D"/>
    <w:rsid w:val="00EA4618"/>
    <w:rsid w:val="00EA5D0C"/>
    <w:rsid w:val="00EA5D33"/>
    <w:rsid w:val="00EA5F03"/>
    <w:rsid w:val="00EB00CB"/>
    <w:rsid w:val="00EB0456"/>
    <w:rsid w:val="00EB11B9"/>
    <w:rsid w:val="00EB1C32"/>
    <w:rsid w:val="00EB2F4C"/>
    <w:rsid w:val="00EB4729"/>
    <w:rsid w:val="00EB51B7"/>
    <w:rsid w:val="00EB6E43"/>
    <w:rsid w:val="00EB715F"/>
    <w:rsid w:val="00EC099C"/>
    <w:rsid w:val="00EC0EA2"/>
    <w:rsid w:val="00EC149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0DEB"/>
    <w:rsid w:val="00F04966"/>
    <w:rsid w:val="00F05CE1"/>
    <w:rsid w:val="00F069C0"/>
    <w:rsid w:val="00F06C2F"/>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33E2"/>
    <w:rsid w:val="00F25E74"/>
    <w:rsid w:val="00F26C75"/>
    <w:rsid w:val="00F2730B"/>
    <w:rsid w:val="00F27674"/>
    <w:rsid w:val="00F33DAF"/>
    <w:rsid w:val="00F34251"/>
    <w:rsid w:val="00F36CFE"/>
    <w:rsid w:val="00F41B82"/>
    <w:rsid w:val="00F4292D"/>
    <w:rsid w:val="00F42BE8"/>
    <w:rsid w:val="00F4567A"/>
    <w:rsid w:val="00F45EC2"/>
    <w:rsid w:val="00F472C2"/>
    <w:rsid w:val="00F47989"/>
    <w:rsid w:val="00F50148"/>
    <w:rsid w:val="00F50DA6"/>
    <w:rsid w:val="00F5336E"/>
    <w:rsid w:val="00F5393D"/>
    <w:rsid w:val="00F5596B"/>
    <w:rsid w:val="00F559A4"/>
    <w:rsid w:val="00F55F1C"/>
    <w:rsid w:val="00F572EA"/>
    <w:rsid w:val="00F5731E"/>
    <w:rsid w:val="00F60A27"/>
    <w:rsid w:val="00F60AE7"/>
    <w:rsid w:val="00F60F5A"/>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464"/>
    <w:rsid w:val="00F8179B"/>
    <w:rsid w:val="00F821B3"/>
    <w:rsid w:val="00F82856"/>
    <w:rsid w:val="00F82DBC"/>
    <w:rsid w:val="00F837DA"/>
    <w:rsid w:val="00F84999"/>
    <w:rsid w:val="00F863DC"/>
    <w:rsid w:val="00F8714A"/>
    <w:rsid w:val="00F910EF"/>
    <w:rsid w:val="00F941E0"/>
    <w:rsid w:val="00F94E8E"/>
    <w:rsid w:val="00F950AF"/>
    <w:rsid w:val="00F965CF"/>
    <w:rsid w:val="00F975E1"/>
    <w:rsid w:val="00FA0CD7"/>
    <w:rsid w:val="00FA0E32"/>
    <w:rsid w:val="00FA16B9"/>
    <w:rsid w:val="00FA1D6A"/>
    <w:rsid w:val="00FA556D"/>
    <w:rsid w:val="00FA61A6"/>
    <w:rsid w:val="00FA7188"/>
    <w:rsid w:val="00FA73F7"/>
    <w:rsid w:val="00FA76C0"/>
    <w:rsid w:val="00FB0806"/>
    <w:rsid w:val="00FB0E41"/>
    <w:rsid w:val="00FB1913"/>
    <w:rsid w:val="00FB2485"/>
    <w:rsid w:val="00FB3A3D"/>
    <w:rsid w:val="00FB447B"/>
    <w:rsid w:val="00FB46B0"/>
    <w:rsid w:val="00FB46F3"/>
    <w:rsid w:val="00FB5AB8"/>
    <w:rsid w:val="00FB5E4D"/>
    <w:rsid w:val="00FB60D2"/>
    <w:rsid w:val="00FB612D"/>
    <w:rsid w:val="00FC06CC"/>
    <w:rsid w:val="00FC111E"/>
    <w:rsid w:val="00FC2610"/>
    <w:rsid w:val="00FC51BE"/>
    <w:rsid w:val="00FC5298"/>
    <w:rsid w:val="00FC68EA"/>
    <w:rsid w:val="00FD0A1E"/>
    <w:rsid w:val="00FD0FEE"/>
    <w:rsid w:val="00FD1E05"/>
    <w:rsid w:val="00FD1FCB"/>
    <w:rsid w:val="00FD326A"/>
    <w:rsid w:val="00FD3FA1"/>
    <w:rsid w:val="00FD5701"/>
    <w:rsid w:val="00FD5A3A"/>
    <w:rsid w:val="00FD65EB"/>
    <w:rsid w:val="00FE02F7"/>
    <w:rsid w:val="00FE0E0E"/>
    <w:rsid w:val="00FE1405"/>
    <w:rsid w:val="00FE1F59"/>
    <w:rsid w:val="00FE24A6"/>
    <w:rsid w:val="00FE453B"/>
    <w:rsid w:val="00FE46CC"/>
    <w:rsid w:val="00FE4F5A"/>
    <w:rsid w:val="00FE575D"/>
    <w:rsid w:val="00FE5DF4"/>
    <w:rsid w:val="00FE5F71"/>
    <w:rsid w:val="00FE604D"/>
    <w:rsid w:val="00FE63C6"/>
    <w:rsid w:val="00FE6938"/>
    <w:rsid w:val="00FE7460"/>
    <w:rsid w:val="00FF1508"/>
    <w:rsid w:val="00FF1EEC"/>
    <w:rsid w:val="00FF2C74"/>
    <w:rsid w:val="00FF2E48"/>
    <w:rsid w:val="00FF3296"/>
    <w:rsid w:val="00FF3BB1"/>
    <w:rsid w:val="00FF3E97"/>
    <w:rsid w:val="00FF4AC1"/>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ECD8"/>
  <w15:docId w15:val="{2A2DBC19-DA0F-4BF3-92B4-CAD5CA62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
    <w:name w:val="Стандартный HTML Знак1"/>
    <w:locked/>
    <w:rsid w:val="000D2448"/>
    <w:rPr>
      <w:rFonts w:ascii="Courier New" w:eastAsia="Courier New" w:hAnsi="Courier New" w:cs="Wingdings"/>
      <w:sz w:val="24"/>
      <w:szCs w:val="24"/>
      <w:lang w:eastAsia="zh-CN"/>
    </w:rPr>
  </w:style>
  <w:style w:type="character" w:customStyle="1" w:styleId="WW8Num3z2">
    <w:name w:val="WW8Num3z2"/>
    <w:rsid w:val="000D2448"/>
  </w:style>
  <w:style w:type="character" w:customStyle="1" w:styleId="WW8Num3z4">
    <w:name w:val="WW8Num3z4"/>
    <w:rsid w:val="007F280E"/>
  </w:style>
  <w:style w:type="paragraph" w:customStyle="1" w:styleId="13">
    <w:name w:val="Звичайний1"/>
    <w:qFormat/>
    <w:rsid w:val="00E41C74"/>
    <w:pPr>
      <w:spacing w:after="0"/>
    </w:pPr>
    <w:rPr>
      <w:rFonts w:ascii="Arial" w:eastAsia="Arial" w:hAnsi="Arial" w:cs="Arial"/>
      <w:color w:val="000000"/>
      <w:lang w:eastAsia="ru-RU"/>
    </w:rPr>
  </w:style>
  <w:style w:type="paragraph" w:styleId="26">
    <w:name w:val="List Bullet 2"/>
    <w:basedOn w:val="a"/>
    <w:semiHidden/>
    <w:unhideWhenUsed/>
    <w:rsid w:val="0017748A"/>
    <w:pPr>
      <w:widowControl/>
      <w:autoSpaceDE/>
      <w:ind w:left="566" w:hanging="283"/>
    </w:pPr>
    <w:rPr>
      <w:rFonts w:ascii="Times New Roman" w:hAnsi="Times New Roman" w:cs="Times New Roman"/>
      <w:sz w:val="20"/>
      <w:szCs w:val="20"/>
    </w:rPr>
  </w:style>
  <w:style w:type="character" w:styleId="af4">
    <w:name w:val="FollowedHyperlink"/>
    <w:basedOn w:val="a0"/>
    <w:uiPriority w:val="99"/>
    <w:semiHidden/>
    <w:unhideWhenUsed/>
    <w:rsid w:val="00653020"/>
    <w:rPr>
      <w:color w:val="800080" w:themeColor="followedHyperlink"/>
      <w:u w:val="single"/>
    </w:rPr>
  </w:style>
  <w:style w:type="character" w:customStyle="1" w:styleId="WW8Num4z2">
    <w:name w:val="WW8Num4z2"/>
    <w:rsid w:val="003B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914">
      <w:bodyDiv w:val="1"/>
      <w:marLeft w:val="0"/>
      <w:marRight w:val="0"/>
      <w:marTop w:val="0"/>
      <w:marBottom w:val="0"/>
      <w:divBdr>
        <w:top w:val="none" w:sz="0" w:space="0" w:color="auto"/>
        <w:left w:val="none" w:sz="0" w:space="0" w:color="auto"/>
        <w:bottom w:val="none" w:sz="0" w:space="0" w:color="auto"/>
        <w:right w:val="none" w:sz="0" w:space="0" w:color="auto"/>
      </w:divBdr>
    </w:div>
    <w:div w:id="45419666">
      <w:bodyDiv w:val="1"/>
      <w:marLeft w:val="0"/>
      <w:marRight w:val="0"/>
      <w:marTop w:val="0"/>
      <w:marBottom w:val="0"/>
      <w:divBdr>
        <w:top w:val="none" w:sz="0" w:space="0" w:color="auto"/>
        <w:left w:val="none" w:sz="0" w:space="0" w:color="auto"/>
        <w:bottom w:val="none" w:sz="0" w:space="0" w:color="auto"/>
        <w:right w:val="none" w:sz="0" w:space="0" w:color="auto"/>
      </w:divBdr>
    </w:div>
    <w:div w:id="66999927">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3402027">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44072297">
      <w:bodyDiv w:val="1"/>
      <w:marLeft w:val="0"/>
      <w:marRight w:val="0"/>
      <w:marTop w:val="0"/>
      <w:marBottom w:val="0"/>
      <w:divBdr>
        <w:top w:val="none" w:sz="0" w:space="0" w:color="auto"/>
        <w:left w:val="none" w:sz="0" w:space="0" w:color="auto"/>
        <w:bottom w:val="none" w:sz="0" w:space="0" w:color="auto"/>
        <w:right w:val="none" w:sz="0" w:space="0" w:color="auto"/>
      </w:divBdr>
    </w:div>
    <w:div w:id="31768554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523909672">
      <w:bodyDiv w:val="1"/>
      <w:marLeft w:val="0"/>
      <w:marRight w:val="0"/>
      <w:marTop w:val="0"/>
      <w:marBottom w:val="0"/>
      <w:divBdr>
        <w:top w:val="none" w:sz="0" w:space="0" w:color="auto"/>
        <w:left w:val="none" w:sz="0" w:space="0" w:color="auto"/>
        <w:bottom w:val="none" w:sz="0" w:space="0" w:color="auto"/>
        <w:right w:val="none" w:sz="0" w:space="0" w:color="auto"/>
      </w:divBdr>
    </w:div>
    <w:div w:id="591864369">
      <w:bodyDiv w:val="1"/>
      <w:marLeft w:val="0"/>
      <w:marRight w:val="0"/>
      <w:marTop w:val="0"/>
      <w:marBottom w:val="0"/>
      <w:divBdr>
        <w:top w:val="none" w:sz="0" w:space="0" w:color="auto"/>
        <w:left w:val="none" w:sz="0" w:space="0" w:color="auto"/>
        <w:bottom w:val="none" w:sz="0" w:space="0" w:color="auto"/>
        <w:right w:val="none" w:sz="0" w:space="0" w:color="auto"/>
      </w:divBdr>
    </w:div>
    <w:div w:id="620183937">
      <w:bodyDiv w:val="1"/>
      <w:marLeft w:val="0"/>
      <w:marRight w:val="0"/>
      <w:marTop w:val="0"/>
      <w:marBottom w:val="0"/>
      <w:divBdr>
        <w:top w:val="none" w:sz="0" w:space="0" w:color="auto"/>
        <w:left w:val="none" w:sz="0" w:space="0" w:color="auto"/>
        <w:bottom w:val="none" w:sz="0" w:space="0" w:color="auto"/>
        <w:right w:val="none" w:sz="0" w:space="0" w:color="auto"/>
      </w:divBdr>
    </w:div>
    <w:div w:id="636186892">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679045461">
      <w:bodyDiv w:val="1"/>
      <w:marLeft w:val="0"/>
      <w:marRight w:val="0"/>
      <w:marTop w:val="0"/>
      <w:marBottom w:val="0"/>
      <w:divBdr>
        <w:top w:val="none" w:sz="0" w:space="0" w:color="auto"/>
        <w:left w:val="none" w:sz="0" w:space="0" w:color="auto"/>
        <w:bottom w:val="none" w:sz="0" w:space="0" w:color="auto"/>
        <w:right w:val="none" w:sz="0" w:space="0" w:color="auto"/>
      </w:divBdr>
    </w:div>
    <w:div w:id="726033418">
      <w:bodyDiv w:val="1"/>
      <w:marLeft w:val="0"/>
      <w:marRight w:val="0"/>
      <w:marTop w:val="0"/>
      <w:marBottom w:val="0"/>
      <w:divBdr>
        <w:top w:val="none" w:sz="0" w:space="0" w:color="auto"/>
        <w:left w:val="none" w:sz="0" w:space="0" w:color="auto"/>
        <w:bottom w:val="none" w:sz="0" w:space="0" w:color="auto"/>
        <w:right w:val="none" w:sz="0" w:space="0" w:color="auto"/>
      </w:divBdr>
    </w:div>
    <w:div w:id="754866380">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799689893">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17129098">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53974436">
      <w:bodyDiv w:val="1"/>
      <w:marLeft w:val="0"/>
      <w:marRight w:val="0"/>
      <w:marTop w:val="0"/>
      <w:marBottom w:val="0"/>
      <w:divBdr>
        <w:top w:val="none" w:sz="0" w:space="0" w:color="auto"/>
        <w:left w:val="none" w:sz="0" w:space="0" w:color="auto"/>
        <w:bottom w:val="none" w:sz="0" w:space="0" w:color="auto"/>
        <w:right w:val="none" w:sz="0" w:space="0" w:color="auto"/>
      </w:divBdr>
    </w:div>
    <w:div w:id="961501713">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149175237">
      <w:bodyDiv w:val="1"/>
      <w:marLeft w:val="0"/>
      <w:marRight w:val="0"/>
      <w:marTop w:val="0"/>
      <w:marBottom w:val="0"/>
      <w:divBdr>
        <w:top w:val="none" w:sz="0" w:space="0" w:color="auto"/>
        <w:left w:val="none" w:sz="0" w:space="0" w:color="auto"/>
        <w:bottom w:val="none" w:sz="0" w:space="0" w:color="auto"/>
        <w:right w:val="none" w:sz="0" w:space="0" w:color="auto"/>
      </w:divBdr>
    </w:div>
    <w:div w:id="1191917504">
      <w:bodyDiv w:val="1"/>
      <w:marLeft w:val="0"/>
      <w:marRight w:val="0"/>
      <w:marTop w:val="0"/>
      <w:marBottom w:val="0"/>
      <w:divBdr>
        <w:top w:val="none" w:sz="0" w:space="0" w:color="auto"/>
        <w:left w:val="none" w:sz="0" w:space="0" w:color="auto"/>
        <w:bottom w:val="none" w:sz="0" w:space="0" w:color="auto"/>
        <w:right w:val="none" w:sz="0" w:space="0" w:color="auto"/>
      </w:divBdr>
    </w:div>
    <w:div w:id="1211530688">
      <w:bodyDiv w:val="1"/>
      <w:marLeft w:val="0"/>
      <w:marRight w:val="0"/>
      <w:marTop w:val="0"/>
      <w:marBottom w:val="0"/>
      <w:divBdr>
        <w:top w:val="none" w:sz="0" w:space="0" w:color="auto"/>
        <w:left w:val="none" w:sz="0" w:space="0" w:color="auto"/>
        <w:bottom w:val="none" w:sz="0" w:space="0" w:color="auto"/>
        <w:right w:val="none" w:sz="0" w:space="0" w:color="auto"/>
      </w:divBdr>
    </w:div>
    <w:div w:id="130712291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30399880">
      <w:bodyDiv w:val="1"/>
      <w:marLeft w:val="0"/>
      <w:marRight w:val="0"/>
      <w:marTop w:val="0"/>
      <w:marBottom w:val="0"/>
      <w:divBdr>
        <w:top w:val="none" w:sz="0" w:space="0" w:color="auto"/>
        <w:left w:val="none" w:sz="0" w:space="0" w:color="auto"/>
        <w:bottom w:val="none" w:sz="0" w:space="0" w:color="auto"/>
        <w:right w:val="none" w:sz="0" w:space="0" w:color="auto"/>
      </w:divBdr>
    </w:div>
    <w:div w:id="1351031224">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388339792">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0521341">
      <w:bodyDiv w:val="1"/>
      <w:marLeft w:val="0"/>
      <w:marRight w:val="0"/>
      <w:marTop w:val="0"/>
      <w:marBottom w:val="0"/>
      <w:divBdr>
        <w:top w:val="none" w:sz="0" w:space="0" w:color="auto"/>
        <w:left w:val="none" w:sz="0" w:space="0" w:color="auto"/>
        <w:bottom w:val="none" w:sz="0" w:space="0" w:color="auto"/>
        <w:right w:val="none" w:sz="0" w:space="0" w:color="auto"/>
      </w:divBdr>
    </w:div>
    <w:div w:id="1671908349">
      <w:bodyDiv w:val="1"/>
      <w:marLeft w:val="0"/>
      <w:marRight w:val="0"/>
      <w:marTop w:val="0"/>
      <w:marBottom w:val="0"/>
      <w:divBdr>
        <w:top w:val="none" w:sz="0" w:space="0" w:color="auto"/>
        <w:left w:val="none" w:sz="0" w:space="0" w:color="auto"/>
        <w:bottom w:val="none" w:sz="0" w:space="0" w:color="auto"/>
        <w:right w:val="none" w:sz="0" w:space="0" w:color="auto"/>
      </w:divBdr>
    </w:div>
    <w:div w:id="1790273786">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41893923">
      <w:bodyDiv w:val="1"/>
      <w:marLeft w:val="0"/>
      <w:marRight w:val="0"/>
      <w:marTop w:val="0"/>
      <w:marBottom w:val="0"/>
      <w:divBdr>
        <w:top w:val="none" w:sz="0" w:space="0" w:color="auto"/>
        <w:left w:val="none" w:sz="0" w:space="0" w:color="auto"/>
        <w:bottom w:val="none" w:sz="0" w:space="0" w:color="auto"/>
        <w:right w:val="none" w:sz="0" w:space="0" w:color="auto"/>
      </w:divBdr>
    </w:div>
    <w:div w:id="186169543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7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g_samunik@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886D-28FB-4DE5-B411-89C4387A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Pages>
  <Words>10857</Words>
  <Characters>61885</Characters>
  <Application>Microsoft Office Word</Application>
  <DocSecurity>0</DocSecurity>
  <Lines>515</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190</cp:revision>
  <cp:lastPrinted>2024-02-07T14:15:00Z</cp:lastPrinted>
  <dcterms:created xsi:type="dcterms:W3CDTF">2023-02-22T09:39:00Z</dcterms:created>
  <dcterms:modified xsi:type="dcterms:W3CDTF">2024-04-25T14:16:00Z</dcterms:modified>
</cp:coreProperties>
</file>