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6EE1" w14:textId="77777777" w:rsidR="007B6095" w:rsidRPr="002070AD" w:rsidRDefault="007B6095" w:rsidP="002070AD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52634">
        <w:rPr>
          <w:rFonts w:ascii="Times New Roman" w:hAnsi="Times New Roman"/>
          <w:b/>
          <w:sz w:val="24"/>
          <w:szCs w:val="24"/>
          <w:lang w:val="uk-UA"/>
        </w:rPr>
        <w:t>П</w:t>
      </w:r>
      <w:r w:rsidR="002070AD">
        <w:rPr>
          <w:rFonts w:ascii="Times New Roman" w:hAnsi="Times New Roman"/>
          <w:b/>
          <w:sz w:val="24"/>
          <w:szCs w:val="24"/>
          <w:lang w:val="uk-UA"/>
        </w:rPr>
        <w:t xml:space="preserve">ротокольне рішення </w:t>
      </w:r>
      <w:proofErr w:type="spellStart"/>
      <w:r w:rsidRPr="00EF45DD">
        <w:rPr>
          <w:rFonts w:eastAsia="Times New Roman" w:cs="Times New Roman"/>
          <w:b/>
          <w:bCs/>
          <w:color w:val="000000"/>
          <w:sz w:val="24"/>
          <w:szCs w:val="24"/>
        </w:rPr>
        <w:t>уповноваженої</w:t>
      </w:r>
      <w:proofErr w:type="spellEnd"/>
      <w:r w:rsidRPr="00EF45DD">
        <w:rPr>
          <w:rFonts w:eastAsia="Times New Roman" w:cs="Times New Roman"/>
          <w:b/>
          <w:bCs/>
          <w:color w:val="000000"/>
          <w:sz w:val="24"/>
          <w:szCs w:val="24"/>
        </w:rPr>
        <w:t xml:space="preserve"> особи</w:t>
      </w:r>
    </w:p>
    <w:p w14:paraId="5315779E" w14:textId="77777777" w:rsidR="007B6095" w:rsidRPr="00512E53" w:rsidRDefault="002070AD" w:rsidP="007B6095">
      <w:pPr>
        <w:shd w:val="clear" w:color="auto" w:fill="FFFFFF"/>
        <w:spacing w:after="0"/>
        <w:jc w:val="center"/>
        <w:rPr>
          <w:rFonts w:eastAsia="Times New Roman" w:cs="Times New Roman"/>
          <w:b/>
          <w:sz w:val="24"/>
          <w:szCs w:val="24"/>
          <w:highlight w:val="yellow"/>
          <w:lang w:eastAsia="ar-SA"/>
        </w:rPr>
      </w:pPr>
      <w:bookmarkStart w:id="0" w:name="_Hlk29548063"/>
      <w:r>
        <w:rPr>
          <w:rFonts w:eastAsia="Times New Roman" w:cs="Times New Roman"/>
          <w:b/>
          <w:sz w:val="24"/>
          <w:szCs w:val="24"/>
          <w:lang w:eastAsia="ar-SA"/>
        </w:rPr>
        <w:t>Житомирська обласна державна лікарня ветеринарної медицини</w:t>
      </w:r>
    </w:p>
    <w:bookmarkEnd w:id="0"/>
    <w:p w14:paraId="799AC5FB" w14:textId="77777777" w:rsidR="007B6095" w:rsidRPr="00152634" w:rsidRDefault="007B6095" w:rsidP="007B6095">
      <w:pPr>
        <w:spacing w:after="0"/>
        <w:jc w:val="center"/>
        <w:rPr>
          <w:b/>
          <w:sz w:val="24"/>
          <w:szCs w:val="24"/>
        </w:rPr>
      </w:pPr>
    </w:p>
    <w:p w14:paraId="41AA295E" w14:textId="79B5BA53" w:rsidR="007B6095" w:rsidRDefault="002070AD" w:rsidP="007B6095">
      <w:pPr>
        <w:shd w:val="clear" w:color="auto" w:fill="FFFFFF"/>
        <w:spacing w:after="0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м. Житомир</w:t>
      </w:r>
      <w:r w:rsidR="007B6095" w:rsidRPr="008F0641">
        <w:rPr>
          <w:rFonts w:eastAsia="Times New Roman"/>
          <w:b/>
          <w:sz w:val="24"/>
          <w:szCs w:val="24"/>
          <w:lang w:eastAsia="ar-SA"/>
        </w:rPr>
        <w:tab/>
      </w:r>
      <w:r w:rsidR="007B6095" w:rsidRPr="008F0641">
        <w:rPr>
          <w:rFonts w:eastAsia="Times New Roman"/>
          <w:b/>
          <w:sz w:val="24"/>
          <w:szCs w:val="24"/>
          <w:lang w:eastAsia="ar-SA"/>
        </w:rPr>
        <w:tab/>
      </w:r>
      <w:r w:rsidR="007B6095" w:rsidRPr="008F0641">
        <w:rPr>
          <w:rFonts w:eastAsia="Times New Roman"/>
          <w:b/>
          <w:sz w:val="24"/>
          <w:szCs w:val="24"/>
          <w:lang w:eastAsia="ar-SA"/>
        </w:rPr>
        <w:tab/>
      </w:r>
      <w:r w:rsidR="007B6095" w:rsidRPr="008F0641">
        <w:rPr>
          <w:rFonts w:eastAsia="Times New Roman"/>
          <w:b/>
          <w:sz w:val="24"/>
          <w:szCs w:val="24"/>
          <w:lang w:eastAsia="ar-SA"/>
        </w:rPr>
        <w:tab/>
        <w:t xml:space="preserve">                                       </w:t>
      </w:r>
      <w:r w:rsidR="007B6095">
        <w:rPr>
          <w:rFonts w:eastAsia="Times New Roman"/>
          <w:b/>
          <w:sz w:val="24"/>
          <w:szCs w:val="24"/>
          <w:lang w:eastAsia="ar-SA"/>
        </w:rPr>
        <w:t xml:space="preserve">    </w:t>
      </w:r>
      <w:r w:rsidR="007B6095" w:rsidRPr="008F0641">
        <w:rPr>
          <w:rFonts w:eastAsia="Times New Roman"/>
          <w:b/>
          <w:sz w:val="24"/>
          <w:szCs w:val="24"/>
          <w:lang w:eastAsia="ar-SA"/>
        </w:rPr>
        <w:t>«</w:t>
      </w:r>
      <w:r w:rsidR="001D1562">
        <w:rPr>
          <w:rFonts w:eastAsia="Times New Roman"/>
          <w:b/>
          <w:sz w:val="24"/>
          <w:szCs w:val="24"/>
          <w:lang w:val="ru-RU" w:eastAsia="ar-SA"/>
        </w:rPr>
        <w:t>2</w:t>
      </w:r>
      <w:r w:rsidR="00322A33">
        <w:rPr>
          <w:rFonts w:eastAsia="Times New Roman"/>
          <w:b/>
          <w:sz w:val="24"/>
          <w:szCs w:val="24"/>
          <w:lang w:val="ru-RU" w:eastAsia="ar-SA"/>
        </w:rPr>
        <w:t>6</w:t>
      </w:r>
      <w:r w:rsidR="007B6095">
        <w:rPr>
          <w:rFonts w:eastAsia="Times New Roman"/>
          <w:b/>
          <w:sz w:val="24"/>
          <w:szCs w:val="24"/>
          <w:lang w:eastAsia="ar-SA"/>
        </w:rPr>
        <w:t xml:space="preserve">» </w:t>
      </w:r>
      <w:r w:rsidR="001D1562">
        <w:rPr>
          <w:rFonts w:eastAsia="Times New Roman"/>
          <w:b/>
          <w:sz w:val="24"/>
          <w:szCs w:val="24"/>
          <w:lang w:eastAsia="ar-SA"/>
        </w:rPr>
        <w:t>березня</w:t>
      </w:r>
      <w:r w:rsidR="007B6095" w:rsidRPr="008F0641">
        <w:rPr>
          <w:rFonts w:eastAsia="Times New Roman"/>
          <w:b/>
          <w:sz w:val="24"/>
          <w:szCs w:val="24"/>
          <w:lang w:eastAsia="ar-SA"/>
        </w:rPr>
        <w:t xml:space="preserve"> 202</w:t>
      </w:r>
      <w:r w:rsidR="001D1562">
        <w:rPr>
          <w:rFonts w:eastAsia="Times New Roman"/>
          <w:b/>
          <w:sz w:val="24"/>
          <w:szCs w:val="24"/>
          <w:lang w:eastAsia="ar-SA"/>
        </w:rPr>
        <w:t>4</w:t>
      </w:r>
      <w:r w:rsidR="007B6095" w:rsidRPr="008F0641">
        <w:rPr>
          <w:rFonts w:eastAsia="Times New Roman"/>
          <w:b/>
          <w:sz w:val="24"/>
          <w:szCs w:val="24"/>
          <w:lang w:eastAsia="ar-SA"/>
        </w:rPr>
        <w:t xml:space="preserve"> року</w:t>
      </w:r>
    </w:p>
    <w:p w14:paraId="4BB9E8CE" w14:textId="77777777" w:rsidR="00B4401C" w:rsidRPr="00E41612" w:rsidRDefault="00B4401C" w:rsidP="007B6095">
      <w:pPr>
        <w:shd w:val="clear" w:color="auto" w:fill="FFFFFF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14:paraId="3801C64D" w14:textId="77777777" w:rsidR="007B6095" w:rsidRPr="00152634" w:rsidRDefault="007B6095" w:rsidP="007B6095">
      <w:pPr>
        <w:spacing w:after="80"/>
        <w:jc w:val="both"/>
        <w:rPr>
          <w:rFonts w:cs="Times New Roman"/>
          <w:b/>
          <w:sz w:val="24"/>
          <w:szCs w:val="24"/>
        </w:rPr>
      </w:pPr>
      <w:r w:rsidRPr="00152634">
        <w:rPr>
          <w:rFonts w:cs="Times New Roman"/>
          <w:b/>
          <w:sz w:val="24"/>
          <w:szCs w:val="24"/>
        </w:rPr>
        <w:t>Порядок денний:</w:t>
      </w:r>
    </w:p>
    <w:p w14:paraId="372158EE" w14:textId="53BC096D" w:rsidR="007B6095" w:rsidRPr="00CB67AE" w:rsidRDefault="007B6095" w:rsidP="007B6095">
      <w:pPr>
        <w:pStyle w:val="a5"/>
        <w:rPr>
          <w:b/>
        </w:rPr>
      </w:pPr>
      <w:r>
        <w:rPr>
          <w:sz w:val="24"/>
          <w:szCs w:val="24"/>
        </w:rPr>
        <w:t xml:space="preserve">1. </w:t>
      </w:r>
      <w:r w:rsidRPr="0019536D">
        <w:rPr>
          <w:sz w:val="24"/>
          <w:szCs w:val="24"/>
        </w:rPr>
        <w:t>Про розгляд та затвердження тендерної документації щодо закупівлі</w:t>
      </w:r>
      <w:bookmarkStart w:id="1" w:name="_Hlk31724247"/>
      <w:bookmarkStart w:id="2" w:name="_Hlk31724730"/>
      <w:r w:rsidRPr="0019536D">
        <w:rPr>
          <w:sz w:val="24"/>
          <w:szCs w:val="24"/>
        </w:rPr>
        <w:t xml:space="preserve"> </w:t>
      </w:r>
      <w:r w:rsidR="00CB67AE" w:rsidRPr="00CB67AE">
        <w:rPr>
          <w:b/>
          <w:sz w:val="24"/>
          <w:szCs w:val="24"/>
        </w:rPr>
        <w:t xml:space="preserve">Ветеринарних </w:t>
      </w:r>
      <w:r w:rsidR="001D1562">
        <w:rPr>
          <w:b/>
          <w:sz w:val="24"/>
          <w:szCs w:val="24"/>
        </w:rPr>
        <w:t>довідок, ветеринарно-санітарних паспортів</w:t>
      </w:r>
      <w:r w:rsidR="00CB67AE">
        <w:rPr>
          <w:sz w:val="24"/>
          <w:szCs w:val="24"/>
        </w:rPr>
        <w:t xml:space="preserve"> </w:t>
      </w:r>
      <w:r w:rsidRPr="00C408B0">
        <w:rPr>
          <w:rFonts w:eastAsia="Times New Roman"/>
          <w:b/>
          <w:sz w:val="24"/>
          <w:szCs w:val="24"/>
        </w:rPr>
        <w:t>ДК 021:2015:</w:t>
      </w:r>
      <w:r w:rsidR="001E43AB" w:rsidRPr="001E43AB">
        <w:rPr>
          <w:b/>
        </w:rPr>
        <w:t xml:space="preserve"> </w:t>
      </w:r>
      <w:r w:rsidR="001E43AB" w:rsidRPr="00224A53">
        <w:rPr>
          <w:b/>
        </w:rPr>
        <w:t>22450000-9</w:t>
      </w:r>
      <w:r w:rsidR="001E43AB">
        <w:rPr>
          <w:b/>
        </w:rPr>
        <w:t xml:space="preserve"> </w:t>
      </w:r>
      <w:r w:rsidR="00CB67AE" w:rsidRPr="00224A53">
        <w:rPr>
          <w:b/>
        </w:rPr>
        <w:t>Друкована продукція з елементами захисту</w:t>
      </w:r>
      <w:r w:rsidR="00CB67AE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</w:t>
      </w:r>
      <w:r w:rsidRPr="0019536D">
        <w:rPr>
          <w:rFonts w:eastAsia="Times New Roman"/>
          <w:sz w:val="24"/>
          <w:szCs w:val="24"/>
        </w:rPr>
        <w:t xml:space="preserve"> </w:t>
      </w:r>
      <w:r w:rsidRPr="0019536D">
        <w:rPr>
          <w:rFonts w:eastAsia="Times New Roman"/>
        </w:rPr>
        <w:t xml:space="preserve">ДК 021:2015 </w:t>
      </w:r>
      <w:r w:rsidRPr="0019536D">
        <w:rPr>
          <w:rFonts w:eastAsia="Times New Roman"/>
          <w:sz w:val="24"/>
          <w:szCs w:val="24"/>
        </w:rPr>
        <w:t>Єдиного закупівельного словника</w:t>
      </w:r>
      <w:r w:rsidRPr="0019536D">
        <w:rPr>
          <w:iCs/>
          <w:color w:val="000000"/>
          <w:sz w:val="24"/>
          <w:szCs w:val="24"/>
        </w:rPr>
        <w:t xml:space="preserve"> </w:t>
      </w:r>
      <w:r w:rsidRPr="0019536D">
        <w:rPr>
          <w:sz w:val="24"/>
          <w:szCs w:val="24"/>
        </w:rPr>
        <w:t xml:space="preserve">(далі – </w:t>
      </w:r>
      <w:r w:rsidRPr="0019536D">
        <w:rPr>
          <w:b/>
          <w:bCs/>
          <w:i/>
          <w:sz w:val="24"/>
          <w:szCs w:val="24"/>
        </w:rPr>
        <w:t>Закупівля</w:t>
      </w:r>
      <w:r w:rsidRPr="0019536D">
        <w:rPr>
          <w:iCs/>
          <w:sz w:val="24"/>
          <w:szCs w:val="24"/>
        </w:rPr>
        <w:t>)</w:t>
      </w:r>
      <w:bookmarkEnd w:id="1"/>
      <w:bookmarkEnd w:id="2"/>
      <w:r w:rsidRPr="0019536D">
        <w:rPr>
          <w:iCs/>
          <w:color w:val="000000"/>
          <w:sz w:val="24"/>
          <w:szCs w:val="24"/>
        </w:rPr>
        <w:t>.</w:t>
      </w:r>
    </w:p>
    <w:p w14:paraId="155D7DF4" w14:textId="77777777" w:rsidR="007B6095" w:rsidRPr="00841A01" w:rsidRDefault="007B6095" w:rsidP="007B6095">
      <w:pPr>
        <w:pStyle w:val="a5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</w:t>
      </w:r>
      <w:r w:rsidRPr="0019536D">
        <w:rPr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 та проекту договору в електронній системі </w:t>
      </w:r>
      <w:proofErr w:type="spellStart"/>
      <w:r w:rsidRPr="0019536D">
        <w:rPr>
          <w:sz w:val="24"/>
          <w:szCs w:val="24"/>
        </w:rPr>
        <w:t>закупівель</w:t>
      </w:r>
      <w:proofErr w:type="spellEnd"/>
      <w:r w:rsidRPr="0019536D">
        <w:rPr>
          <w:sz w:val="24"/>
          <w:szCs w:val="24"/>
        </w:rPr>
        <w:t xml:space="preserve"> (далі</w:t>
      </w:r>
      <w:r w:rsidRPr="0019536D">
        <w:rPr>
          <w:b/>
          <w:bCs/>
          <w:i/>
          <w:iCs/>
          <w:sz w:val="24"/>
          <w:szCs w:val="24"/>
        </w:rPr>
        <w:t>- Електронна система</w:t>
      </w:r>
      <w:r w:rsidRPr="0019536D">
        <w:rPr>
          <w:sz w:val="24"/>
          <w:szCs w:val="24"/>
        </w:rPr>
        <w:t xml:space="preserve">) у порядку, встановленому Уповноваженим органом та Законом України «Про публічні закупівлі» (далі – </w:t>
      </w:r>
      <w:r w:rsidRPr="0019536D">
        <w:rPr>
          <w:b/>
          <w:bCs/>
          <w:i/>
          <w:iCs/>
          <w:sz w:val="24"/>
          <w:szCs w:val="24"/>
        </w:rPr>
        <w:t>Закон</w:t>
      </w:r>
      <w:r w:rsidRPr="0019536D">
        <w:rPr>
          <w:sz w:val="24"/>
          <w:szCs w:val="24"/>
        </w:rPr>
        <w:t xml:space="preserve">) </w:t>
      </w:r>
      <w:r w:rsidRPr="00841A01">
        <w:rPr>
          <w:rFonts w:eastAsia="Times New Roman"/>
          <w:sz w:val="24"/>
          <w:szCs w:val="24"/>
        </w:rPr>
        <w:t xml:space="preserve">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841A01">
        <w:rPr>
          <w:rFonts w:eastAsia="Times New Roman"/>
          <w:sz w:val="24"/>
          <w:szCs w:val="24"/>
        </w:rPr>
        <w:t>закупівель</w:t>
      </w:r>
      <w:proofErr w:type="spellEnd"/>
      <w:r w:rsidRPr="00841A01">
        <w:rPr>
          <w:rFonts w:eastAsia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зі змінами від 12.</w:t>
      </w:r>
      <w:r>
        <w:rPr>
          <w:rFonts w:eastAsia="Times New Roman"/>
          <w:sz w:val="24"/>
          <w:szCs w:val="24"/>
        </w:rPr>
        <w:t>05.2023 року №471.</w:t>
      </w:r>
      <w:r w:rsidRPr="00841A01">
        <w:rPr>
          <w:rFonts w:eastAsia="Times New Roman"/>
          <w:sz w:val="24"/>
          <w:szCs w:val="24"/>
        </w:rPr>
        <w:t>(далі — Особливості).</w:t>
      </w:r>
    </w:p>
    <w:p w14:paraId="3EB5A4CD" w14:textId="77777777" w:rsidR="007B6095" w:rsidRPr="00152634" w:rsidRDefault="007B6095" w:rsidP="007B6095">
      <w:pPr>
        <w:spacing w:before="80" w:after="80"/>
        <w:rPr>
          <w:rFonts w:cs="Times New Roman"/>
          <w:b/>
          <w:bCs/>
          <w:sz w:val="24"/>
          <w:szCs w:val="24"/>
        </w:rPr>
      </w:pPr>
      <w:r w:rsidRPr="00152634">
        <w:rPr>
          <w:rFonts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98017ED" w14:textId="77777777" w:rsidR="007B6095" w:rsidRPr="00152634" w:rsidRDefault="007B6095" w:rsidP="007B609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52634">
        <w:rPr>
          <w:rFonts w:cs="Times New Roman"/>
          <w:sz w:val="24"/>
          <w:szCs w:val="24"/>
        </w:rPr>
        <w:t xml:space="preserve">Відповідно </w:t>
      </w:r>
      <w:bookmarkStart w:id="3" w:name="_Hlk38016611"/>
      <w:r w:rsidRPr="00152634">
        <w:rPr>
          <w:rFonts w:cs="Times New Roman"/>
          <w:sz w:val="24"/>
          <w:szCs w:val="24"/>
        </w:rPr>
        <w:t xml:space="preserve">до пункту 31 частини 1 статті 1 </w:t>
      </w:r>
      <w:bookmarkStart w:id="4" w:name="_Hlk37778713"/>
      <w:r w:rsidRPr="00152634">
        <w:rPr>
          <w:rFonts w:cs="Times New Roman"/>
          <w:b/>
          <w:bCs/>
          <w:i/>
          <w:iCs/>
          <w:sz w:val="24"/>
          <w:szCs w:val="24"/>
        </w:rPr>
        <w:t>Закону</w:t>
      </w:r>
      <w:bookmarkEnd w:id="4"/>
      <w:r w:rsidRPr="00152634">
        <w:rPr>
          <w:rFonts w:cs="Times New Roman"/>
          <w:sz w:val="24"/>
          <w:szCs w:val="24"/>
        </w:rPr>
        <w:t xml:space="preserve">, </w:t>
      </w:r>
      <w:r w:rsidRPr="00BC4E84">
        <w:rPr>
          <w:rFonts w:cs="Times New Roman"/>
          <w:b/>
          <w:bCs/>
          <w:sz w:val="24"/>
          <w:szCs w:val="24"/>
        </w:rPr>
        <w:t>тендерна документація</w:t>
      </w:r>
      <w:r w:rsidRPr="00152634">
        <w:rPr>
          <w:rFonts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152634">
        <w:rPr>
          <w:rFonts w:cs="Times New Roman"/>
          <w:sz w:val="24"/>
          <w:szCs w:val="24"/>
        </w:rPr>
        <w:t>закупівель</w:t>
      </w:r>
      <w:proofErr w:type="spellEnd"/>
      <w:r w:rsidRPr="00152634">
        <w:rPr>
          <w:rFonts w:cs="Times New Roman"/>
          <w:sz w:val="24"/>
          <w:szCs w:val="24"/>
        </w:rPr>
        <w:t>.</w:t>
      </w:r>
    </w:p>
    <w:p w14:paraId="2222B591" w14:textId="77777777" w:rsidR="007B6095" w:rsidRPr="00152634" w:rsidRDefault="007B6095" w:rsidP="007B6095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</w:t>
      </w:r>
      <w:r w:rsidRPr="00152634">
        <w:rPr>
          <w:rFonts w:cs="Times New Roman"/>
          <w:sz w:val="24"/>
          <w:szCs w:val="24"/>
        </w:rPr>
        <w:t>ендерн</w:t>
      </w:r>
      <w:r>
        <w:rPr>
          <w:rFonts w:cs="Times New Roman"/>
          <w:sz w:val="24"/>
          <w:szCs w:val="24"/>
        </w:rPr>
        <w:t>а</w:t>
      </w:r>
      <w:r w:rsidRPr="00152634">
        <w:rPr>
          <w:rFonts w:cs="Times New Roman"/>
          <w:sz w:val="24"/>
          <w:szCs w:val="24"/>
        </w:rPr>
        <w:t xml:space="preserve"> документаці</w:t>
      </w:r>
      <w:r>
        <w:rPr>
          <w:rFonts w:cs="Times New Roman"/>
          <w:sz w:val="24"/>
          <w:szCs w:val="24"/>
        </w:rPr>
        <w:t>я</w:t>
      </w:r>
      <w:r w:rsidRPr="00152634">
        <w:rPr>
          <w:rFonts w:cs="Times New Roman"/>
          <w:sz w:val="24"/>
          <w:szCs w:val="24"/>
        </w:rPr>
        <w:t xml:space="preserve"> щодо </w:t>
      </w:r>
      <w:r w:rsidRPr="00152634">
        <w:rPr>
          <w:rFonts w:cs="Times New Roman"/>
          <w:b/>
          <w:bCs/>
          <w:i/>
          <w:sz w:val="24"/>
          <w:szCs w:val="24"/>
        </w:rPr>
        <w:t>Закупівл</w:t>
      </w:r>
      <w:r>
        <w:rPr>
          <w:rFonts w:cs="Times New Roman"/>
          <w:b/>
          <w:bCs/>
          <w:i/>
          <w:sz w:val="24"/>
          <w:szCs w:val="24"/>
        </w:rPr>
        <w:t>і</w:t>
      </w:r>
      <w:r w:rsidRPr="00152634">
        <w:rPr>
          <w:rFonts w:cs="Times New Roman"/>
          <w:sz w:val="24"/>
          <w:szCs w:val="24"/>
        </w:rPr>
        <w:t xml:space="preserve"> розроблен</w:t>
      </w:r>
      <w:r>
        <w:rPr>
          <w:rFonts w:cs="Times New Roman"/>
          <w:sz w:val="24"/>
          <w:szCs w:val="24"/>
        </w:rPr>
        <w:t>а</w:t>
      </w:r>
      <w:r w:rsidRPr="00152634">
        <w:rPr>
          <w:rFonts w:cs="Times New Roman"/>
          <w:sz w:val="24"/>
          <w:szCs w:val="24"/>
        </w:rPr>
        <w:t xml:space="preserve"> з дотриманням усіх вимог, установлених</w:t>
      </w:r>
      <w:r>
        <w:rPr>
          <w:rFonts w:cs="Times New Roman"/>
          <w:sz w:val="24"/>
          <w:szCs w:val="24"/>
        </w:rPr>
        <w:t xml:space="preserve"> в</w:t>
      </w:r>
      <w:r w:rsidRPr="00152634">
        <w:rPr>
          <w:rFonts w:cs="Times New Roman"/>
          <w:sz w:val="24"/>
          <w:szCs w:val="24"/>
        </w:rPr>
        <w:t xml:space="preserve"> статті 22 </w:t>
      </w:r>
      <w:r w:rsidRPr="00152634">
        <w:rPr>
          <w:rFonts w:cs="Times New Roman"/>
          <w:b/>
          <w:bCs/>
          <w:i/>
          <w:iCs/>
          <w:sz w:val="24"/>
          <w:szCs w:val="24"/>
        </w:rPr>
        <w:t>Закону</w:t>
      </w:r>
      <w:r>
        <w:rPr>
          <w:rFonts w:cs="Times New Roman"/>
          <w:b/>
          <w:bCs/>
          <w:i/>
          <w:iCs/>
          <w:sz w:val="24"/>
          <w:szCs w:val="24"/>
        </w:rPr>
        <w:t>,</w:t>
      </w:r>
      <w:r w:rsidRPr="00F63557">
        <w:rPr>
          <w:lang w:val="ru-RU"/>
        </w:rPr>
        <w:t xml:space="preserve"> </w:t>
      </w:r>
      <w:r w:rsidRPr="00F63557">
        <w:rPr>
          <w:sz w:val="24"/>
          <w:szCs w:val="24"/>
          <w:lang w:val="ru-RU"/>
        </w:rPr>
        <w:t xml:space="preserve">з </w:t>
      </w:r>
      <w:proofErr w:type="spellStart"/>
      <w:r w:rsidRPr="00F63557">
        <w:rPr>
          <w:sz w:val="24"/>
          <w:szCs w:val="24"/>
          <w:lang w:val="ru-RU"/>
        </w:rPr>
        <w:t>урахуванням</w:t>
      </w:r>
      <w:proofErr w:type="spellEnd"/>
      <w:r w:rsidRPr="00F63557">
        <w:rPr>
          <w:sz w:val="24"/>
          <w:szCs w:val="24"/>
          <w:lang w:val="ru-RU"/>
        </w:rPr>
        <w:t xml:space="preserve"> </w:t>
      </w:r>
      <w:proofErr w:type="spellStart"/>
      <w:r w:rsidRPr="00F63557">
        <w:rPr>
          <w:sz w:val="24"/>
          <w:szCs w:val="24"/>
          <w:lang w:val="ru-RU"/>
        </w:rPr>
        <w:t>Особливостей</w:t>
      </w:r>
      <w:proofErr w:type="spellEnd"/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152634">
        <w:rPr>
          <w:rFonts w:cs="Times New Roman"/>
          <w:sz w:val="24"/>
          <w:szCs w:val="24"/>
        </w:rPr>
        <w:t xml:space="preserve">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152634">
        <w:rPr>
          <w:rFonts w:cs="Times New Roman"/>
          <w:sz w:val="24"/>
          <w:szCs w:val="24"/>
        </w:rPr>
        <w:t>про</w:t>
      </w:r>
      <w:r>
        <w:rPr>
          <w:rFonts w:cs="Times New Roman"/>
          <w:sz w:val="24"/>
          <w:szCs w:val="24"/>
        </w:rPr>
        <w:t>є</w:t>
      </w:r>
      <w:r w:rsidRPr="00152634">
        <w:rPr>
          <w:rFonts w:cs="Times New Roman"/>
          <w:sz w:val="24"/>
          <w:szCs w:val="24"/>
        </w:rPr>
        <w:t>кту</w:t>
      </w:r>
      <w:proofErr w:type="spellEnd"/>
      <w:r w:rsidRPr="00152634">
        <w:rPr>
          <w:rFonts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152634">
        <w:rPr>
          <w:rFonts w:cs="Times New Roman"/>
          <w:sz w:val="24"/>
          <w:szCs w:val="24"/>
        </w:rPr>
        <w:t>закупівель</w:t>
      </w:r>
      <w:proofErr w:type="spellEnd"/>
      <w:r w:rsidRPr="00152634">
        <w:rPr>
          <w:rFonts w:cs="Times New Roman"/>
          <w:sz w:val="24"/>
          <w:szCs w:val="24"/>
        </w:rPr>
        <w:t>.</w:t>
      </w:r>
    </w:p>
    <w:p w14:paraId="289C46AE" w14:textId="77777777" w:rsidR="007B6095" w:rsidRPr="00152634" w:rsidRDefault="007B6095" w:rsidP="007B609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52634">
        <w:rPr>
          <w:rFonts w:cs="Times New Roman"/>
          <w:sz w:val="24"/>
          <w:szCs w:val="24"/>
        </w:rPr>
        <w:t xml:space="preserve">Крок аукціону </w:t>
      </w:r>
      <w:r w:rsidRPr="00535CA7">
        <w:rPr>
          <w:rFonts w:cs="Times New Roman"/>
          <w:sz w:val="24"/>
          <w:szCs w:val="24"/>
        </w:rPr>
        <w:t>– 0.5%</w:t>
      </w:r>
      <w:r w:rsidRPr="00152634">
        <w:rPr>
          <w:rFonts w:cs="Times New Roman"/>
          <w:sz w:val="24"/>
          <w:szCs w:val="24"/>
        </w:rPr>
        <w:t xml:space="preserve"> від очікуваної вартості </w:t>
      </w:r>
      <w:r w:rsidRPr="00152634">
        <w:rPr>
          <w:rFonts w:cs="Times New Roman"/>
          <w:b/>
          <w:bCs/>
          <w:i/>
          <w:iCs/>
          <w:sz w:val="24"/>
          <w:szCs w:val="24"/>
        </w:rPr>
        <w:t>Закупівлі.</w:t>
      </w:r>
    </w:p>
    <w:bookmarkEnd w:id="3"/>
    <w:p w14:paraId="0E50543C" w14:textId="77777777" w:rsidR="007B6095" w:rsidRPr="00F63557" w:rsidRDefault="007B6095" w:rsidP="007B6095">
      <w:pPr>
        <w:spacing w:after="160" w:line="259" w:lineRule="auto"/>
        <w:rPr>
          <w:rFonts w:eastAsia="Times New Roman" w:cs="Times New Roman"/>
          <w:sz w:val="24"/>
          <w:szCs w:val="24"/>
          <w:lang w:val="ru-RU"/>
        </w:rPr>
      </w:pPr>
      <w:r w:rsidRPr="00F63557">
        <w:rPr>
          <w:rFonts w:eastAsia="Times New Roman" w:cs="Times New Roman"/>
          <w:sz w:val="24"/>
          <w:szCs w:val="24"/>
          <w:lang w:val="ru-RU"/>
        </w:rPr>
        <w:t xml:space="preserve">На </w:t>
      </w:r>
      <w:proofErr w:type="spellStart"/>
      <w:r w:rsidRPr="00F63557">
        <w:rPr>
          <w:rFonts w:eastAsia="Times New Roman" w:cs="Times New Roman"/>
          <w:sz w:val="24"/>
          <w:szCs w:val="24"/>
          <w:lang w:val="ru-RU"/>
        </w:rPr>
        <w:t>підставі</w:t>
      </w:r>
      <w:proofErr w:type="spellEnd"/>
      <w:r w:rsidRPr="00F63557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F63557">
        <w:rPr>
          <w:rFonts w:eastAsia="Times New Roman" w:cs="Times New Roman"/>
          <w:sz w:val="24"/>
          <w:szCs w:val="24"/>
          <w:lang w:val="ru-RU"/>
        </w:rPr>
        <w:t>вищенаведеного</w:t>
      </w:r>
      <w:proofErr w:type="spellEnd"/>
      <w:r w:rsidRPr="00F63557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F63557">
        <w:rPr>
          <w:rFonts w:eastAsia="Times New Roman" w:cs="Times New Roman"/>
          <w:sz w:val="24"/>
          <w:szCs w:val="24"/>
          <w:lang w:val="ru-RU"/>
        </w:rPr>
        <w:t>наявні</w:t>
      </w:r>
      <w:proofErr w:type="spellEnd"/>
      <w:r w:rsidRPr="00F63557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F63557">
        <w:rPr>
          <w:rFonts w:eastAsia="Times New Roman" w:cs="Times New Roman"/>
          <w:sz w:val="24"/>
          <w:szCs w:val="24"/>
          <w:lang w:val="ru-RU"/>
        </w:rPr>
        <w:t>підстави</w:t>
      </w:r>
      <w:proofErr w:type="spellEnd"/>
      <w:r w:rsidRPr="00F63557">
        <w:rPr>
          <w:rFonts w:eastAsia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F63557">
        <w:rPr>
          <w:rFonts w:eastAsia="Times New Roman" w:cs="Times New Roman"/>
          <w:sz w:val="24"/>
          <w:szCs w:val="24"/>
          <w:lang w:val="ru-RU"/>
        </w:rPr>
        <w:t>затв</w:t>
      </w:r>
      <w:r>
        <w:rPr>
          <w:rFonts w:eastAsia="Times New Roman" w:cs="Times New Roman"/>
          <w:sz w:val="24"/>
          <w:szCs w:val="24"/>
          <w:lang w:val="ru-RU"/>
        </w:rPr>
        <w:t>ердження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/>
        </w:rPr>
        <w:t>тендерної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/>
        </w:rPr>
        <w:t>документації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F63557">
        <w:rPr>
          <w:rFonts w:eastAsia="Times New Roman" w:cs="Times New Roman"/>
          <w:sz w:val="24"/>
          <w:szCs w:val="24"/>
          <w:lang w:val="ru-RU"/>
        </w:rPr>
        <w:t xml:space="preserve">(з </w:t>
      </w:r>
      <w:proofErr w:type="spellStart"/>
      <w:r w:rsidRPr="00F63557">
        <w:rPr>
          <w:rFonts w:eastAsia="Times New Roman" w:cs="Times New Roman"/>
          <w:sz w:val="24"/>
          <w:szCs w:val="24"/>
          <w:lang w:val="ru-RU"/>
        </w:rPr>
        <w:t>Додатками</w:t>
      </w:r>
      <w:proofErr w:type="spellEnd"/>
      <w:r w:rsidRPr="00F63557">
        <w:rPr>
          <w:rFonts w:eastAsia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63557">
        <w:rPr>
          <w:rFonts w:eastAsia="Times New Roman" w:cs="Times New Roman"/>
          <w:sz w:val="24"/>
          <w:szCs w:val="24"/>
          <w:lang w:val="ru-RU"/>
        </w:rPr>
        <w:t>неї</w:t>
      </w:r>
      <w:proofErr w:type="spellEnd"/>
      <w:r w:rsidRPr="00F63557">
        <w:rPr>
          <w:rFonts w:eastAsia="Times New Roman" w:cs="Times New Roman"/>
          <w:sz w:val="24"/>
          <w:szCs w:val="24"/>
          <w:lang w:val="ru-RU"/>
        </w:rPr>
        <w:t xml:space="preserve">), в т. ч. </w:t>
      </w:r>
      <w:proofErr w:type="spellStart"/>
      <w:r w:rsidRPr="00F63557">
        <w:rPr>
          <w:rFonts w:eastAsia="Times New Roman" w:cs="Times New Roman"/>
          <w:sz w:val="24"/>
          <w:szCs w:val="24"/>
          <w:lang w:val="ru-RU"/>
        </w:rPr>
        <w:t>проєкту</w:t>
      </w:r>
      <w:proofErr w:type="spellEnd"/>
      <w:r w:rsidRPr="00F63557">
        <w:rPr>
          <w:rFonts w:eastAsia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F63557">
        <w:rPr>
          <w:rFonts w:eastAsia="Times New Roman" w:cs="Times New Roman"/>
          <w:sz w:val="24"/>
          <w:szCs w:val="24"/>
          <w:lang w:val="ru-RU"/>
        </w:rPr>
        <w:t>щодо</w:t>
      </w:r>
      <w:proofErr w:type="spellEnd"/>
      <w:r w:rsidRPr="00F63557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F63557">
        <w:rPr>
          <w:rFonts w:eastAsia="Times New Roman" w:cs="Times New Roman"/>
          <w:sz w:val="24"/>
          <w:szCs w:val="24"/>
          <w:lang w:val="ru-RU"/>
        </w:rPr>
        <w:t>Закупівлі</w:t>
      </w:r>
      <w:proofErr w:type="spellEnd"/>
      <w:r w:rsidRPr="00F63557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F63557">
        <w:rPr>
          <w:rFonts w:eastAsia="Times New Roman" w:cs="Times New Roman"/>
          <w:sz w:val="24"/>
          <w:szCs w:val="24"/>
          <w:lang w:val="ru-RU"/>
        </w:rPr>
        <w:t>згідно</w:t>
      </w:r>
      <w:proofErr w:type="spellEnd"/>
      <w:r w:rsidRPr="00F63557">
        <w:rPr>
          <w:rFonts w:eastAsia="Times New Roman" w:cs="Times New Roman"/>
          <w:sz w:val="24"/>
          <w:szCs w:val="24"/>
          <w:lang w:val="ru-RU"/>
        </w:rPr>
        <w:t xml:space="preserve"> з </w:t>
      </w:r>
      <w:proofErr w:type="spellStart"/>
      <w:r w:rsidRPr="00F63557">
        <w:rPr>
          <w:rFonts w:eastAsia="Times New Roman" w:cs="Times New Roman"/>
          <w:sz w:val="24"/>
          <w:szCs w:val="24"/>
          <w:lang w:val="ru-RU"/>
        </w:rPr>
        <w:t>розглянутим</w:t>
      </w:r>
      <w:proofErr w:type="spellEnd"/>
      <w:r w:rsidRPr="00F63557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F63557">
        <w:rPr>
          <w:rFonts w:eastAsia="Times New Roman" w:cs="Times New Roman"/>
          <w:sz w:val="24"/>
          <w:szCs w:val="24"/>
          <w:lang w:val="ru-RU"/>
        </w:rPr>
        <w:t>проєктом</w:t>
      </w:r>
      <w:proofErr w:type="spellEnd"/>
      <w:r w:rsidRPr="00F63557">
        <w:rPr>
          <w:rFonts w:eastAsia="Times New Roman" w:cs="Times New Roman"/>
          <w:sz w:val="24"/>
          <w:szCs w:val="24"/>
          <w:lang w:val="ru-RU"/>
        </w:rPr>
        <w:t>.</w:t>
      </w:r>
    </w:p>
    <w:p w14:paraId="3ABC3F2A" w14:textId="77777777" w:rsidR="007B6095" w:rsidRPr="00152634" w:rsidRDefault="007B6095" w:rsidP="007B6095">
      <w:pPr>
        <w:spacing w:before="80" w:after="80"/>
        <w:rPr>
          <w:rFonts w:cs="Times New Roman"/>
          <w:b/>
          <w:bCs/>
          <w:sz w:val="24"/>
          <w:szCs w:val="24"/>
        </w:rPr>
      </w:pPr>
      <w:r w:rsidRPr="00152634">
        <w:rPr>
          <w:rFonts w:cs="Times New Roman"/>
          <w:b/>
          <w:bCs/>
          <w:sz w:val="24"/>
          <w:szCs w:val="24"/>
        </w:rPr>
        <w:t>Під час розгляду другого питання порядку денного:</w:t>
      </w:r>
    </w:p>
    <w:p w14:paraId="62CFFF07" w14:textId="77777777" w:rsidR="007B6095" w:rsidRPr="00B80561" w:rsidRDefault="007B6095" w:rsidP="007B6095">
      <w:pPr>
        <w:rPr>
          <w:rFonts w:eastAsia="Times New Roman" w:cs="Times New Roman"/>
          <w:sz w:val="24"/>
          <w:szCs w:val="24"/>
          <w:lang w:val="ru-RU"/>
        </w:rPr>
      </w:pPr>
      <w:r w:rsidRPr="007626FA">
        <w:rPr>
          <w:rFonts w:eastAsia="Times New Roman" w:cs="Times New Roman"/>
          <w:sz w:val="24"/>
          <w:szCs w:val="24"/>
          <w:lang w:val="ru-RU"/>
        </w:rPr>
        <w:t xml:space="preserve">На </w:t>
      </w:r>
      <w:proofErr w:type="spellStart"/>
      <w:r w:rsidRPr="007626FA">
        <w:rPr>
          <w:rFonts w:eastAsia="Times New Roman" w:cs="Times New Roman"/>
          <w:sz w:val="24"/>
          <w:szCs w:val="24"/>
          <w:lang w:val="ru-RU"/>
        </w:rPr>
        <w:t>виконання</w:t>
      </w:r>
      <w:proofErr w:type="spellEnd"/>
      <w:r w:rsidRPr="007626FA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7626FA">
        <w:rPr>
          <w:rFonts w:eastAsia="Times New Roman" w:cs="Times New Roman"/>
          <w:sz w:val="24"/>
          <w:szCs w:val="24"/>
          <w:lang w:val="ru-RU"/>
        </w:rPr>
        <w:t>вимог</w:t>
      </w:r>
      <w:proofErr w:type="spellEnd"/>
      <w:r w:rsidRPr="007626FA">
        <w:rPr>
          <w:rFonts w:eastAsia="Times New Roman" w:cs="Times New Roman"/>
          <w:sz w:val="24"/>
          <w:szCs w:val="24"/>
          <w:lang w:val="ru-RU"/>
        </w:rPr>
        <w:t xml:space="preserve"> пункт</w:t>
      </w:r>
      <w:r>
        <w:rPr>
          <w:rFonts w:eastAsia="Times New Roman" w:cs="Times New Roman"/>
          <w:sz w:val="24"/>
          <w:szCs w:val="24"/>
          <w:lang w:val="ru-RU"/>
        </w:rPr>
        <w:t>а</w:t>
      </w:r>
      <w:r w:rsidRPr="007626FA">
        <w:rPr>
          <w:rFonts w:eastAsia="Times New Roman" w:cs="Times New Roman"/>
          <w:sz w:val="24"/>
          <w:szCs w:val="24"/>
          <w:lang w:val="ru-RU"/>
        </w:rPr>
        <w:t xml:space="preserve"> 24 </w:t>
      </w:r>
      <w:proofErr w:type="spellStart"/>
      <w:r w:rsidRPr="007626FA">
        <w:rPr>
          <w:rFonts w:eastAsia="Times New Roman" w:cs="Times New Roman"/>
          <w:sz w:val="24"/>
          <w:szCs w:val="24"/>
          <w:lang w:val="ru-RU"/>
        </w:rPr>
        <w:t>Особливостей</w:t>
      </w:r>
      <w:proofErr w:type="spellEnd"/>
      <w:r w:rsidRPr="007626FA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7626FA">
        <w:rPr>
          <w:rFonts w:eastAsia="Times New Roman" w:cs="Times New Roman"/>
          <w:sz w:val="24"/>
          <w:szCs w:val="24"/>
          <w:lang w:val="ru-RU"/>
        </w:rPr>
        <w:t>вста</w:t>
      </w:r>
      <w:r>
        <w:rPr>
          <w:rFonts w:eastAsia="Times New Roman" w:cs="Times New Roman"/>
          <w:sz w:val="24"/>
          <w:szCs w:val="24"/>
          <w:lang w:val="ru-RU"/>
        </w:rPr>
        <w:t>новлено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/>
        </w:rPr>
        <w:t>замовник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/>
        </w:rPr>
        <w:t>самостійно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626FA">
        <w:rPr>
          <w:rFonts w:eastAsia="Times New Roman" w:cs="Times New Roman"/>
          <w:sz w:val="24"/>
          <w:szCs w:val="24"/>
          <w:lang w:val="ru-RU"/>
        </w:rPr>
        <w:t xml:space="preserve">та </w:t>
      </w:r>
      <w:proofErr w:type="spellStart"/>
      <w:r w:rsidRPr="007626FA">
        <w:rPr>
          <w:rFonts w:eastAsia="Times New Roman" w:cs="Times New Roman"/>
          <w:sz w:val="24"/>
          <w:szCs w:val="24"/>
          <w:lang w:val="ru-RU"/>
        </w:rPr>
        <w:t>безоплатно</w:t>
      </w:r>
      <w:proofErr w:type="spellEnd"/>
      <w:r w:rsidRPr="007626FA">
        <w:rPr>
          <w:rFonts w:eastAsia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7626FA">
        <w:rPr>
          <w:rFonts w:eastAsia="Times New Roman" w:cs="Times New Roman"/>
          <w:sz w:val="24"/>
          <w:szCs w:val="24"/>
          <w:lang w:val="ru-RU"/>
        </w:rPr>
        <w:t>авторизований</w:t>
      </w:r>
      <w:proofErr w:type="spellEnd"/>
      <w:r w:rsidRPr="007626FA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7626FA">
        <w:rPr>
          <w:rFonts w:eastAsia="Times New Roman" w:cs="Times New Roman"/>
          <w:sz w:val="24"/>
          <w:szCs w:val="24"/>
          <w:lang w:val="ru-RU"/>
        </w:rPr>
        <w:t>електронний</w:t>
      </w:r>
      <w:proofErr w:type="spellEnd"/>
      <w:r w:rsidRPr="007626FA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7626FA">
        <w:rPr>
          <w:rFonts w:eastAsia="Times New Roman" w:cs="Times New Roman"/>
          <w:sz w:val="24"/>
          <w:szCs w:val="24"/>
          <w:lang w:val="ru-RU"/>
        </w:rPr>
        <w:t>май</w:t>
      </w:r>
      <w:r>
        <w:rPr>
          <w:rFonts w:eastAsia="Times New Roman" w:cs="Times New Roman"/>
          <w:sz w:val="24"/>
          <w:szCs w:val="24"/>
          <w:lang w:val="ru-RU"/>
        </w:rPr>
        <w:t>данчик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/>
        </w:rPr>
        <w:t>оприлюднює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eastAsia="Times New Roman" w:cs="Times New Roman"/>
          <w:sz w:val="24"/>
          <w:szCs w:val="24"/>
          <w:lang w:val="ru-RU"/>
        </w:rPr>
        <w:t>електронній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7626FA">
        <w:rPr>
          <w:rFonts w:eastAsia="Times New Roman" w:cs="Times New Roman"/>
          <w:sz w:val="24"/>
          <w:szCs w:val="24"/>
          <w:lang w:val="ru-RU"/>
        </w:rPr>
        <w:t>системі</w:t>
      </w:r>
      <w:proofErr w:type="spellEnd"/>
      <w:r w:rsidRPr="007626FA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7626FA">
        <w:rPr>
          <w:rFonts w:eastAsia="Times New Roman" w:cs="Times New Roman"/>
          <w:sz w:val="24"/>
          <w:szCs w:val="24"/>
          <w:lang w:val="ru-RU"/>
        </w:rPr>
        <w:t>закупівель</w:t>
      </w:r>
      <w:proofErr w:type="spellEnd"/>
      <w:r w:rsidRPr="007626FA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7626FA">
        <w:rPr>
          <w:rFonts w:eastAsia="Times New Roman" w:cs="Times New Roman"/>
          <w:sz w:val="24"/>
          <w:szCs w:val="24"/>
          <w:lang w:val="ru-RU"/>
        </w:rPr>
        <w:t>відповідно</w:t>
      </w:r>
      <w:proofErr w:type="spellEnd"/>
      <w:r w:rsidRPr="007626FA">
        <w:rPr>
          <w:rFonts w:eastAsia="Times New Roman" w:cs="Times New Roman"/>
          <w:sz w:val="24"/>
          <w:szCs w:val="24"/>
          <w:lang w:val="ru-RU"/>
        </w:rPr>
        <w:t xml:space="preserve"> до Порядку </w:t>
      </w:r>
      <w:proofErr w:type="spellStart"/>
      <w:r w:rsidRPr="007626FA">
        <w:rPr>
          <w:rFonts w:eastAsia="Times New Roman" w:cs="Times New Roman"/>
          <w:sz w:val="24"/>
          <w:szCs w:val="24"/>
          <w:lang w:val="ru-RU"/>
        </w:rPr>
        <w:t>розміщення</w:t>
      </w:r>
      <w:proofErr w:type="spellEnd"/>
      <w:r w:rsidRPr="007626FA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7626FA">
        <w:rPr>
          <w:rFonts w:eastAsia="Times New Roman" w:cs="Times New Roman"/>
          <w:sz w:val="24"/>
          <w:szCs w:val="24"/>
          <w:lang w:val="ru-RU"/>
        </w:rPr>
        <w:t>інформації</w:t>
      </w:r>
      <w:proofErr w:type="spellEnd"/>
      <w:r w:rsidRPr="007626FA">
        <w:rPr>
          <w:rFonts w:eastAsia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7626FA">
        <w:rPr>
          <w:rFonts w:eastAsia="Times New Roman" w:cs="Times New Roman"/>
          <w:sz w:val="24"/>
          <w:szCs w:val="24"/>
          <w:lang w:val="ru-RU"/>
        </w:rPr>
        <w:t>публічні</w:t>
      </w:r>
      <w:proofErr w:type="spellEnd"/>
      <w:r w:rsidRPr="007626FA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7626FA">
        <w:rPr>
          <w:rFonts w:eastAsia="Times New Roman" w:cs="Times New Roman"/>
          <w:sz w:val="24"/>
          <w:szCs w:val="24"/>
          <w:lang w:val="ru-RU"/>
        </w:rPr>
        <w:t>закупівлі</w:t>
      </w:r>
      <w:proofErr w:type="spellEnd"/>
      <w:r w:rsidRPr="007626FA">
        <w:rPr>
          <w:rFonts w:eastAsia="Times New Roman" w:cs="Times New Roman"/>
          <w:sz w:val="24"/>
          <w:szCs w:val="24"/>
          <w:lang w:val="ru-RU"/>
        </w:rPr>
        <w:t>,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6F00FD">
        <w:rPr>
          <w:rFonts w:eastAsia="Times New Roman" w:cs="Times New Roman"/>
          <w:sz w:val="24"/>
          <w:szCs w:val="24"/>
          <w:lang w:val="ru-RU"/>
        </w:rPr>
        <w:t>затвердженого</w:t>
      </w:r>
      <w:proofErr w:type="spellEnd"/>
      <w:r w:rsidRPr="006F00FD">
        <w:rPr>
          <w:rFonts w:eastAsia="Times New Roman" w:cs="Times New Roman"/>
          <w:sz w:val="24"/>
          <w:szCs w:val="24"/>
          <w:lang w:val="ru-RU"/>
        </w:rPr>
        <w:t xml:space="preserve"> наказом </w:t>
      </w:r>
      <w:proofErr w:type="spellStart"/>
      <w:r w:rsidRPr="006F00FD">
        <w:rPr>
          <w:rFonts w:eastAsia="Times New Roman" w:cs="Times New Roman"/>
          <w:sz w:val="24"/>
          <w:szCs w:val="24"/>
          <w:lang w:val="ru-RU"/>
        </w:rPr>
        <w:t>Мінекономіки</w:t>
      </w:r>
      <w:proofErr w:type="spellEnd"/>
      <w:r w:rsidRPr="006F00FD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6F00FD">
        <w:rPr>
          <w:rFonts w:eastAsia="Times New Roman" w:cs="Times New Roman"/>
          <w:sz w:val="24"/>
          <w:szCs w:val="24"/>
          <w:lang w:val="ru-RU"/>
        </w:rPr>
        <w:t>від</w:t>
      </w:r>
      <w:proofErr w:type="spellEnd"/>
      <w:r w:rsidRPr="006F00FD">
        <w:rPr>
          <w:rFonts w:eastAsia="Times New Roman" w:cs="Times New Roman"/>
          <w:sz w:val="24"/>
          <w:szCs w:val="24"/>
          <w:lang w:val="ru-RU"/>
        </w:rPr>
        <w:t xml:space="preserve"> 11 червня 2020</w:t>
      </w:r>
      <w:r>
        <w:rPr>
          <w:rFonts w:eastAsia="Times New Roman" w:cs="Times New Roman"/>
          <w:sz w:val="24"/>
          <w:szCs w:val="24"/>
          <w:lang w:val="ru-RU"/>
        </w:rPr>
        <w:t xml:space="preserve"> р. № 1082, та </w:t>
      </w:r>
      <w:proofErr w:type="spellStart"/>
      <w:r>
        <w:rPr>
          <w:rFonts w:eastAsia="Times New Roman" w:cs="Times New Roman"/>
          <w:sz w:val="24"/>
          <w:szCs w:val="24"/>
          <w:lang w:val="ru-RU"/>
        </w:rPr>
        <w:t>цих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/>
        </w:rPr>
        <w:t>особливостей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6F00FD">
        <w:rPr>
          <w:rFonts w:eastAsia="Times New Roman" w:cs="Times New Roman"/>
          <w:sz w:val="24"/>
          <w:szCs w:val="24"/>
          <w:lang w:val="ru-RU"/>
        </w:rPr>
        <w:t>оголошення</w:t>
      </w:r>
      <w:proofErr w:type="spellEnd"/>
      <w:r w:rsidRPr="006F00FD">
        <w:rPr>
          <w:rFonts w:eastAsia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6F00FD">
        <w:rPr>
          <w:rFonts w:eastAsia="Times New Roman" w:cs="Times New Roman"/>
          <w:sz w:val="24"/>
          <w:szCs w:val="24"/>
          <w:lang w:val="ru-RU"/>
        </w:rPr>
        <w:t>проведення</w:t>
      </w:r>
      <w:proofErr w:type="spellEnd"/>
      <w:r w:rsidRPr="006F00FD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6F00FD">
        <w:rPr>
          <w:rFonts w:eastAsia="Times New Roman" w:cs="Times New Roman"/>
          <w:sz w:val="24"/>
          <w:szCs w:val="24"/>
          <w:lang w:val="ru-RU"/>
        </w:rPr>
        <w:t>відкритих</w:t>
      </w:r>
      <w:proofErr w:type="spellEnd"/>
      <w:r w:rsidRPr="006F00FD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6F00FD">
        <w:rPr>
          <w:rFonts w:eastAsia="Times New Roman" w:cs="Times New Roman"/>
          <w:sz w:val="24"/>
          <w:szCs w:val="24"/>
          <w:lang w:val="ru-RU"/>
        </w:rPr>
        <w:t>торгів</w:t>
      </w:r>
      <w:proofErr w:type="spellEnd"/>
      <w:r w:rsidRPr="006F00FD">
        <w:rPr>
          <w:rFonts w:eastAsia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F00FD">
        <w:rPr>
          <w:rFonts w:eastAsia="Times New Roman" w:cs="Times New Roman"/>
          <w:sz w:val="24"/>
          <w:szCs w:val="24"/>
          <w:lang w:val="ru-RU"/>
        </w:rPr>
        <w:t>тендерну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/>
        </w:rPr>
        <w:t>документацію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eastAsia="Times New Roman" w:cs="Times New Roman"/>
          <w:sz w:val="24"/>
          <w:szCs w:val="24"/>
          <w:lang w:val="ru-RU"/>
        </w:rPr>
        <w:t>пізніше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/>
        </w:rPr>
        <w:t>ніж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F00FD">
        <w:rPr>
          <w:rFonts w:eastAsia="Times New Roman" w:cs="Times New Roman"/>
          <w:sz w:val="24"/>
          <w:szCs w:val="24"/>
          <w:lang w:val="ru-RU"/>
        </w:rPr>
        <w:t>сім</w:t>
      </w:r>
      <w:proofErr w:type="spellEnd"/>
      <w:r w:rsidRPr="006F00FD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6F00FD">
        <w:rPr>
          <w:rFonts w:eastAsia="Times New Roman" w:cs="Times New Roman"/>
          <w:sz w:val="24"/>
          <w:szCs w:val="24"/>
          <w:lang w:val="ru-RU"/>
        </w:rPr>
        <w:t>днів</w:t>
      </w:r>
      <w:proofErr w:type="spellEnd"/>
      <w:r w:rsidRPr="006F00FD">
        <w:rPr>
          <w:rFonts w:eastAsia="Times New Roman" w:cs="Times New Roman"/>
          <w:sz w:val="24"/>
          <w:szCs w:val="24"/>
          <w:lang w:val="ru-RU"/>
        </w:rPr>
        <w:t xml:space="preserve"> до </w:t>
      </w:r>
      <w:proofErr w:type="spellStart"/>
      <w:r w:rsidRPr="006F00FD">
        <w:rPr>
          <w:rFonts w:eastAsia="Times New Roman" w:cs="Times New Roman"/>
          <w:sz w:val="24"/>
          <w:szCs w:val="24"/>
          <w:lang w:val="ru-RU"/>
        </w:rPr>
        <w:t>кінцевого</w:t>
      </w:r>
      <w:proofErr w:type="spellEnd"/>
      <w:r w:rsidRPr="006F00FD">
        <w:rPr>
          <w:rFonts w:eastAsia="Times New Roman" w:cs="Times New Roman"/>
          <w:sz w:val="24"/>
          <w:szCs w:val="24"/>
          <w:lang w:val="ru-RU"/>
        </w:rPr>
        <w:t xml:space="preserve"> строку </w:t>
      </w:r>
      <w:proofErr w:type="spellStart"/>
      <w:r w:rsidRPr="006F00FD">
        <w:rPr>
          <w:rFonts w:eastAsia="Times New Roman" w:cs="Times New Roman"/>
          <w:sz w:val="24"/>
          <w:szCs w:val="24"/>
          <w:lang w:val="ru-RU"/>
        </w:rPr>
        <w:t>подання</w:t>
      </w:r>
      <w:proofErr w:type="spellEnd"/>
      <w:r w:rsidRPr="006F00FD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6F00FD">
        <w:rPr>
          <w:rFonts w:eastAsia="Times New Roman" w:cs="Times New Roman"/>
          <w:sz w:val="24"/>
          <w:szCs w:val="24"/>
          <w:lang w:val="ru-RU"/>
        </w:rPr>
        <w:t>тендерних</w:t>
      </w:r>
      <w:proofErr w:type="spellEnd"/>
      <w:r w:rsidRPr="006F00FD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6F00FD">
        <w:rPr>
          <w:rFonts w:eastAsia="Times New Roman" w:cs="Times New Roman"/>
          <w:sz w:val="24"/>
          <w:szCs w:val="24"/>
          <w:lang w:val="ru-RU"/>
        </w:rPr>
        <w:t>пропозицій</w:t>
      </w:r>
      <w:proofErr w:type="spellEnd"/>
      <w:r w:rsidRPr="006F00FD">
        <w:rPr>
          <w:rFonts w:eastAsia="Times New Roman" w:cs="Times New Roman"/>
          <w:sz w:val="24"/>
          <w:szCs w:val="24"/>
          <w:lang w:val="ru-RU"/>
        </w:rPr>
        <w:t>.</w:t>
      </w:r>
    </w:p>
    <w:p w14:paraId="6077A867" w14:textId="77777777" w:rsidR="007B6095" w:rsidRPr="00152634" w:rsidRDefault="007B6095" w:rsidP="007B6095">
      <w:pPr>
        <w:spacing w:after="0"/>
        <w:rPr>
          <w:rFonts w:cs="Times New Roman"/>
          <w:color w:val="000000"/>
          <w:sz w:val="24"/>
          <w:szCs w:val="24"/>
        </w:rPr>
      </w:pPr>
      <w:r w:rsidRPr="00152634">
        <w:rPr>
          <w:rFonts w:cs="Times New Roman"/>
          <w:b/>
          <w:color w:val="000000"/>
          <w:sz w:val="24"/>
          <w:szCs w:val="24"/>
        </w:rPr>
        <w:t>ВИРІШИЛА</w:t>
      </w:r>
      <w:r w:rsidRPr="00152634">
        <w:rPr>
          <w:rFonts w:cs="Times New Roman"/>
          <w:color w:val="000000"/>
          <w:sz w:val="24"/>
          <w:szCs w:val="24"/>
        </w:rPr>
        <w:t>:</w:t>
      </w:r>
    </w:p>
    <w:p w14:paraId="698450BB" w14:textId="77777777" w:rsidR="007B6095" w:rsidRDefault="007B6095" w:rsidP="007B6095">
      <w:pPr>
        <w:pStyle w:val="a3"/>
        <w:numPr>
          <w:ilvl w:val="1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634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тендерну документацію </w:t>
      </w:r>
      <w:r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1526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263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Закупівлі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F00F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 усіма додатками</w:t>
      </w:r>
      <w:r w:rsidRPr="0015263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, </w:t>
      </w:r>
      <w:r w:rsidRPr="00152634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152634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152634">
        <w:rPr>
          <w:rFonts w:ascii="Times New Roman" w:hAnsi="Times New Roman" w:cs="Times New Roman"/>
          <w:sz w:val="24"/>
          <w:szCs w:val="24"/>
          <w:lang w:val="uk-UA"/>
        </w:rPr>
        <w:t>. про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152634">
        <w:rPr>
          <w:rFonts w:ascii="Times New Roman" w:hAnsi="Times New Roman" w:cs="Times New Roman"/>
          <w:sz w:val="24"/>
          <w:szCs w:val="24"/>
          <w:lang w:val="uk-UA"/>
        </w:rPr>
        <w:t xml:space="preserve">кт договору про закупівлю. </w:t>
      </w:r>
    </w:p>
    <w:p w14:paraId="141A038F" w14:textId="77777777" w:rsidR="007B6095" w:rsidRPr="00B37577" w:rsidRDefault="007B6095" w:rsidP="007B6095">
      <w:pPr>
        <w:pStyle w:val="a3"/>
        <w:numPr>
          <w:ilvl w:val="1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357">
        <w:rPr>
          <w:rFonts w:ascii="Times New Roman" w:hAnsi="Times New Roman"/>
          <w:sz w:val="24"/>
          <w:szCs w:val="24"/>
          <w:lang w:val="uk-UA"/>
        </w:rPr>
        <w:t xml:space="preserve">Оприлюднити оголошення щодо </w:t>
      </w:r>
      <w:r w:rsidRPr="005A7357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Закупівлі</w:t>
      </w:r>
      <w:r w:rsidRPr="005A7357">
        <w:rPr>
          <w:rFonts w:ascii="Times New Roman" w:hAnsi="Times New Roman"/>
          <w:sz w:val="24"/>
          <w:szCs w:val="24"/>
          <w:lang w:val="uk-UA"/>
        </w:rPr>
        <w:t xml:space="preserve">, тендерну документацію та проект договору про закупівлю в </w:t>
      </w:r>
      <w:r w:rsidRPr="005A7357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Електронній системі</w:t>
      </w:r>
      <w:r w:rsidRPr="005A7357">
        <w:rPr>
          <w:rFonts w:ascii="Times New Roman" w:hAnsi="Times New Roman"/>
          <w:sz w:val="24"/>
          <w:szCs w:val="24"/>
          <w:lang w:val="uk-UA"/>
        </w:rPr>
        <w:t xml:space="preserve"> у порядку, встановленому Уповноваженим органом</w:t>
      </w:r>
      <w:r w:rsidRPr="005A7357">
        <w:rPr>
          <w:sz w:val="24"/>
          <w:szCs w:val="24"/>
          <w:shd w:val="clear" w:color="auto" w:fill="FFFFFF"/>
          <w:lang w:val="uk-UA"/>
        </w:rPr>
        <w:t xml:space="preserve">  </w:t>
      </w:r>
      <w:r w:rsidRPr="005A735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Pr="005A7357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uk-UA"/>
        </w:rPr>
        <w:t xml:space="preserve"> Законом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6F00FD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/>
        </w:rPr>
        <w:t>з урахуванням Особливостей</w:t>
      </w:r>
      <w:r w:rsidRPr="005A7357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.</w:t>
      </w:r>
    </w:p>
    <w:p w14:paraId="45072E76" w14:textId="77777777" w:rsidR="007B6095" w:rsidRDefault="007B6095" w:rsidP="007B6095">
      <w:pPr>
        <w:spacing w:after="0"/>
        <w:rPr>
          <w:rFonts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7B6095" w:rsidRPr="00512E53" w14:paraId="22934899" w14:textId="77777777" w:rsidTr="00A953E4">
        <w:trPr>
          <w:trHeight w:val="131"/>
        </w:trPr>
        <w:tc>
          <w:tcPr>
            <w:tcW w:w="3664" w:type="dxa"/>
          </w:tcPr>
          <w:p w14:paraId="6AB79754" w14:textId="77777777" w:rsidR="001D1562" w:rsidRDefault="001D1562" w:rsidP="002070AD">
            <w:pPr>
              <w:shd w:val="clear" w:color="auto" w:fill="FFFFFF"/>
              <w:spacing w:after="0"/>
              <w:rPr>
                <w:b/>
                <w:sz w:val="24"/>
                <w:szCs w:val="24"/>
              </w:rPr>
            </w:pPr>
          </w:p>
          <w:p w14:paraId="4CE64FFF" w14:textId="09BB1F97" w:rsidR="007B6095" w:rsidRPr="00512E53" w:rsidRDefault="001D1562" w:rsidP="002070AD">
            <w:pPr>
              <w:shd w:val="clear" w:color="auto" w:fill="FFFFFF"/>
              <w:spacing w:after="0"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b/>
                <w:sz w:val="24"/>
                <w:szCs w:val="24"/>
              </w:rPr>
              <w:t>Уповноважена особа</w:t>
            </w:r>
          </w:p>
          <w:p w14:paraId="3A97D2C3" w14:textId="77777777" w:rsidR="007B6095" w:rsidRPr="00512E53" w:rsidRDefault="007B6095" w:rsidP="00A953E4">
            <w:pPr>
              <w:shd w:val="clear" w:color="auto" w:fill="FFFFFF"/>
              <w:spacing w:after="0"/>
              <w:ind w:firstLine="3"/>
              <w:rPr>
                <w:i/>
                <w:spacing w:val="-4"/>
                <w:sz w:val="24"/>
                <w:szCs w:val="24"/>
                <w:highlight w:val="red"/>
              </w:rPr>
            </w:pPr>
          </w:p>
        </w:tc>
        <w:tc>
          <w:tcPr>
            <w:tcW w:w="3285" w:type="dxa"/>
            <w:vAlign w:val="center"/>
          </w:tcPr>
          <w:p w14:paraId="6D7D569B" w14:textId="77777777" w:rsidR="007B6095" w:rsidRPr="00192D36" w:rsidRDefault="007B6095" w:rsidP="00A953E4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14:paraId="7C707B5B" w14:textId="77777777" w:rsidR="007B6095" w:rsidRPr="00192D36" w:rsidRDefault="007B6095" w:rsidP="00A953E4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  <w:u w:val="single"/>
              </w:rPr>
            </w:pPr>
            <w:r w:rsidRPr="00192D36">
              <w:rPr>
                <w:sz w:val="16"/>
                <w:szCs w:val="16"/>
                <w:u w:val="single"/>
              </w:rPr>
              <w:t>________________</w:t>
            </w:r>
          </w:p>
          <w:p w14:paraId="0239466D" w14:textId="77777777" w:rsidR="007B6095" w:rsidRPr="00512E53" w:rsidRDefault="007B6095" w:rsidP="00A953E4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6A4F7A85" w14:textId="77777777" w:rsidR="007B6095" w:rsidRPr="00192D36" w:rsidRDefault="007B6095" w:rsidP="00A953E4">
            <w:pPr>
              <w:tabs>
                <w:tab w:val="left" w:pos="1440"/>
              </w:tabs>
              <w:spacing w:after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14:paraId="061C1FA2" w14:textId="3EB5B1B5" w:rsidR="007B6095" w:rsidRPr="001D1562" w:rsidRDefault="001D1562" w:rsidP="00A953E4">
            <w:pPr>
              <w:tabs>
                <w:tab w:val="left" w:pos="144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Дар</w:t>
            </w:r>
            <w:r>
              <w:rPr>
                <w:b/>
                <w:bCs/>
                <w:sz w:val="24"/>
                <w:szCs w:val="24"/>
                <w:lang w:val="en-US"/>
              </w:rPr>
              <w:t>’</w:t>
            </w:r>
            <w:r>
              <w:rPr>
                <w:b/>
                <w:bCs/>
                <w:sz w:val="24"/>
                <w:szCs w:val="24"/>
              </w:rPr>
              <w:t>я ЛУКАЩУК</w:t>
            </w:r>
          </w:p>
          <w:p w14:paraId="7FF62FC3" w14:textId="77777777" w:rsidR="007B6095" w:rsidRPr="00512E53" w:rsidRDefault="007B6095" w:rsidP="00A953E4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0754D9B2" w14:textId="77777777" w:rsidR="002070AD" w:rsidRDefault="002070AD" w:rsidP="007B6095">
      <w:pPr>
        <w:tabs>
          <w:tab w:val="left" w:pos="1425"/>
        </w:tabs>
        <w:spacing w:after="0"/>
        <w:jc w:val="right"/>
        <w:rPr>
          <w:rFonts w:cs="Times New Roman"/>
          <w:b/>
          <w:bCs/>
          <w:sz w:val="24"/>
          <w:szCs w:val="24"/>
        </w:rPr>
      </w:pPr>
      <w:bookmarkStart w:id="5" w:name="_Hlk38016409"/>
      <w:bookmarkEnd w:id="5"/>
    </w:p>
    <w:sectPr w:rsidR="002070AD" w:rsidSect="00231003">
      <w:pgSz w:w="11906" w:h="16838"/>
      <w:pgMar w:top="568" w:right="567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05B8"/>
    <w:multiLevelType w:val="multilevel"/>
    <w:tmpl w:val="194805B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095"/>
    <w:rsid w:val="001B1D60"/>
    <w:rsid w:val="001D1562"/>
    <w:rsid w:val="001E43AB"/>
    <w:rsid w:val="002070AD"/>
    <w:rsid w:val="00322A33"/>
    <w:rsid w:val="003337D8"/>
    <w:rsid w:val="00572242"/>
    <w:rsid w:val="00605407"/>
    <w:rsid w:val="00723B82"/>
    <w:rsid w:val="007B6095"/>
    <w:rsid w:val="00B4401C"/>
    <w:rsid w:val="00CB67AE"/>
    <w:rsid w:val="00E77425"/>
    <w:rsid w:val="00E8389B"/>
    <w:rsid w:val="00F16AEF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5061"/>
  <w15:docId w15:val="{B8B2D145-AFE9-44D1-9B9B-3531B4D2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095"/>
    <w:pPr>
      <w:spacing w:line="240" w:lineRule="auto"/>
    </w:pPr>
    <w:rPr>
      <w:rFonts w:ascii="Times New Roman" w:eastAsia="SimSun" w:hAnsi="Times New Roma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095"/>
    <w:pPr>
      <w:suppressAutoHyphens/>
      <w:spacing w:after="0" w:line="240" w:lineRule="auto"/>
    </w:pPr>
    <w:rPr>
      <w:rFonts w:ascii="Calibri" w:eastAsia="SimSun" w:hAnsi="Calibri" w:cs="SimSun"/>
      <w:lang w:val="ru-RU" w:eastAsia="ar-SA"/>
    </w:rPr>
  </w:style>
  <w:style w:type="paragraph" w:customStyle="1" w:styleId="rvps2">
    <w:name w:val="rvps2"/>
    <w:basedOn w:val="a"/>
    <w:unhideWhenUsed/>
    <w:qFormat/>
    <w:rsid w:val="007B6095"/>
    <w:pPr>
      <w:spacing w:before="100" w:beforeAutospacing="1" w:after="100" w:afterAutospacing="1"/>
    </w:pPr>
    <w:rPr>
      <w:sz w:val="24"/>
      <w:szCs w:val="24"/>
      <w:lang w:eastAsia="uk-UA"/>
    </w:rPr>
  </w:style>
  <w:style w:type="table" w:styleId="a4">
    <w:name w:val="Table Grid"/>
    <w:basedOn w:val="a1"/>
    <w:uiPriority w:val="59"/>
    <w:qFormat/>
    <w:rsid w:val="007B6095"/>
    <w:pPr>
      <w:spacing w:after="0" w:line="240" w:lineRule="auto"/>
    </w:pPr>
    <w:rPr>
      <w:rFonts w:ascii="Calibri" w:eastAsia="SimSun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qFormat/>
    <w:rsid w:val="007B609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6095"/>
    <w:rPr>
      <w:rFonts w:ascii="Times New Roman" w:eastAsia="SimSun" w:hAnsi="Times New Roma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1989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14</cp:revision>
  <dcterms:created xsi:type="dcterms:W3CDTF">2023-05-25T09:24:00Z</dcterms:created>
  <dcterms:modified xsi:type="dcterms:W3CDTF">2024-03-26T13:56:00Z</dcterms:modified>
</cp:coreProperties>
</file>