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C" w:rsidRPr="00297969" w:rsidRDefault="003237AC" w:rsidP="003237AC">
      <w:pPr>
        <w:tabs>
          <w:tab w:val="left" w:pos="9900"/>
        </w:tabs>
        <w:ind w:left="6237" w:right="-25"/>
        <w:jc w:val="both"/>
        <w:outlineLvl w:val="0"/>
        <w:rPr>
          <w:color w:val="000000"/>
        </w:rPr>
      </w:pPr>
      <w:r>
        <w:rPr>
          <w:color w:val="000000"/>
        </w:rPr>
        <w:t>Додаток №2</w:t>
      </w:r>
      <w:r w:rsidRPr="00297969">
        <w:rPr>
          <w:color w:val="000000"/>
        </w:rPr>
        <w:t xml:space="preserve"> </w:t>
      </w:r>
    </w:p>
    <w:p w:rsidR="003237AC" w:rsidRPr="00297969" w:rsidRDefault="003237AC" w:rsidP="003237AC">
      <w:pPr>
        <w:tabs>
          <w:tab w:val="left" w:pos="9900"/>
        </w:tabs>
        <w:ind w:left="6237" w:right="-25"/>
        <w:jc w:val="both"/>
        <w:outlineLvl w:val="0"/>
        <w:rPr>
          <w:color w:val="000000"/>
        </w:rPr>
      </w:pPr>
      <w:r w:rsidRPr="00297969">
        <w:rPr>
          <w:color w:val="000000"/>
        </w:rPr>
        <w:t>до тендерної документації</w:t>
      </w:r>
    </w:p>
    <w:p w:rsidR="003237AC" w:rsidRPr="00EB4FA3" w:rsidRDefault="003237AC" w:rsidP="003237AC">
      <w:pPr>
        <w:tabs>
          <w:tab w:val="left" w:pos="9900"/>
        </w:tabs>
        <w:ind w:left="6237" w:right="-25"/>
        <w:jc w:val="both"/>
        <w:outlineLvl w:val="0"/>
        <w:rPr>
          <w:b/>
          <w:color w:val="000000"/>
        </w:rPr>
      </w:pPr>
    </w:p>
    <w:p w:rsidR="003237AC" w:rsidRDefault="003237AC" w:rsidP="003237AC">
      <w:pPr>
        <w:pStyle w:val="20"/>
        <w:keepNext/>
        <w:keepLines/>
        <w:spacing w:before="0" w:after="0" w:line="276" w:lineRule="auto"/>
        <w:ind w:firstLine="708"/>
        <w:rPr>
          <w:rFonts w:cs="Times New Roman"/>
          <w:i/>
          <w:sz w:val="24"/>
          <w:szCs w:val="24"/>
          <w:lang w:val="uk-UA"/>
        </w:rPr>
      </w:pPr>
    </w:p>
    <w:p w:rsidR="003237AC" w:rsidRPr="00E93818" w:rsidRDefault="003237AC" w:rsidP="003237AC">
      <w:pPr>
        <w:pStyle w:val="20"/>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3237AC" w:rsidRPr="00E93818" w:rsidRDefault="003237AC" w:rsidP="003237AC">
      <w:pPr>
        <w:pStyle w:val="20"/>
        <w:keepNext/>
        <w:keepLines/>
        <w:spacing w:before="0" w:after="0" w:line="276" w:lineRule="auto"/>
        <w:ind w:firstLine="708"/>
        <w:jc w:val="both"/>
        <w:rPr>
          <w:b w:val="0"/>
          <w:sz w:val="24"/>
          <w:szCs w:val="24"/>
          <w:lang w:val="uk-UA"/>
        </w:rPr>
      </w:pPr>
    </w:p>
    <w:p w:rsidR="003237AC" w:rsidRPr="00E93818" w:rsidRDefault="003237AC" w:rsidP="003237AC">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3237AC" w:rsidRPr="00E93818" w:rsidRDefault="003237AC" w:rsidP="003237AC">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19 грудня 2023 року</w:t>
      </w:r>
    </w:p>
    <w:p w:rsidR="003237AC" w:rsidRPr="00E93818" w:rsidRDefault="003237AC" w:rsidP="003237AC">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3237AC" w:rsidRPr="00E93818" w:rsidRDefault="003237AC" w:rsidP="003237AC">
      <w:pPr>
        <w:ind w:firstLine="709"/>
        <w:jc w:val="center"/>
        <w:rPr>
          <w:b/>
          <w:sz w:val="24"/>
          <w:szCs w:val="24"/>
        </w:rPr>
      </w:pPr>
    </w:p>
    <w:p w:rsidR="003237AC" w:rsidRDefault="003237AC" w:rsidP="003237AC">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3237AC" w:rsidRPr="00C826A3" w:rsidRDefault="003237AC" w:rsidP="003237AC">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3237AC" w:rsidRPr="00C826A3" w:rsidRDefault="003237AC" w:rsidP="003237AC">
      <w:pPr>
        <w:shd w:val="clear" w:color="auto" w:fill="FFFFFF"/>
        <w:ind w:firstLine="567"/>
        <w:jc w:val="both"/>
        <w:rPr>
          <w:sz w:val="24"/>
          <w:szCs w:val="28"/>
        </w:rPr>
      </w:pPr>
      <w:r w:rsidRPr="00C826A3">
        <w:rPr>
          <w:sz w:val="24"/>
          <w:szCs w:val="28"/>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26A3">
        <w:rPr>
          <w:sz w:val="24"/>
          <w:szCs w:val="28"/>
        </w:rPr>
        <w:t>закуповуються</w:t>
      </w:r>
      <w:proofErr w:type="spellEnd"/>
      <w:r w:rsidRPr="00C826A3">
        <w:rPr>
          <w:sz w:val="24"/>
          <w:szCs w:val="28"/>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3237AC" w:rsidRPr="00C826A3" w:rsidRDefault="003237AC" w:rsidP="003237AC">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3237AC" w:rsidRDefault="003237AC" w:rsidP="003237AC">
      <w:pPr>
        <w:pStyle w:val="20"/>
        <w:keepNext/>
        <w:keepLines/>
        <w:shd w:val="clear" w:color="auto" w:fill="auto"/>
        <w:spacing w:before="0" w:after="0" w:line="240" w:lineRule="auto"/>
        <w:ind w:left="709"/>
        <w:rPr>
          <w:sz w:val="28"/>
          <w:szCs w:val="28"/>
          <w:lang w:val="uk-UA"/>
        </w:rPr>
      </w:pPr>
    </w:p>
    <w:p w:rsidR="003237AC" w:rsidRDefault="003237AC" w:rsidP="003237AC">
      <w:pPr>
        <w:pStyle w:val="20"/>
        <w:keepNext/>
        <w:keepLines/>
        <w:shd w:val="clear" w:color="auto" w:fill="auto"/>
        <w:spacing w:before="0" w:after="0" w:line="240" w:lineRule="auto"/>
        <w:ind w:left="709"/>
        <w:rPr>
          <w:sz w:val="28"/>
          <w:szCs w:val="28"/>
          <w:lang w:val="uk-UA"/>
        </w:rPr>
      </w:pPr>
    </w:p>
    <w:p w:rsidR="003237AC" w:rsidRPr="00EA116B" w:rsidRDefault="003237AC" w:rsidP="003237AC">
      <w:pPr>
        <w:pStyle w:val="20"/>
        <w:keepNext/>
        <w:keepLines/>
        <w:shd w:val="clear" w:color="auto" w:fill="auto"/>
        <w:spacing w:before="0" w:after="0" w:line="240" w:lineRule="auto"/>
        <w:ind w:left="709"/>
        <w:rPr>
          <w:sz w:val="28"/>
          <w:szCs w:val="28"/>
        </w:rPr>
      </w:pPr>
      <w:proofErr w:type="spellStart"/>
      <w:proofErr w:type="gramStart"/>
      <w:r w:rsidRPr="00EA116B">
        <w:rPr>
          <w:sz w:val="28"/>
          <w:szCs w:val="28"/>
        </w:rPr>
        <w:t>Техн</w:t>
      </w:r>
      <w:proofErr w:type="spellEnd"/>
      <w:proofErr w:type="gramEnd"/>
      <w:r>
        <w:rPr>
          <w:sz w:val="28"/>
          <w:szCs w:val="28"/>
          <w:lang w:val="uk-UA"/>
        </w:rPr>
        <w:t>і</w:t>
      </w:r>
      <w:proofErr w:type="spellStart"/>
      <w:r w:rsidRPr="00EA116B">
        <w:rPr>
          <w:sz w:val="28"/>
          <w:szCs w:val="28"/>
        </w:rPr>
        <w:t>чні</w:t>
      </w:r>
      <w:proofErr w:type="spellEnd"/>
      <w:r w:rsidRPr="00EA116B">
        <w:rPr>
          <w:sz w:val="28"/>
          <w:szCs w:val="28"/>
        </w:rPr>
        <w:t xml:space="preserve"> </w:t>
      </w:r>
      <w:proofErr w:type="spellStart"/>
      <w:r w:rsidRPr="00EA116B">
        <w:rPr>
          <w:sz w:val="28"/>
          <w:szCs w:val="28"/>
        </w:rPr>
        <w:t>вимоги</w:t>
      </w:r>
      <w:proofErr w:type="spellEnd"/>
    </w:p>
    <w:p w:rsidR="003237AC" w:rsidRPr="00D20777" w:rsidRDefault="003237AC" w:rsidP="003237AC">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1849"/>
        <w:gridCol w:w="4696"/>
        <w:gridCol w:w="1223"/>
      </w:tblGrid>
      <w:tr w:rsidR="003237AC" w:rsidRPr="009905F5" w:rsidTr="00522F07">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3237AC" w:rsidRDefault="003237AC" w:rsidP="00522F07">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3237AC" w:rsidRDefault="003237AC" w:rsidP="00522F07">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3237AC" w:rsidRDefault="003237AC" w:rsidP="00522F07">
            <w:pPr>
              <w:shd w:val="clear" w:color="auto" w:fill="FFFFFF"/>
              <w:ind w:left="-109"/>
              <w:jc w:val="center"/>
              <w:rPr>
                <w:b/>
                <w:bCs/>
                <w:sz w:val="24"/>
                <w:szCs w:val="24"/>
              </w:rPr>
            </w:pPr>
            <w:r w:rsidRPr="00D1573B">
              <w:rPr>
                <w:b/>
                <w:bCs/>
                <w:sz w:val="24"/>
                <w:szCs w:val="24"/>
              </w:rPr>
              <w:t>Кількість (шт.)</w:t>
            </w:r>
          </w:p>
        </w:tc>
      </w:tr>
      <w:tr w:rsidR="003237AC" w:rsidRPr="00375474" w:rsidTr="00522F07">
        <w:trPr>
          <w:trHeight w:val="415"/>
        </w:trPr>
        <w:tc>
          <w:tcPr>
            <w:tcW w:w="942" w:type="pct"/>
            <w:vMerge w:val="restart"/>
            <w:tcBorders>
              <w:top w:val="single" w:sz="4" w:space="0" w:color="auto"/>
              <w:left w:val="single" w:sz="4" w:space="0" w:color="auto"/>
              <w:right w:val="single" w:sz="4" w:space="0" w:color="000000"/>
            </w:tcBorders>
          </w:tcPr>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Pr="00790CB3" w:rsidRDefault="00AE799D" w:rsidP="00522F07">
            <w:pPr>
              <w:shd w:val="clear" w:color="auto" w:fill="FFFFFF"/>
              <w:rPr>
                <w:b/>
                <w:sz w:val="24"/>
                <w:szCs w:val="24"/>
              </w:rPr>
            </w:pPr>
            <w:r>
              <w:rPr>
                <w:b/>
                <w:bCs/>
                <w:sz w:val="24"/>
                <w:szCs w:val="24"/>
              </w:rPr>
              <w:t>Моноблок</w:t>
            </w: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Default="003237AC" w:rsidP="00522F07">
            <w:pPr>
              <w:shd w:val="clear" w:color="auto" w:fill="FFFFFF"/>
              <w:rPr>
                <w:b/>
                <w:sz w:val="24"/>
                <w:szCs w:val="24"/>
              </w:rPr>
            </w:pPr>
          </w:p>
          <w:p w:rsidR="003237AC" w:rsidRPr="00ED35CA" w:rsidRDefault="003237AC" w:rsidP="00522F07">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47FE5" w:rsidRDefault="003237AC" w:rsidP="00522F07">
            <w:pPr>
              <w:jc w:val="center"/>
              <w:rPr>
                <w:b/>
                <w:sz w:val="24"/>
                <w:szCs w:val="24"/>
              </w:rPr>
            </w:pPr>
            <w:r w:rsidRPr="00747FE5">
              <w:rPr>
                <w:b/>
                <w:sz w:val="24"/>
                <w:szCs w:val="24"/>
              </w:rPr>
              <w:lastRenderedPageBreak/>
              <w:t>Тип комплектуючих</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747FE5" w:rsidRDefault="003237AC" w:rsidP="00522F07">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3237AC" w:rsidRDefault="003237AC" w:rsidP="00522F07">
            <w:pPr>
              <w:jc w:val="center"/>
              <w:rPr>
                <w:b/>
                <w:sz w:val="24"/>
                <w:szCs w:val="24"/>
              </w:rPr>
            </w:pPr>
          </w:p>
          <w:p w:rsidR="003237AC" w:rsidRDefault="003237AC" w:rsidP="00522F07">
            <w:pPr>
              <w:jc w:val="center"/>
              <w:rPr>
                <w:b/>
                <w:sz w:val="24"/>
                <w:szCs w:val="24"/>
              </w:rPr>
            </w:pPr>
          </w:p>
          <w:p w:rsidR="003237AC" w:rsidRPr="00747FE5" w:rsidRDefault="003237AC" w:rsidP="00522F07">
            <w:pPr>
              <w:jc w:val="center"/>
              <w:rPr>
                <w:b/>
                <w:sz w:val="24"/>
                <w:szCs w:val="24"/>
              </w:rPr>
            </w:pPr>
            <w:r>
              <w:rPr>
                <w:b/>
                <w:sz w:val="24"/>
                <w:szCs w:val="24"/>
              </w:rPr>
              <w:t>70</w:t>
            </w:r>
          </w:p>
        </w:tc>
      </w:tr>
      <w:tr w:rsidR="003237AC" w:rsidRPr="00F47731" w:rsidTr="00522F07">
        <w:trPr>
          <w:trHeight w:val="565"/>
        </w:trPr>
        <w:tc>
          <w:tcPr>
            <w:tcW w:w="942" w:type="pct"/>
            <w:vMerge/>
            <w:tcBorders>
              <w:left w:val="single" w:sz="4" w:space="0" w:color="auto"/>
              <w:right w:val="single" w:sz="4" w:space="0" w:color="000000"/>
            </w:tcBorders>
            <w:vAlign w:val="center"/>
          </w:tcPr>
          <w:p w:rsidR="003237AC" w:rsidRDefault="003237AC" w:rsidP="00522F07">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5B39EE" w:rsidRDefault="003237AC" w:rsidP="00522F07">
            <w:pPr>
              <w:rPr>
                <w:sz w:val="24"/>
                <w:szCs w:val="24"/>
              </w:rPr>
            </w:pPr>
            <w:r w:rsidRPr="005B39EE">
              <w:rPr>
                <w:sz w:val="24"/>
                <w:szCs w:val="24"/>
              </w:rPr>
              <w:t xml:space="preserve">Форм фактор: </w:t>
            </w:r>
          </w:p>
        </w:tc>
        <w:tc>
          <w:tcPr>
            <w:tcW w:w="2453" w:type="pct"/>
            <w:tcBorders>
              <w:top w:val="single" w:sz="4" w:space="0" w:color="auto"/>
              <w:left w:val="single" w:sz="4" w:space="0" w:color="000000"/>
              <w:bottom w:val="single" w:sz="4" w:space="0" w:color="auto"/>
              <w:right w:val="single" w:sz="4" w:space="0" w:color="auto"/>
            </w:tcBorders>
            <w:vAlign w:val="center"/>
          </w:tcPr>
          <w:p w:rsidR="003237AC" w:rsidRPr="009E1A72" w:rsidRDefault="003237AC" w:rsidP="00522F07">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3237AC" w:rsidRPr="009E1A72" w:rsidRDefault="003237AC" w:rsidP="00522F07">
            <w:pPr>
              <w:jc w:val="center"/>
              <w:rPr>
                <w:b/>
                <w:sz w:val="24"/>
                <w:szCs w:val="24"/>
              </w:rPr>
            </w:pPr>
          </w:p>
        </w:tc>
      </w:tr>
      <w:tr w:rsidR="003237AC" w:rsidRPr="00ED35CA" w:rsidTr="00522F07">
        <w:trPr>
          <w:trHeight w:val="1307"/>
        </w:trPr>
        <w:tc>
          <w:tcPr>
            <w:tcW w:w="942" w:type="pct"/>
            <w:vMerge/>
            <w:tcBorders>
              <w:left w:val="single" w:sz="4" w:space="0" w:color="auto"/>
              <w:right w:val="single" w:sz="4" w:space="0" w:color="000000"/>
            </w:tcBorders>
            <w:vAlign w:val="center"/>
          </w:tcPr>
          <w:p w:rsidR="003237AC" w:rsidRDefault="003237AC" w:rsidP="00522F07">
            <w:pPr>
              <w:shd w:val="clear" w:color="auto" w:fill="FFFFFF"/>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3237AC" w:rsidRPr="009E1A72" w:rsidRDefault="003237AC" w:rsidP="00522F07">
            <w:pPr>
              <w:rPr>
                <w:sz w:val="24"/>
                <w:szCs w:val="24"/>
              </w:rPr>
            </w:pPr>
            <w:r w:rsidRPr="009E1A72">
              <w:rPr>
                <w:sz w:val="24"/>
                <w:szCs w:val="24"/>
              </w:rPr>
              <w:t>Процесор</w:t>
            </w:r>
          </w:p>
        </w:tc>
        <w:tc>
          <w:tcPr>
            <w:tcW w:w="2453" w:type="pct"/>
            <w:tcBorders>
              <w:top w:val="single" w:sz="4" w:space="0" w:color="auto"/>
              <w:left w:val="single" w:sz="4" w:space="0" w:color="auto"/>
              <w:bottom w:val="single" w:sz="4" w:space="0" w:color="000000"/>
              <w:right w:val="single" w:sz="4" w:space="0" w:color="auto"/>
            </w:tcBorders>
            <w:vAlign w:val="center"/>
          </w:tcPr>
          <w:p w:rsidR="003237AC" w:rsidRPr="009E1A72" w:rsidRDefault="003237AC" w:rsidP="00522F07">
            <w:pPr>
              <w:pStyle w:val="21"/>
              <w:shd w:val="clear" w:color="auto" w:fill="auto"/>
              <w:spacing w:line="240" w:lineRule="auto"/>
              <w:ind w:firstLine="34"/>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639" w:type="pct"/>
            <w:vMerge/>
            <w:tcBorders>
              <w:left w:val="single" w:sz="4" w:space="0" w:color="auto"/>
              <w:right w:val="single" w:sz="4" w:space="0" w:color="auto"/>
            </w:tcBorders>
          </w:tcPr>
          <w:p w:rsidR="003237AC" w:rsidRPr="009E1A72" w:rsidRDefault="003237AC" w:rsidP="00522F07">
            <w:pPr>
              <w:pStyle w:val="21"/>
              <w:shd w:val="clear" w:color="auto" w:fill="auto"/>
              <w:spacing w:line="240" w:lineRule="auto"/>
              <w:rPr>
                <w:sz w:val="24"/>
                <w:szCs w:val="24"/>
                <w:lang w:val="uk-UA" w:eastAsia="ru-RU"/>
              </w:rPr>
            </w:pPr>
          </w:p>
        </w:tc>
      </w:tr>
      <w:tr w:rsidR="003237AC" w:rsidRPr="006A2BB9"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hideMark/>
          </w:tcPr>
          <w:p w:rsidR="003237AC" w:rsidRPr="009E1A72" w:rsidRDefault="003237AC" w:rsidP="00522F07">
            <w:pPr>
              <w:rPr>
                <w:sz w:val="24"/>
                <w:szCs w:val="24"/>
              </w:rPr>
            </w:pPr>
            <w:r w:rsidRPr="009E1A72">
              <w:rPr>
                <w:sz w:val="24"/>
                <w:szCs w:val="24"/>
              </w:rPr>
              <w:t>Дисплей</w:t>
            </w:r>
          </w:p>
        </w:tc>
        <w:tc>
          <w:tcPr>
            <w:tcW w:w="2453" w:type="pct"/>
            <w:tcBorders>
              <w:top w:val="single" w:sz="4" w:space="0" w:color="000000"/>
              <w:left w:val="single" w:sz="4" w:space="0" w:color="auto"/>
              <w:bottom w:val="single" w:sz="4" w:space="0" w:color="000000"/>
              <w:right w:val="single" w:sz="4" w:space="0" w:color="auto"/>
            </w:tcBorders>
            <w:vAlign w:val="center"/>
          </w:tcPr>
          <w:p w:rsidR="003237AC" w:rsidRDefault="003237AC" w:rsidP="00522F07">
            <w:pPr>
              <w:pStyle w:val="a7"/>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3237AC" w:rsidRDefault="003237AC" w:rsidP="00522F07">
            <w:pPr>
              <w:pStyle w:val="a7"/>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3237AC" w:rsidRDefault="003237AC" w:rsidP="00522F07">
            <w:pPr>
              <w:pStyle w:val="a7"/>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3237AC" w:rsidRDefault="003237AC" w:rsidP="00522F07">
            <w:pPr>
              <w:pStyle w:val="a7"/>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3237AC" w:rsidRDefault="003237AC" w:rsidP="00522F07">
            <w:pPr>
              <w:pStyle w:val="a7"/>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3237AC" w:rsidRDefault="003237AC" w:rsidP="00522F07">
            <w:pPr>
              <w:pStyle w:val="a7"/>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3237AC" w:rsidRDefault="003237AC" w:rsidP="00522F07">
            <w:pPr>
              <w:pStyle w:val="a7"/>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3237AC" w:rsidRPr="009E1A72" w:rsidRDefault="003237AC" w:rsidP="00522F07">
            <w:pPr>
              <w:pStyle w:val="a7"/>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9C64AA"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Чипсет</w:t>
            </w:r>
          </w:p>
        </w:tc>
        <w:tc>
          <w:tcPr>
            <w:tcW w:w="2453" w:type="pct"/>
            <w:tcBorders>
              <w:top w:val="single" w:sz="4" w:space="0" w:color="000000"/>
              <w:left w:val="single" w:sz="4" w:space="0" w:color="auto"/>
              <w:bottom w:val="single" w:sz="4" w:space="0" w:color="000000"/>
              <w:right w:val="single" w:sz="4" w:space="0" w:color="auto"/>
            </w:tcBorders>
            <w:vAlign w:val="center"/>
          </w:tcPr>
          <w:p w:rsidR="003237AC" w:rsidRPr="009E1A72" w:rsidRDefault="003237AC" w:rsidP="00522F07">
            <w:pPr>
              <w:rPr>
                <w:i/>
                <w:sz w:val="24"/>
                <w:szCs w:val="24"/>
              </w:rPr>
            </w:pPr>
            <w:r>
              <w:t xml:space="preserve">Від </w:t>
            </w:r>
            <w:proofErr w:type="spellStart"/>
            <w:r>
              <w:t>Intel</w:t>
            </w:r>
            <w:proofErr w:type="spellEnd"/>
            <w:r>
              <w:t xml:space="preserve">® Q470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4C75BE" w:rsidTr="00522F07">
        <w:trPr>
          <w:trHeight w:val="415"/>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Оперативна пам’ять</w:t>
            </w:r>
          </w:p>
        </w:tc>
        <w:tc>
          <w:tcPr>
            <w:tcW w:w="2453" w:type="pct"/>
            <w:tcBorders>
              <w:top w:val="single" w:sz="4" w:space="0" w:color="000000"/>
              <w:left w:val="single" w:sz="4" w:space="0" w:color="auto"/>
              <w:bottom w:val="single" w:sz="4" w:space="0" w:color="auto"/>
              <w:right w:val="single" w:sz="4" w:space="0" w:color="auto"/>
            </w:tcBorders>
            <w:vAlign w:val="center"/>
          </w:tcPr>
          <w:p w:rsidR="003237AC" w:rsidRPr="009E1A72" w:rsidRDefault="003237AC" w:rsidP="00522F07">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241EA4" w:rsidTr="00522F07">
        <w:trPr>
          <w:trHeight w:val="172"/>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3237AC" w:rsidRPr="00790CB3" w:rsidRDefault="003237AC" w:rsidP="00522F07">
            <w:pPr>
              <w:rPr>
                <w:sz w:val="24"/>
                <w:szCs w:val="24"/>
              </w:rPr>
            </w:pPr>
            <w:r w:rsidRPr="00790CB3">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4C75BE" w:rsidTr="00522F07">
        <w:trPr>
          <w:trHeight w:val="70"/>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Графічний адаптер</w:t>
            </w:r>
          </w:p>
        </w:tc>
        <w:tc>
          <w:tcPr>
            <w:tcW w:w="2453" w:type="pct"/>
            <w:tcBorders>
              <w:top w:val="single" w:sz="4" w:space="0" w:color="auto"/>
              <w:left w:val="single" w:sz="4" w:space="0" w:color="auto"/>
              <w:bottom w:val="single" w:sz="4" w:space="0" w:color="000000"/>
              <w:right w:val="single" w:sz="4" w:space="0" w:color="auto"/>
            </w:tcBorders>
            <w:vAlign w:val="center"/>
          </w:tcPr>
          <w:p w:rsidR="003237AC" w:rsidRPr="009E1A72" w:rsidRDefault="003237AC" w:rsidP="00522F07">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ED35CA"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Звуковий адаптер</w:t>
            </w:r>
          </w:p>
        </w:tc>
        <w:tc>
          <w:tcPr>
            <w:tcW w:w="2453" w:type="pct"/>
            <w:tcBorders>
              <w:top w:val="single" w:sz="4" w:space="0" w:color="000000"/>
              <w:left w:val="single" w:sz="4" w:space="0" w:color="auto"/>
              <w:bottom w:val="single" w:sz="4" w:space="0" w:color="000000"/>
              <w:right w:val="single" w:sz="4" w:space="0" w:color="auto"/>
            </w:tcBorders>
            <w:vAlign w:val="center"/>
          </w:tcPr>
          <w:p w:rsidR="003237AC" w:rsidRPr="009E1A72" w:rsidRDefault="003237AC" w:rsidP="00522F07">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639" w:type="pct"/>
            <w:vMerge/>
            <w:tcBorders>
              <w:left w:val="single" w:sz="4" w:space="0" w:color="auto"/>
              <w:right w:val="single" w:sz="4" w:space="0" w:color="auto"/>
            </w:tcBorders>
          </w:tcPr>
          <w:p w:rsidR="003237AC" w:rsidRPr="009E1A72" w:rsidRDefault="003237AC" w:rsidP="00522F07">
            <w:pPr>
              <w:jc w:val="center"/>
              <w:rPr>
                <w:rFonts w:ascii="Tahoma" w:hAnsi="Tahoma" w:cs="Tahoma"/>
                <w:sz w:val="24"/>
                <w:szCs w:val="24"/>
                <w:shd w:val="clear" w:color="auto" w:fill="FFFFFF"/>
              </w:rPr>
            </w:pPr>
          </w:p>
        </w:tc>
      </w:tr>
      <w:tr w:rsidR="003237AC" w:rsidRPr="004C75BE" w:rsidTr="00522F07">
        <w:trPr>
          <w:trHeight w:val="394"/>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sz w:val="24"/>
                <w:szCs w:val="24"/>
              </w:rPr>
            </w:pPr>
            <w:r w:rsidRPr="00790CB3">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rPr>
            </w:pPr>
            <w:r>
              <w:t>Вбудовані стерео від 2x 3W</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rPr>
            </w:pPr>
          </w:p>
        </w:tc>
      </w:tr>
      <w:tr w:rsidR="003237AC" w:rsidRPr="00ED35CA"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Мікрофон</w:t>
            </w:r>
          </w:p>
        </w:tc>
        <w:tc>
          <w:tcPr>
            <w:tcW w:w="2453" w:type="pct"/>
            <w:tcBorders>
              <w:top w:val="single" w:sz="4" w:space="0" w:color="000000"/>
              <w:left w:val="single" w:sz="4" w:space="0" w:color="auto"/>
              <w:bottom w:val="single" w:sz="4" w:space="0" w:color="000000"/>
              <w:right w:val="single" w:sz="4" w:space="0" w:color="auto"/>
            </w:tcBorders>
            <w:vAlign w:val="center"/>
          </w:tcPr>
          <w:p w:rsidR="003237AC" w:rsidRPr="009E1A72" w:rsidRDefault="003237AC" w:rsidP="00522F0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3237AC" w:rsidRPr="00790CB3" w:rsidRDefault="003237AC" w:rsidP="00522F07">
            <w:pPr>
              <w:rPr>
                <w:sz w:val="24"/>
                <w:szCs w:val="24"/>
              </w:rPr>
            </w:pPr>
            <w:r w:rsidRPr="00790CB3">
              <w:rPr>
                <w:sz w:val="24"/>
                <w:szCs w:val="24"/>
              </w:rPr>
              <w:t>Камера</w:t>
            </w:r>
          </w:p>
        </w:tc>
        <w:tc>
          <w:tcPr>
            <w:tcW w:w="2453" w:type="pct"/>
            <w:tcBorders>
              <w:top w:val="single" w:sz="4" w:space="0" w:color="000000"/>
              <w:left w:val="single" w:sz="4" w:space="0" w:color="auto"/>
              <w:bottom w:val="single" w:sz="4" w:space="0" w:color="000000"/>
              <w:right w:val="single" w:sz="4" w:space="0" w:color="auto"/>
            </w:tcBorders>
            <w:vAlign w:val="center"/>
          </w:tcPr>
          <w:p w:rsidR="003237AC" w:rsidRPr="009E1A72" w:rsidRDefault="003237AC" w:rsidP="00522F07">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901EBB" w:rsidTr="00522F07">
        <w:trPr>
          <w:trHeight w:val="780"/>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3237AC" w:rsidRPr="00790CB3" w:rsidRDefault="003237AC" w:rsidP="00522F07">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2453" w:type="pct"/>
            <w:tcBorders>
              <w:top w:val="single" w:sz="4" w:space="0" w:color="000000"/>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514F8D" w:rsidTr="00522F07">
        <w:trPr>
          <w:trHeight w:val="474"/>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3237AC" w:rsidRDefault="003237AC" w:rsidP="00522F07">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3237AC" w:rsidRPr="009E1A72" w:rsidRDefault="003237AC" w:rsidP="00522F07">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9C64AA" w:rsidTr="00522F07">
        <w:trPr>
          <w:trHeight w:val="287"/>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tcPr>
          <w:p w:rsidR="003237AC" w:rsidRPr="00790CB3" w:rsidRDefault="003237AC" w:rsidP="00522F07">
            <w:pPr>
              <w:shd w:val="clear" w:color="auto" w:fill="FFFFFF"/>
              <w:rPr>
                <w:b/>
                <w:bCs/>
                <w:sz w:val="24"/>
                <w:szCs w:val="24"/>
              </w:rPr>
            </w:pPr>
            <w:r w:rsidRPr="00790CB3">
              <w:rPr>
                <w:sz w:val="24"/>
                <w:szCs w:val="24"/>
              </w:rPr>
              <w:t>Блок живлення</w:t>
            </w:r>
          </w:p>
        </w:tc>
        <w:tc>
          <w:tcPr>
            <w:tcW w:w="2453" w:type="pct"/>
            <w:tcBorders>
              <w:top w:val="single" w:sz="4" w:space="0" w:color="000000"/>
              <w:left w:val="single" w:sz="4" w:space="0" w:color="auto"/>
              <w:bottom w:val="single" w:sz="4" w:space="0" w:color="000000"/>
              <w:right w:val="single" w:sz="4" w:space="0" w:color="auto"/>
            </w:tcBorders>
          </w:tcPr>
          <w:p w:rsidR="003237AC" w:rsidRPr="009E1A72" w:rsidRDefault="003237AC" w:rsidP="00522F07">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3237AC" w:rsidRPr="009E1A72" w:rsidRDefault="003237AC" w:rsidP="00522F07">
            <w:pPr>
              <w:shd w:val="clear" w:color="auto" w:fill="FFFFFF"/>
              <w:jc w:val="center"/>
              <w:rPr>
                <w:bCs/>
                <w:sz w:val="24"/>
                <w:szCs w:val="24"/>
              </w:rPr>
            </w:pPr>
          </w:p>
        </w:tc>
      </w:tr>
      <w:tr w:rsidR="003237AC" w:rsidRPr="00ED35CA" w:rsidTr="00522F07">
        <w:trPr>
          <w:trHeight w:val="233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000000"/>
              <w:left w:val="single" w:sz="4" w:space="0" w:color="000000"/>
              <w:bottom w:val="single" w:sz="4" w:space="0" w:color="auto"/>
              <w:right w:val="single" w:sz="4" w:space="0" w:color="auto"/>
            </w:tcBorders>
          </w:tcPr>
          <w:p w:rsidR="003237AC" w:rsidRPr="00790CB3" w:rsidRDefault="003237AC" w:rsidP="00522F07">
            <w:pPr>
              <w:shd w:val="clear" w:color="auto" w:fill="FFFFFF"/>
              <w:rPr>
                <w:bCs/>
                <w:sz w:val="24"/>
                <w:szCs w:val="24"/>
              </w:rPr>
            </w:pPr>
            <w:r w:rsidRPr="00790CB3">
              <w:rPr>
                <w:sz w:val="24"/>
                <w:szCs w:val="24"/>
              </w:rPr>
              <w:t>Порти</w:t>
            </w:r>
          </w:p>
        </w:tc>
        <w:tc>
          <w:tcPr>
            <w:tcW w:w="2453" w:type="pct"/>
            <w:tcBorders>
              <w:top w:val="single" w:sz="4" w:space="0" w:color="000000"/>
              <w:left w:val="single" w:sz="4" w:space="0" w:color="auto"/>
              <w:bottom w:val="single" w:sz="4" w:space="0" w:color="auto"/>
              <w:right w:val="single" w:sz="4" w:space="0" w:color="auto"/>
            </w:tcBorders>
          </w:tcPr>
          <w:p w:rsidR="003237AC" w:rsidRPr="009E1A72" w:rsidRDefault="003237AC" w:rsidP="00522F07">
            <w:r>
              <w:t xml:space="preserve">Від </w:t>
            </w:r>
            <w:r w:rsidRPr="009E1A72">
              <w:t xml:space="preserve">2x USB 3.2 </w:t>
            </w:r>
            <w:proofErr w:type="spellStart"/>
            <w:r w:rsidRPr="009E1A72">
              <w:t>Gen</w:t>
            </w:r>
            <w:proofErr w:type="spellEnd"/>
            <w:r w:rsidRPr="009E1A72">
              <w:t xml:space="preserve"> 2;</w:t>
            </w:r>
          </w:p>
          <w:p w:rsidR="003237AC" w:rsidRPr="009E1A72" w:rsidRDefault="003237AC" w:rsidP="00522F07">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3237AC" w:rsidRPr="009E1A72" w:rsidRDefault="003237AC" w:rsidP="00522F07">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3237AC" w:rsidRPr="009E1A72" w:rsidRDefault="003237AC" w:rsidP="00522F07">
            <w:r>
              <w:t xml:space="preserve">Від </w:t>
            </w:r>
            <w:r w:rsidRPr="009E1A72">
              <w:t xml:space="preserve">1x </w:t>
            </w:r>
            <w:proofErr w:type="spellStart"/>
            <w:r w:rsidRPr="009E1A72">
              <w:t>DisplayPort</w:t>
            </w:r>
            <w:proofErr w:type="spellEnd"/>
            <w:r w:rsidRPr="009E1A72">
              <w:t>™ 1.2;</w:t>
            </w:r>
          </w:p>
          <w:p w:rsidR="003237AC" w:rsidRPr="009E1A72" w:rsidRDefault="003237AC" w:rsidP="00522F07">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3237AC" w:rsidRPr="009E1A72" w:rsidRDefault="003237AC" w:rsidP="00522F07">
            <w:r w:rsidRPr="009E1A72">
              <w:t xml:space="preserve">1x </w:t>
            </w:r>
            <w:proofErr w:type="spellStart"/>
            <w:r w:rsidRPr="009E1A72">
              <w:t>Ethernet</w:t>
            </w:r>
            <w:proofErr w:type="spellEnd"/>
            <w:r w:rsidRPr="009E1A72">
              <w:t xml:space="preserve"> (RJ-45);</w:t>
            </w:r>
          </w:p>
          <w:p w:rsidR="003237AC" w:rsidRPr="009E1A72" w:rsidRDefault="003237AC" w:rsidP="00522F07">
            <w:pPr>
              <w:rPr>
                <w:bCs/>
                <w:sz w:val="24"/>
                <w:szCs w:val="24"/>
              </w:rPr>
            </w:pPr>
            <w:r w:rsidRPr="009E1A72">
              <w:t xml:space="preserve">1x </w:t>
            </w:r>
            <w:proofErr w:type="spellStart"/>
            <w:r w:rsidRPr="009E1A72">
              <w:t>Роз’єм</w:t>
            </w:r>
            <w:proofErr w:type="spellEnd"/>
            <w:r w:rsidRPr="009E1A72">
              <w:t xml:space="preserve"> живлення;</w:t>
            </w:r>
          </w:p>
        </w:tc>
        <w:tc>
          <w:tcPr>
            <w:tcW w:w="639" w:type="pct"/>
            <w:vMerge/>
            <w:tcBorders>
              <w:left w:val="single" w:sz="4" w:space="0" w:color="auto"/>
              <w:bottom w:val="single" w:sz="4" w:space="0" w:color="000000"/>
              <w:right w:val="single" w:sz="4" w:space="0" w:color="auto"/>
            </w:tcBorders>
          </w:tcPr>
          <w:p w:rsidR="003237AC" w:rsidRPr="009E1A72" w:rsidRDefault="003237AC" w:rsidP="00522F07">
            <w:pPr>
              <w:shd w:val="clear" w:color="auto" w:fill="FFFFFF"/>
              <w:jc w:val="center"/>
              <w:rPr>
                <w:bCs/>
                <w:sz w:val="24"/>
                <w:szCs w:val="24"/>
              </w:rPr>
            </w:pPr>
          </w:p>
        </w:tc>
      </w:tr>
      <w:tr w:rsidR="003237AC" w:rsidRPr="009C64AA" w:rsidTr="00522F07">
        <w:trPr>
          <w:trHeight w:val="70"/>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b/>
                <w:sz w:val="24"/>
                <w:szCs w:val="24"/>
              </w:rPr>
            </w:pPr>
            <w:r w:rsidRPr="00790CB3">
              <w:rPr>
                <w:sz w:val="24"/>
                <w:szCs w:val="24"/>
              </w:rPr>
              <w:t>Регулювання положення дисплея</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rsidRPr="009E1A72">
              <w:t>Нахил (</w:t>
            </w:r>
            <w:proofErr w:type="spellStart"/>
            <w:r w:rsidRPr="009E1A72">
              <w:t>Tilt</w:t>
            </w:r>
            <w:proofErr w:type="spellEnd"/>
            <w:r w:rsidRPr="009E1A72">
              <w:t>)</w:t>
            </w:r>
            <w:r>
              <w:t xml:space="preserve"> </w:t>
            </w:r>
            <w:r w:rsidRPr="009E1A72">
              <w:t xml:space="preserve"> -5° </w:t>
            </w:r>
            <w:proofErr w:type="spellStart"/>
            <w:r w:rsidRPr="009E1A72">
              <w:t>to</w:t>
            </w:r>
            <w:proofErr w:type="spellEnd"/>
            <w:r w:rsidRPr="009E1A72">
              <w:t xml:space="preserve"> +30°, </w:t>
            </w:r>
            <w:r>
              <w:br/>
            </w:r>
            <w:r w:rsidRPr="009E1A72">
              <w:t>Висота (</w:t>
            </w:r>
            <w:proofErr w:type="spellStart"/>
            <w:r w:rsidRPr="009E1A72">
              <w:t>Lift</w:t>
            </w:r>
            <w:proofErr w:type="spellEnd"/>
            <w:r w:rsidRPr="009E1A72">
              <w:t xml:space="preserve">) до 80mm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D35CA"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b/>
                <w:sz w:val="24"/>
                <w:szCs w:val="24"/>
              </w:rPr>
            </w:pPr>
            <w:r w:rsidRPr="00790CB3">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rsidRPr="009E1A72">
              <w:t>Стандартна, USB, чорна;</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D35CA"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b/>
                <w:sz w:val="24"/>
                <w:szCs w:val="24"/>
              </w:rPr>
            </w:pPr>
            <w:r w:rsidRPr="00790CB3">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t>USB, чорна</w:t>
            </w:r>
            <w:r w:rsidRPr="009E1A72">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b/>
                <w:sz w:val="24"/>
                <w:szCs w:val="24"/>
              </w:rPr>
            </w:pPr>
            <w:r w:rsidRPr="00790CB3">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r w:rsidRPr="009E1A72">
              <w:t>Дискретний TPM</w:t>
            </w:r>
            <w:r>
              <w:t xml:space="preserve"> від</w:t>
            </w:r>
            <w:r w:rsidRPr="009E1A72">
              <w:t xml:space="preserve"> 2.0, TCG </w:t>
            </w:r>
            <w:proofErr w:type="spellStart"/>
            <w:r w:rsidRPr="009E1A72">
              <w:t>certified</w:t>
            </w:r>
            <w:proofErr w:type="spellEnd"/>
          </w:p>
          <w:p w:rsidR="003237AC" w:rsidRPr="009E1A72" w:rsidRDefault="003237AC" w:rsidP="00522F07">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790CB3" w:rsidRDefault="003237AC" w:rsidP="00522F07">
            <w:pPr>
              <w:rPr>
                <w:sz w:val="24"/>
                <w:szCs w:val="24"/>
              </w:rPr>
            </w:pPr>
            <w:r w:rsidRPr="00790CB3">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3237AC" w:rsidRPr="009E1A72" w:rsidRDefault="003237AC" w:rsidP="00522F07">
            <w:r w:rsidRPr="009E1A72">
              <w:t>RoHS-</w:t>
            </w:r>
            <w:proofErr w:type="spellStart"/>
            <w:r w:rsidRPr="009E1A72">
              <w:t>compliant</w:t>
            </w:r>
            <w:proofErr w:type="spellEnd"/>
            <w:r w:rsidRPr="009E1A72">
              <w:t>;</w:t>
            </w:r>
          </w:p>
          <w:p w:rsidR="003237AC" w:rsidRPr="009E1A72" w:rsidRDefault="003237AC" w:rsidP="00522F07">
            <w:proofErr w:type="spellStart"/>
            <w:r w:rsidRPr="009E1A72">
              <w:lastRenderedPageBreak/>
              <w:t>ErP</w:t>
            </w:r>
            <w:proofErr w:type="spellEnd"/>
            <w:r w:rsidRPr="009E1A72">
              <w:t xml:space="preserve"> </w:t>
            </w:r>
            <w:proofErr w:type="spellStart"/>
            <w:r w:rsidRPr="009E1A72">
              <w:t>Lot</w:t>
            </w:r>
            <w:proofErr w:type="spellEnd"/>
            <w:r w:rsidRPr="009E1A72">
              <w:t xml:space="preserve"> 3;</w:t>
            </w:r>
          </w:p>
          <w:p w:rsidR="003237AC" w:rsidRPr="009E1A72" w:rsidRDefault="003237AC" w:rsidP="00522F07">
            <w:r w:rsidRPr="009E1A72">
              <w:t xml:space="preserve">TCO </w:t>
            </w:r>
            <w:proofErr w:type="spellStart"/>
            <w:r w:rsidRPr="009E1A72">
              <w:t>Certified</w:t>
            </w:r>
            <w:proofErr w:type="spellEnd"/>
            <w:r w:rsidRPr="009E1A72">
              <w:t xml:space="preserve"> 8.0;</w:t>
            </w:r>
          </w:p>
          <w:p w:rsidR="003237AC" w:rsidRPr="009E1A72" w:rsidRDefault="003237AC" w:rsidP="00522F07">
            <w:r w:rsidRPr="009E1A72">
              <w:t xml:space="preserve">TCO </w:t>
            </w:r>
            <w:proofErr w:type="spellStart"/>
            <w:r w:rsidRPr="009E1A72">
              <w:t>edge</w:t>
            </w:r>
            <w:proofErr w:type="spellEnd"/>
            <w:r w:rsidRPr="009E1A72">
              <w:t>;</w:t>
            </w:r>
          </w:p>
          <w:p w:rsidR="003237AC" w:rsidRPr="009E1A72" w:rsidRDefault="003237AC" w:rsidP="00522F07">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9E1A72" w:rsidRDefault="003237AC" w:rsidP="00522F07">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5B39EE" w:rsidTr="00522F07">
        <w:trPr>
          <w:trHeight w:val="316"/>
        </w:trPr>
        <w:tc>
          <w:tcPr>
            <w:tcW w:w="942" w:type="pct"/>
            <w:vMerge w:val="restart"/>
            <w:tcBorders>
              <w:left w:val="single" w:sz="4" w:space="0" w:color="auto"/>
              <w:right w:val="single" w:sz="4" w:space="0" w:color="000000"/>
            </w:tcBorders>
          </w:tcPr>
          <w:p w:rsidR="003237AC" w:rsidRDefault="00AE799D" w:rsidP="00522F07">
            <w:pPr>
              <w:shd w:val="clear" w:color="auto" w:fill="FFFFFF"/>
              <w:rPr>
                <w:b/>
                <w:sz w:val="24"/>
                <w:szCs w:val="24"/>
              </w:rPr>
            </w:pPr>
            <w:r>
              <w:rPr>
                <w:b/>
                <w:sz w:val="24"/>
                <w:szCs w:val="24"/>
              </w:rPr>
              <w:t>Ноутбук</w:t>
            </w:r>
            <w:bookmarkStart w:id="0" w:name="_GoBack"/>
            <w:bookmarkEnd w:id="0"/>
          </w:p>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5B39EE" w:rsidRDefault="003237AC" w:rsidP="00522F07">
            <w:pPr>
              <w:rPr>
                <w:b/>
                <w:i/>
                <w:sz w:val="24"/>
                <w:szCs w:val="24"/>
              </w:rPr>
            </w:pPr>
            <w:r w:rsidRPr="005B39EE">
              <w:rPr>
                <w:sz w:val="24"/>
                <w:szCs w:val="24"/>
              </w:rPr>
              <w:t>Форм фактор:</w:t>
            </w:r>
          </w:p>
        </w:tc>
        <w:tc>
          <w:tcPr>
            <w:tcW w:w="2453" w:type="pct"/>
            <w:tcBorders>
              <w:top w:val="single" w:sz="4" w:space="0" w:color="auto"/>
              <w:left w:val="single" w:sz="4" w:space="0" w:color="000000"/>
              <w:bottom w:val="single" w:sz="4" w:space="0" w:color="auto"/>
              <w:right w:val="single" w:sz="4" w:space="0" w:color="auto"/>
            </w:tcBorders>
            <w:vAlign w:val="center"/>
          </w:tcPr>
          <w:p w:rsidR="003237AC" w:rsidRPr="00FC63A2" w:rsidRDefault="003237AC" w:rsidP="00522F07">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3237AC" w:rsidRPr="00D20777" w:rsidRDefault="003237AC" w:rsidP="00522F07">
            <w:pPr>
              <w:jc w:val="center"/>
              <w:rPr>
                <w:b/>
                <w:sz w:val="24"/>
                <w:szCs w:val="24"/>
                <w:shd w:val="clear" w:color="auto" w:fill="FFFFFF"/>
              </w:rPr>
            </w:pPr>
            <w:r w:rsidRPr="00D20777">
              <w:rPr>
                <w:b/>
                <w:sz w:val="24"/>
                <w:szCs w:val="24"/>
                <w:shd w:val="clear" w:color="auto" w:fill="FFFFFF"/>
              </w:rPr>
              <w:t>130</w:t>
            </w: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b/>
                <w:sz w:val="24"/>
                <w:szCs w:val="24"/>
              </w:rPr>
            </w:pPr>
            <w:r w:rsidRPr="004C43CE">
              <w:rPr>
                <w:sz w:val="24"/>
                <w:szCs w:val="24"/>
              </w:rPr>
              <w:t>Дисплей</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639" w:type="pct"/>
            <w:vMerge w:val="restart"/>
            <w:tcBorders>
              <w:top w:val="single" w:sz="4" w:space="0" w:color="auto"/>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b/>
                <w:sz w:val="24"/>
                <w:szCs w:val="24"/>
              </w:rPr>
            </w:pPr>
            <w:r w:rsidRPr="004C43CE">
              <w:rPr>
                <w:sz w:val="24"/>
                <w:szCs w:val="24"/>
              </w:rPr>
              <w:t>Процесор</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Чипсет</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Оперативна пам’ять</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Графічний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D35CA"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Звуковий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Мікрофон</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Камера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Батарея</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Блок живлення</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4C43CE" w:rsidRDefault="003237AC" w:rsidP="00522F07">
            <w:pPr>
              <w:rPr>
                <w:sz w:val="24"/>
                <w:szCs w:val="24"/>
              </w:rPr>
            </w:pPr>
            <w:r w:rsidRPr="004C43CE">
              <w:rPr>
                <w:sz w:val="24"/>
                <w:szCs w:val="24"/>
              </w:rPr>
              <w:t>Порти</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r>
              <w:t xml:space="preserve">Від </w:t>
            </w:r>
            <w:r w:rsidRPr="005B39EE">
              <w:t xml:space="preserve">1x USB 3.2 </w:t>
            </w:r>
            <w:proofErr w:type="spellStart"/>
            <w:r w:rsidRPr="005B39EE">
              <w:t>Gen</w:t>
            </w:r>
            <w:proofErr w:type="spellEnd"/>
            <w:r w:rsidRPr="005B39EE">
              <w:t xml:space="preserve"> 1;</w:t>
            </w:r>
          </w:p>
          <w:p w:rsidR="003237AC" w:rsidRPr="005B39EE" w:rsidRDefault="003237AC" w:rsidP="00522F07">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3237AC" w:rsidRPr="005B39EE" w:rsidRDefault="003237AC" w:rsidP="00522F07">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3237AC" w:rsidRPr="005B39EE" w:rsidRDefault="003237AC" w:rsidP="00522F07">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3237AC" w:rsidRPr="005B39EE" w:rsidRDefault="003237AC" w:rsidP="00522F07">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3237AC" w:rsidRPr="005B39EE" w:rsidRDefault="003237AC" w:rsidP="00522F07">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3237AC" w:rsidRPr="005B39EE" w:rsidRDefault="003237AC" w:rsidP="00522F07">
            <w:r>
              <w:t xml:space="preserve">Від </w:t>
            </w:r>
            <w:r w:rsidRPr="005B39EE">
              <w:t xml:space="preserve">1x </w:t>
            </w:r>
            <w:proofErr w:type="spellStart"/>
            <w:r w:rsidRPr="005B39EE">
              <w:t>Ethernet</w:t>
            </w:r>
            <w:proofErr w:type="spellEnd"/>
            <w:r w:rsidRPr="005B39EE">
              <w:t xml:space="preserve"> (RJ-45);</w:t>
            </w:r>
          </w:p>
          <w:p w:rsidR="003237AC" w:rsidRPr="005B39EE" w:rsidRDefault="003237AC" w:rsidP="00522F07">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Українська, з </w:t>
            </w:r>
            <w:proofErr w:type="spellStart"/>
            <w:r w:rsidRPr="005B39EE">
              <w:t>підсвіткою</w:t>
            </w:r>
            <w:proofErr w:type="spellEnd"/>
            <w:r w:rsidRPr="005B39EE">
              <w:t xml:space="preserve"> </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Від виробника ноутбука, USB, чорна, додатково в комплекті</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Матеріал корпусу</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Верх – алюміній, низ –</w:t>
            </w:r>
            <w:r>
              <w:t xml:space="preserve"> пластик (не мен</w:t>
            </w:r>
            <w:r w:rsidRPr="005B39EE">
              <w:t>ше)</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r w:rsidRPr="005B39EE">
              <w:t>Дискретний TPM</w:t>
            </w:r>
            <w:r>
              <w:t xml:space="preserve"> від</w:t>
            </w:r>
            <w:r w:rsidRPr="005B39EE">
              <w:t xml:space="preserve"> 2.0;</w:t>
            </w:r>
          </w:p>
          <w:p w:rsidR="003237AC" w:rsidRPr="005B39EE" w:rsidRDefault="003237AC" w:rsidP="00522F07">
            <w:proofErr w:type="spellStart"/>
            <w:r w:rsidRPr="005B39EE">
              <w:lastRenderedPageBreak/>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3237AC" w:rsidRPr="005B39EE" w:rsidRDefault="003237AC" w:rsidP="00522F07">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3237AC" w:rsidRPr="005B39EE" w:rsidRDefault="003237AC" w:rsidP="00522F07">
            <w:r w:rsidRPr="005B39EE">
              <w:t>RoHS-</w:t>
            </w:r>
            <w:proofErr w:type="spellStart"/>
            <w:r w:rsidRPr="005B39EE">
              <w:t>compliant</w:t>
            </w:r>
            <w:proofErr w:type="spellEnd"/>
            <w:r w:rsidRPr="005B39EE">
              <w:t>;</w:t>
            </w:r>
          </w:p>
          <w:p w:rsidR="003237AC" w:rsidRPr="005B39EE" w:rsidRDefault="003237AC" w:rsidP="00522F07">
            <w:proofErr w:type="spellStart"/>
            <w:r w:rsidRPr="005B39EE">
              <w:t>ErP</w:t>
            </w:r>
            <w:proofErr w:type="spellEnd"/>
            <w:r w:rsidRPr="005B39EE">
              <w:t xml:space="preserve"> </w:t>
            </w:r>
            <w:proofErr w:type="spellStart"/>
            <w:r w:rsidRPr="005B39EE">
              <w:t>Lot</w:t>
            </w:r>
            <w:proofErr w:type="spellEnd"/>
            <w:r w:rsidRPr="005B39EE">
              <w:t xml:space="preserve"> 3;</w:t>
            </w:r>
          </w:p>
          <w:p w:rsidR="003237AC" w:rsidRPr="005B39EE" w:rsidRDefault="003237AC" w:rsidP="00522F07">
            <w:r w:rsidRPr="005B39EE">
              <w:t>ENERGY STAR® 8.0;</w:t>
            </w:r>
          </w:p>
          <w:p w:rsidR="003237AC" w:rsidRPr="005B39EE" w:rsidRDefault="003237AC" w:rsidP="00522F07">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3237AC" w:rsidRPr="005B39EE" w:rsidRDefault="003237AC" w:rsidP="00522F07">
            <w:pPr>
              <w:rPr>
                <w:sz w:val="24"/>
                <w:szCs w:val="24"/>
                <w:shd w:val="clear" w:color="auto" w:fill="FFFFFF"/>
              </w:rPr>
            </w:pPr>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4C75BE" w:rsidTr="00522F07">
        <w:trPr>
          <w:trHeight w:val="316"/>
        </w:trPr>
        <w:tc>
          <w:tcPr>
            <w:tcW w:w="942" w:type="pct"/>
            <w:vMerge/>
            <w:tcBorders>
              <w:left w:val="single" w:sz="4" w:space="0" w:color="auto"/>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3237AC" w:rsidRPr="00085941" w:rsidRDefault="003237AC" w:rsidP="00522F07">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3237AC" w:rsidRPr="005B39EE" w:rsidRDefault="003237AC" w:rsidP="00522F07">
            <w:pPr>
              <w:rPr>
                <w:sz w:val="24"/>
                <w:szCs w:val="24"/>
                <w:shd w:val="clear" w:color="auto" w:fill="FFFFFF"/>
              </w:rPr>
            </w:pPr>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tc>
        <w:tc>
          <w:tcPr>
            <w:tcW w:w="639" w:type="pct"/>
            <w:vMerge/>
            <w:tcBorders>
              <w:left w:val="single" w:sz="4" w:space="0" w:color="auto"/>
              <w:right w:val="single" w:sz="4" w:space="0" w:color="auto"/>
            </w:tcBorders>
          </w:tcPr>
          <w:p w:rsidR="003237AC" w:rsidRPr="009E1A72" w:rsidRDefault="003237AC" w:rsidP="00522F07">
            <w:pPr>
              <w:jc w:val="center"/>
              <w:rPr>
                <w:sz w:val="24"/>
                <w:szCs w:val="24"/>
                <w:shd w:val="clear" w:color="auto" w:fill="FFFFFF"/>
              </w:rPr>
            </w:pPr>
          </w:p>
        </w:tc>
      </w:tr>
      <w:tr w:rsidR="003237AC" w:rsidRPr="00E872A7" w:rsidTr="00522F07">
        <w:trPr>
          <w:trHeight w:val="316"/>
        </w:trPr>
        <w:tc>
          <w:tcPr>
            <w:tcW w:w="942" w:type="pct"/>
            <w:vMerge/>
            <w:tcBorders>
              <w:left w:val="single" w:sz="4" w:space="0" w:color="auto"/>
              <w:bottom w:val="single" w:sz="4" w:space="0" w:color="000000"/>
              <w:right w:val="single" w:sz="4" w:space="0" w:color="000000"/>
            </w:tcBorders>
            <w:vAlign w:val="center"/>
          </w:tcPr>
          <w:p w:rsidR="003237AC" w:rsidRDefault="003237AC" w:rsidP="00522F07">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3237AC" w:rsidRPr="00085941" w:rsidRDefault="003237AC" w:rsidP="00522F07">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000000"/>
              <w:right w:val="single" w:sz="4" w:space="0" w:color="auto"/>
            </w:tcBorders>
            <w:vAlign w:val="center"/>
          </w:tcPr>
          <w:p w:rsidR="003237AC" w:rsidRPr="005B39EE" w:rsidRDefault="003237AC" w:rsidP="00522F07">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3237AC" w:rsidRPr="009E1A72" w:rsidRDefault="003237AC" w:rsidP="00522F07">
            <w:pPr>
              <w:jc w:val="center"/>
              <w:rPr>
                <w:sz w:val="24"/>
                <w:szCs w:val="24"/>
                <w:shd w:val="clear" w:color="auto" w:fill="FFFFFF"/>
              </w:rPr>
            </w:pPr>
          </w:p>
        </w:tc>
      </w:tr>
    </w:tbl>
    <w:p w:rsidR="003237AC" w:rsidRDefault="003237AC" w:rsidP="003237AC">
      <w:pPr>
        <w:pStyle w:val="a7"/>
        <w:ind w:firstLine="567"/>
        <w:jc w:val="both"/>
        <w:rPr>
          <w:rFonts w:ascii="Times New Roman" w:hAnsi="Times New Roman"/>
          <w:iCs/>
          <w:color w:val="000000" w:themeColor="text1"/>
          <w:sz w:val="26"/>
          <w:szCs w:val="26"/>
          <w:lang w:val="ru-RU"/>
        </w:rPr>
      </w:pPr>
    </w:p>
    <w:p w:rsidR="003237AC" w:rsidRDefault="003237AC" w:rsidP="003237AC">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3237AC" w:rsidRPr="00EF75D2" w:rsidRDefault="003237AC" w:rsidP="003237AC">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3237AC" w:rsidRPr="00EF75D2" w:rsidRDefault="003237AC" w:rsidP="003237AC">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3237AC" w:rsidRDefault="003237AC" w:rsidP="003237AC">
      <w:pPr>
        <w:pStyle w:val="a7"/>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3237AC" w:rsidRPr="00E13887" w:rsidRDefault="003237AC" w:rsidP="003237AC">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3237AC" w:rsidRDefault="003237AC" w:rsidP="003237AC">
      <w:pPr>
        <w:pStyle w:val="a7"/>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w:t>
      </w:r>
      <w:proofErr w:type="spellStart"/>
      <w:r w:rsidRPr="00243C6B">
        <w:rPr>
          <w:rFonts w:ascii="Times New Roman" w:hAnsi="Times New Roman"/>
          <w:sz w:val="26"/>
          <w:szCs w:val="26"/>
        </w:rPr>
        <w:t>их</w:t>
      </w:r>
      <w:proofErr w:type="spellEnd"/>
      <w:r w:rsidRPr="00243C6B">
        <w:rPr>
          <w:rFonts w:ascii="Times New Roman" w:hAnsi="Times New Roman"/>
          <w:sz w:val="26"/>
          <w:szCs w:val="26"/>
        </w:rPr>
        <w:t>)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Pr="00640BAF">
        <w:rPr>
          <w:color w:val="333333"/>
          <w:shd w:val="clear" w:color="auto" w:fill="FFFFFF"/>
        </w:rPr>
        <w:t xml:space="preserve"> </w:t>
      </w:r>
      <w:r>
        <w:rPr>
          <w:color w:val="333333"/>
          <w:shd w:val="clear" w:color="auto" w:fill="FFFFFF"/>
        </w:rPr>
        <w:t>З</w:t>
      </w:r>
    </w:p>
    <w:p w:rsidR="003237AC" w:rsidRDefault="003237AC" w:rsidP="003237AC">
      <w:pPr>
        <w:pStyle w:val="a7"/>
        <w:ind w:firstLine="426"/>
        <w:jc w:val="both"/>
        <w:rPr>
          <w:b/>
        </w:rPr>
      </w:pPr>
    </w:p>
    <w:p w:rsidR="003237AC" w:rsidRPr="00ED3E65" w:rsidRDefault="003237AC" w:rsidP="003237AC">
      <w:pPr>
        <w:ind w:firstLine="360"/>
        <w:rPr>
          <w:rFonts w:eastAsia="Batang"/>
          <w:i/>
          <w:sz w:val="24"/>
          <w:lang w:val="ru-RU"/>
        </w:rPr>
      </w:pPr>
      <w:r w:rsidRPr="00ED3E65">
        <w:rPr>
          <w:rFonts w:eastAsia="Batang"/>
          <w:i/>
          <w:sz w:val="24"/>
          <w:lang w:val="ru-RU"/>
        </w:rPr>
        <w:t>*</w:t>
      </w:r>
      <w:proofErr w:type="spellStart"/>
      <w:r w:rsidRPr="00ED3E65">
        <w:rPr>
          <w:rFonts w:eastAsia="Batang"/>
          <w:i/>
          <w:sz w:val="24"/>
          <w:lang w:val="ru-RU"/>
        </w:rPr>
        <w:t>Відповідно</w:t>
      </w:r>
      <w:proofErr w:type="spellEnd"/>
      <w:r w:rsidRPr="00ED3E65">
        <w:rPr>
          <w:rFonts w:eastAsia="Batang"/>
          <w:i/>
          <w:sz w:val="24"/>
          <w:lang w:val="ru-RU"/>
        </w:rPr>
        <w:t xml:space="preserve"> </w:t>
      </w:r>
      <w:proofErr w:type="spellStart"/>
      <w:proofErr w:type="gramStart"/>
      <w:r w:rsidRPr="00ED3E65">
        <w:rPr>
          <w:rFonts w:eastAsia="Batang"/>
          <w:i/>
          <w:sz w:val="24"/>
          <w:lang w:val="ru-RU"/>
        </w:rPr>
        <w:t>р</w:t>
      </w:r>
      <w:proofErr w:type="gramEnd"/>
      <w:r w:rsidRPr="00ED3E65">
        <w:rPr>
          <w:rFonts w:eastAsia="Batang"/>
          <w:i/>
          <w:sz w:val="24"/>
          <w:lang w:val="ru-RU"/>
        </w:rPr>
        <w:t>ішення</w:t>
      </w:r>
      <w:proofErr w:type="spellEnd"/>
      <w:r w:rsidRPr="00ED3E65">
        <w:rPr>
          <w:rFonts w:eastAsia="Batang"/>
          <w:i/>
          <w:sz w:val="24"/>
          <w:lang w:val="ru-RU"/>
        </w:rPr>
        <w:t xml:space="preserve">  </w:t>
      </w:r>
      <w:proofErr w:type="spellStart"/>
      <w:r w:rsidRPr="00ED3E65">
        <w:rPr>
          <w:rFonts w:eastAsia="Batang"/>
          <w:i/>
          <w:sz w:val="24"/>
          <w:lang w:val="ru-RU"/>
        </w:rPr>
        <w:t>Одеської</w:t>
      </w:r>
      <w:proofErr w:type="spellEnd"/>
      <w:r w:rsidRPr="00ED3E65">
        <w:rPr>
          <w:rFonts w:eastAsia="Batang"/>
          <w:i/>
          <w:sz w:val="24"/>
          <w:lang w:val="ru-RU"/>
        </w:rPr>
        <w:t xml:space="preserve"> </w:t>
      </w:r>
      <w:proofErr w:type="spellStart"/>
      <w:r w:rsidRPr="00ED3E65">
        <w:rPr>
          <w:rFonts w:eastAsia="Batang"/>
          <w:i/>
          <w:sz w:val="24"/>
          <w:lang w:val="ru-RU"/>
        </w:rPr>
        <w:t>міської</w:t>
      </w:r>
      <w:proofErr w:type="spellEnd"/>
      <w:r w:rsidRPr="00ED3E65">
        <w:rPr>
          <w:rFonts w:eastAsia="Batang"/>
          <w:i/>
          <w:sz w:val="24"/>
          <w:lang w:val="ru-RU"/>
        </w:rPr>
        <w:t xml:space="preserve">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w:t>
      </w:r>
      <w:proofErr w:type="spellStart"/>
      <w:r w:rsidRPr="00ED3E65">
        <w:rPr>
          <w:rFonts w:eastAsia="Batang"/>
          <w:i/>
          <w:sz w:val="24"/>
          <w:lang w:val="ru-RU"/>
        </w:rPr>
        <w:t>витрат</w:t>
      </w:r>
      <w:proofErr w:type="spellEnd"/>
      <w:r w:rsidRPr="00ED3E65">
        <w:rPr>
          <w:rFonts w:eastAsia="Batang"/>
          <w:i/>
          <w:sz w:val="24"/>
          <w:lang w:val="ru-RU"/>
        </w:rPr>
        <w:t xml:space="preserve"> </w:t>
      </w:r>
      <w:r w:rsidRPr="00ED3E65">
        <w:rPr>
          <w:rFonts w:eastAsia="Batang"/>
          <w:i/>
          <w:sz w:val="24"/>
        </w:rPr>
        <w:t>не повинна перевищувати</w:t>
      </w:r>
      <w:r w:rsidRPr="00ED3E65">
        <w:rPr>
          <w:rFonts w:eastAsia="Batang"/>
          <w:i/>
          <w:sz w:val="24"/>
          <w:lang w:val="ru-RU"/>
        </w:rPr>
        <w:t>:</w:t>
      </w:r>
    </w:p>
    <w:p w:rsidR="003237AC" w:rsidRPr="00ED3E65" w:rsidRDefault="003237AC" w:rsidP="003237AC">
      <w:pPr>
        <w:ind w:left="360"/>
        <w:rPr>
          <w:rFonts w:eastAsia="Batang"/>
          <w:i/>
          <w:sz w:val="28"/>
          <w:lang w:val="ru-RU"/>
        </w:rPr>
      </w:pPr>
    </w:p>
    <w:p w:rsidR="003237AC" w:rsidRPr="00612F8F" w:rsidRDefault="003237AC" w:rsidP="003237AC">
      <w:pPr>
        <w:ind w:left="360"/>
        <w:rPr>
          <w:rFonts w:eastAsia="Batang"/>
          <w:sz w:val="24"/>
          <w:lang w:val="ru-RU"/>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ноутбуку 32 000</w:t>
      </w:r>
      <w:r w:rsidRPr="00612F8F">
        <w:rPr>
          <w:rFonts w:eastAsia="Batang"/>
          <w:sz w:val="24"/>
        </w:rPr>
        <w:t>,00 грн.</w:t>
      </w:r>
      <w:r w:rsidRPr="00612F8F">
        <w:rPr>
          <w:rFonts w:eastAsia="Batang"/>
          <w:sz w:val="24"/>
          <w:lang w:val="ru-RU"/>
        </w:rPr>
        <w:t>;</w:t>
      </w:r>
    </w:p>
    <w:p w:rsidR="003237AC" w:rsidRPr="00612F8F" w:rsidRDefault="003237AC" w:rsidP="003237AC">
      <w:pPr>
        <w:ind w:left="360"/>
        <w:rPr>
          <w:rFonts w:eastAsia="Batang"/>
          <w:bCs/>
          <w:color w:val="000000"/>
          <w:sz w:val="36"/>
          <w:szCs w:val="28"/>
          <w:lang w:val="ru-RU" w:eastAsia="uk-UA"/>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моноблочного </w:t>
      </w:r>
      <w:proofErr w:type="spellStart"/>
      <w:r w:rsidRPr="00612F8F">
        <w:rPr>
          <w:rFonts w:eastAsia="Batang"/>
          <w:sz w:val="24"/>
          <w:lang w:val="ru-RU"/>
        </w:rPr>
        <w:t>комп’ютера</w:t>
      </w:r>
      <w:proofErr w:type="spellEnd"/>
      <w:r w:rsidRPr="00612F8F">
        <w:rPr>
          <w:rFonts w:eastAsia="Batang"/>
          <w:sz w:val="24"/>
          <w:lang w:val="ru-RU"/>
        </w:rPr>
        <w:t xml:space="preserve"> </w:t>
      </w:r>
      <w:proofErr w:type="gramStart"/>
      <w:r w:rsidRPr="00612F8F">
        <w:rPr>
          <w:rFonts w:eastAsia="Batang"/>
          <w:sz w:val="24"/>
          <w:lang w:val="ru-RU"/>
        </w:rPr>
        <w:t>оперативною</w:t>
      </w:r>
      <w:proofErr w:type="gramEnd"/>
      <w:r w:rsidRPr="00612F8F">
        <w:rPr>
          <w:rFonts w:eastAsia="Batang"/>
          <w:sz w:val="24"/>
          <w:lang w:val="ru-RU"/>
        </w:rPr>
        <w:t xml:space="preserve"> </w:t>
      </w:r>
      <w:proofErr w:type="spellStart"/>
      <w:r w:rsidRPr="00612F8F">
        <w:rPr>
          <w:rFonts w:eastAsia="Batang"/>
          <w:sz w:val="24"/>
          <w:lang w:val="ru-RU"/>
        </w:rPr>
        <w:t>пам’яттю</w:t>
      </w:r>
      <w:proofErr w:type="spellEnd"/>
      <w:r w:rsidRPr="00612F8F">
        <w:rPr>
          <w:rFonts w:eastAsia="Batang"/>
          <w:sz w:val="24"/>
          <w:lang w:val="ru-RU"/>
        </w:rPr>
        <w:t xml:space="preserve">  </w:t>
      </w:r>
      <w:proofErr w:type="spellStart"/>
      <w:r w:rsidRPr="00612F8F">
        <w:rPr>
          <w:rFonts w:eastAsia="Batang"/>
          <w:sz w:val="24"/>
          <w:lang w:val="ru-RU"/>
        </w:rPr>
        <w:t>від</w:t>
      </w:r>
      <w:proofErr w:type="spellEnd"/>
      <w:r w:rsidRPr="00612F8F">
        <w:rPr>
          <w:rFonts w:eastAsia="Batang"/>
          <w:sz w:val="24"/>
          <w:lang w:val="ru-RU"/>
        </w:rPr>
        <w:t xml:space="preserve"> 8 Гб – 36 000,00 грн.</w:t>
      </w:r>
    </w:p>
    <w:p w:rsidR="00AC5F13" w:rsidRPr="003237AC" w:rsidRDefault="00AC5F13" w:rsidP="003237AC">
      <w:pPr>
        <w:jc w:val="both"/>
        <w:rPr>
          <w:b/>
          <w:sz w:val="24"/>
          <w:szCs w:val="24"/>
        </w:rPr>
      </w:pPr>
    </w:p>
    <w:sectPr w:rsidR="00AC5F13" w:rsidRPr="0032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F4EEA"/>
    <w:rsid w:val="003237AC"/>
    <w:rsid w:val="003C0430"/>
    <w:rsid w:val="004F045F"/>
    <w:rsid w:val="0061332A"/>
    <w:rsid w:val="007D61D4"/>
    <w:rsid w:val="00901ECB"/>
    <w:rsid w:val="0097657C"/>
    <w:rsid w:val="00A56D6B"/>
    <w:rsid w:val="00AC5F13"/>
    <w:rsid w:val="00AE799D"/>
    <w:rsid w:val="00B74D0A"/>
    <w:rsid w:val="00C71339"/>
    <w:rsid w:val="00C93058"/>
    <w:rsid w:val="00CB54B3"/>
    <w:rsid w:val="00E2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5315</Words>
  <Characters>3031</Characters>
  <Application>Microsoft Office Word</Application>
  <DocSecurity>0</DocSecurity>
  <Lines>25</Lines>
  <Paragraphs>16</Paragraphs>
  <ScaleCrop>false</ScaleCrop>
  <Company>Hewlett-Packard Company</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16</cp:revision>
  <dcterms:created xsi:type="dcterms:W3CDTF">2022-11-24T10:18:00Z</dcterms:created>
  <dcterms:modified xsi:type="dcterms:W3CDTF">2023-11-01T13:47:00Z</dcterms:modified>
</cp:coreProperties>
</file>