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5F0F4" w14:textId="77777777" w:rsidR="00A2166B" w:rsidRPr="00A23FA3" w:rsidRDefault="00A2166B" w:rsidP="00A2166B">
      <w:pPr>
        <w:jc w:val="right"/>
        <w:rPr>
          <w:bCs/>
          <w:sz w:val="24"/>
          <w:szCs w:val="24"/>
          <w:lang w:val="uk-UA"/>
        </w:rPr>
      </w:pPr>
      <w:r w:rsidRPr="00A23FA3">
        <w:rPr>
          <w:bCs/>
          <w:sz w:val="24"/>
          <w:szCs w:val="24"/>
          <w:lang w:val="uk-UA"/>
        </w:rPr>
        <w:t xml:space="preserve">Додаток </w:t>
      </w:r>
      <w:r>
        <w:rPr>
          <w:bCs/>
          <w:sz w:val="24"/>
          <w:szCs w:val="24"/>
          <w:lang w:val="uk-UA"/>
        </w:rPr>
        <w:t>4</w:t>
      </w:r>
    </w:p>
    <w:p w14:paraId="5DC9965B" w14:textId="77777777" w:rsidR="00A2166B" w:rsidRPr="00A23FA3" w:rsidRDefault="00A2166B" w:rsidP="00A2166B">
      <w:pPr>
        <w:jc w:val="center"/>
        <w:rPr>
          <w:b/>
          <w:bCs/>
          <w:sz w:val="24"/>
          <w:szCs w:val="24"/>
          <w:lang w:val="uk-UA"/>
        </w:rPr>
      </w:pPr>
    </w:p>
    <w:p w14:paraId="199A1979" w14:textId="77777777" w:rsidR="00A2166B" w:rsidRPr="00A23FA3" w:rsidRDefault="00A2166B" w:rsidP="00A2166B">
      <w:pPr>
        <w:jc w:val="center"/>
        <w:rPr>
          <w:bCs/>
          <w:sz w:val="24"/>
          <w:szCs w:val="24"/>
          <w:lang w:val="uk-UA"/>
        </w:rPr>
      </w:pPr>
      <w:r w:rsidRPr="00A23FA3">
        <w:rPr>
          <w:bCs/>
          <w:sz w:val="24"/>
          <w:szCs w:val="24"/>
          <w:lang w:val="uk-UA"/>
        </w:rPr>
        <w:t xml:space="preserve">ІНФОРМАЦІЯ ПРО ТЕХНІЧНІ, ЯКІСНІ ТА КІЛЬКІСНІ </w:t>
      </w:r>
    </w:p>
    <w:p w14:paraId="47CFE676" w14:textId="0C565D82" w:rsidR="00A2166B" w:rsidRDefault="00A2166B" w:rsidP="00A2166B">
      <w:pPr>
        <w:jc w:val="center"/>
        <w:rPr>
          <w:bCs/>
          <w:sz w:val="24"/>
          <w:szCs w:val="24"/>
          <w:lang w:val="uk-UA"/>
        </w:rPr>
      </w:pPr>
      <w:r w:rsidRPr="00A23FA3">
        <w:rPr>
          <w:bCs/>
          <w:sz w:val="24"/>
          <w:szCs w:val="24"/>
          <w:lang w:val="uk-UA"/>
        </w:rPr>
        <w:t xml:space="preserve">ХАРАКТЕРИСТИКИ </w:t>
      </w:r>
      <w:r>
        <w:rPr>
          <w:bCs/>
          <w:sz w:val="24"/>
          <w:szCs w:val="24"/>
          <w:lang w:val="uk-UA"/>
        </w:rPr>
        <w:t>ПРЕДМЕТА ЗАКУПІВЛІ</w:t>
      </w:r>
    </w:p>
    <w:p w14:paraId="684E0D5B" w14:textId="77777777" w:rsidR="00A2166B" w:rsidRPr="00A23FA3" w:rsidRDefault="00A2166B" w:rsidP="00A2166B">
      <w:pPr>
        <w:jc w:val="center"/>
        <w:rPr>
          <w:bCs/>
          <w:sz w:val="24"/>
          <w:szCs w:val="24"/>
          <w:lang w:val="uk-UA"/>
        </w:rPr>
      </w:pPr>
    </w:p>
    <w:p w14:paraId="0DC91CDB" w14:textId="77777777" w:rsidR="00A2166B" w:rsidRPr="006D724F" w:rsidRDefault="00A2166B" w:rsidP="00A2166B">
      <w:pPr>
        <w:pStyle w:val="2"/>
        <w:spacing w:after="0" w:line="240" w:lineRule="auto"/>
        <w:ind w:left="0" w:firstLine="357"/>
        <w:jc w:val="both"/>
        <w:rPr>
          <w:sz w:val="24"/>
          <w:szCs w:val="24"/>
          <w:lang w:val="uk-UA"/>
        </w:rPr>
      </w:pPr>
      <w:r w:rsidRPr="006D724F">
        <w:rPr>
          <w:sz w:val="24"/>
          <w:szCs w:val="24"/>
          <w:lang w:val="uk-UA"/>
        </w:rPr>
        <w:t>Замовником зазначаються вимоги до предмета закупівлі згідно з частиною другою статті 22 Закону:</w:t>
      </w:r>
    </w:p>
    <w:p w14:paraId="7764A4D1" w14:textId="77777777" w:rsidR="00A2166B" w:rsidRPr="006D724F" w:rsidRDefault="00A2166B" w:rsidP="00A2166B">
      <w:pPr>
        <w:pStyle w:val="2"/>
        <w:spacing w:after="0" w:line="240" w:lineRule="auto"/>
        <w:ind w:left="0" w:firstLine="357"/>
        <w:jc w:val="both"/>
        <w:rPr>
          <w:sz w:val="24"/>
          <w:szCs w:val="24"/>
          <w:lang w:val="uk-UA"/>
        </w:rPr>
      </w:pPr>
    </w:p>
    <w:p w14:paraId="6B13ED05" w14:textId="77777777" w:rsidR="00A2166B" w:rsidRPr="006D724F" w:rsidRDefault="00A2166B" w:rsidP="00A2166B">
      <w:pPr>
        <w:widowControl w:val="0"/>
        <w:shd w:val="clear" w:color="auto" w:fill="FFFFFF"/>
        <w:tabs>
          <w:tab w:val="left" w:pos="993"/>
        </w:tabs>
        <w:autoSpaceDE w:val="0"/>
        <w:autoSpaceDN w:val="0"/>
        <w:adjustRightInd w:val="0"/>
        <w:jc w:val="both"/>
        <w:rPr>
          <w:sz w:val="24"/>
          <w:szCs w:val="24"/>
          <w:lang w:val="uk-UA"/>
        </w:rPr>
      </w:pPr>
      <w:r w:rsidRPr="006D724F">
        <w:rPr>
          <w:sz w:val="24"/>
          <w:szCs w:val="24"/>
          <w:lang w:val="uk-UA"/>
        </w:rPr>
        <w:t>1. Якість товару повинна відповідати вимогам Постанови Кабінету Міністрів України № 927 від 01.08.2013 року «Про затвердження Технічного регламенту щодо вимог до автомобільних бензинів, дизельного, суднових та котельних палив» та</w:t>
      </w:r>
      <w:r w:rsidRPr="006D724F">
        <w:rPr>
          <w:rFonts w:eastAsia="MS Mincho"/>
          <w:color w:val="000000"/>
          <w:lang w:val="uk-UA" w:eastAsia="ja-JP"/>
        </w:rPr>
        <w:t xml:space="preserve"> </w:t>
      </w:r>
      <w:r w:rsidRPr="006D724F">
        <w:rPr>
          <w:sz w:val="24"/>
          <w:szCs w:val="24"/>
          <w:lang w:val="uk-UA"/>
        </w:rPr>
        <w:t>умовам наступних ДСТУ:</w:t>
      </w:r>
    </w:p>
    <w:p w14:paraId="7678C5D6" w14:textId="77777777" w:rsidR="00A2166B" w:rsidRPr="006D724F" w:rsidRDefault="00A2166B" w:rsidP="00A2166B">
      <w:pPr>
        <w:widowControl w:val="0"/>
        <w:numPr>
          <w:ilvl w:val="0"/>
          <w:numId w:val="1"/>
        </w:numPr>
        <w:shd w:val="clear" w:color="auto" w:fill="FFFFFF"/>
        <w:tabs>
          <w:tab w:val="left" w:pos="437"/>
        </w:tabs>
        <w:autoSpaceDE w:val="0"/>
        <w:autoSpaceDN w:val="0"/>
        <w:adjustRightInd w:val="0"/>
        <w:ind w:left="454"/>
        <w:jc w:val="both"/>
        <w:rPr>
          <w:sz w:val="24"/>
          <w:szCs w:val="24"/>
          <w:lang w:val="uk-UA"/>
        </w:rPr>
      </w:pPr>
      <w:r w:rsidRPr="006D724F">
        <w:rPr>
          <w:sz w:val="24"/>
          <w:szCs w:val="24"/>
          <w:lang w:val="uk-UA"/>
        </w:rPr>
        <w:t>бензин А-95 ДСТУ 7687:2015;</w:t>
      </w:r>
    </w:p>
    <w:p w14:paraId="124A87AC" w14:textId="77777777" w:rsidR="00A2166B" w:rsidRPr="006D724F" w:rsidRDefault="00A2166B" w:rsidP="00A2166B">
      <w:pPr>
        <w:widowControl w:val="0"/>
        <w:numPr>
          <w:ilvl w:val="0"/>
          <w:numId w:val="1"/>
        </w:numPr>
        <w:shd w:val="clear" w:color="auto" w:fill="FFFFFF"/>
        <w:tabs>
          <w:tab w:val="left" w:pos="437"/>
        </w:tabs>
        <w:autoSpaceDE w:val="0"/>
        <w:autoSpaceDN w:val="0"/>
        <w:adjustRightInd w:val="0"/>
        <w:ind w:left="454"/>
        <w:jc w:val="both"/>
        <w:rPr>
          <w:sz w:val="24"/>
          <w:szCs w:val="24"/>
          <w:lang w:val="uk-UA"/>
        </w:rPr>
      </w:pPr>
      <w:r w:rsidRPr="006D724F">
        <w:rPr>
          <w:sz w:val="24"/>
          <w:szCs w:val="24"/>
          <w:lang w:val="uk-UA"/>
        </w:rPr>
        <w:t>дизельне паливо ДСТУ 7688:2015.</w:t>
      </w:r>
    </w:p>
    <w:p w14:paraId="50439EBC" w14:textId="77777777" w:rsidR="00A2166B" w:rsidRPr="00E9101A" w:rsidRDefault="00A2166B" w:rsidP="00A2166B">
      <w:pPr>
        <w:pStyle w:val="a8"/>
        <w:spacing w:before="0" w:beforeAutospacing="0" w:after="0" w:afterAutospacing="0"/>
        <w:jc w:val="both"/>
        <w:rPr>
          <w:lang w:val="uk-UA"/>
        </w:rPr>
      </w:pPr>
      <w:r w:rsidRPr="006D724F">
        <w:rPr>
          <w:lang w:val="uk-UA"/>
        </w:rPr>
        <w:t xml:space="preserve">2. Товар, що є </w:t>
      </w:r>
      <w:r w:rsidRPr="00E9101A">
        <w:rPr>
          <w:lang w:val="uk-UA"/>
        </w:rPr>
        <w:t xml:space="preserve">предметом закупівлі, повинен бути наданий за такими вимогами:        </w:t>
      </w:r>
    </w:p>
    <w:p w14:paraId="4D2D768D" w14:textId="77777777" w:rsidR="00A2166B" w:rsidRPr="00E9101A" w:rsidRDefault="00A2166B" w:rsidP="00A2166B">
      <w:pPr>
        <w:pStyle w:val="a8"/>
        <w:spacing w:before="0" w:beforeAutospacing="0" w:after="0" w:afterAutospacing="0"/>
        <w:jc w:val="both"/>
        <w:rPr>
          <w:color w:val="000000"/>
          <w:lang w:val="uk-UA"/>
        </w:rPr>
      </w:pPr>
      <w:r w:rsidRPr="00E9101A">
        <w:rPr>
          <w:lang w:val="uk-UA"/>
        </w:rPr>
        <w:t xml:space="preserve">  - бензин А-95 – 16120 л – талонами та/або </w:t>
      </w:r>
      <w:proofErr w:type="spellStart"/>
      <w:r w:rsidRPr="00E9101A">
        <w:rPr>
          <w:lang w:val="uk-UA"/>
        </w:rPr>
        <w:t>скретч</w:t>
      </w:r>
      <w:proofErr w:type="spellEnd"/>
      <w:r w:rsidRPr="00E9101A">
        <w:rPr>
          <w:lang w:val="uk-UA"/>
        </w:rPr>
        <w:t xml:space="preserve">-картками, </w:t>
      </w:r>
      <w:r w:rsidRPr="00E9101A">
        <w:rPr>
          <w:color w:val="000000"/>
          <w:lang w:val="uk-UA"/>
        </w:rPr>
        <w:t>та/або штрих-картками,</w:t>
      </w:r>
      <w:r w:rsidRPr="00E9101A">
        <w:rPr>
          <w:lang w:val="uk-UA"/>
        </w:rPr>
        <w:t xml:space="preserve"> та/або за роздавальними відомостями з можливістю заправлення </w:t>
      </w:r>
      <w:r w:rsidRPr="00E9101A">
        <w:rPr>
          <w:color w:val="000000"/>
          <w:lang w:val="uk-UA"/>
        </w:rPr>
        <w:t>транспортних засобів Замовника</w:t>
      </w:r>
      <w:r w:rsidRPr="00E9101A">
        <w:rPr>
          <w:lang w:val="uk-UA"/>
        </w:rPr>
        <w:t xml:space="preserve"> </w:t>
      </w:r>
      <w:r w:rsidRPr="00E9101A">
        <w:rPr>
          <w:color w:val="000000"/>
          <w:lang w:val="uk-UA"/>
        </w:rPr>
        <w:t>на АЗС/АЗК, запропонованих учасником;</w:t>
      </w:r>
    </w:p>
    <w:p w14:paraId="6429DA69" w14:textId="77777777" w:rsidR="00A2166B" w:rsidRPr="006D724F" w:rsidRDefault="00A2166B" w:rsidP="00A2166B">
      <w:pPr>
        <w:jc w:val="both"/>
        <w:rPr>
          <w:color w:val="000000"/>
          <w:sz w:val="24"/>
          <w:szCs w:val="24"/>
          <w:lang w:val="uk-UA"/>
        </w:rPr>
      </w:pPr>
      <w:r w:rsidRPr="00E9101A">
        <w:rPr>
          <w:color w:val="000000"/>
          <w:sz w:val="24"/>
          <w:szCs w:val="24"/>
          <w:lang w:val="uk-UA"/>
        </w:rPr>
        <w:t xml:space="preserve"> - дизельне паливо – 41535 </w:t>
      </w:r>
      <w:bookmarkStart w:id="0" w:name="_GoBack"/>
      <w:bookmarkEnd w:id="0"/>
      <w:r w:rsidRPr="00EE6A7B">
        <w:rPr>
          <w:color w:val="000000"/>
          <w:sz w:val="24"/>
          <w:szCs w:val="24"/>
          <w:lang w:val="uk-UA"/>
        </w:rPr>
        <w:t>л -</w:t>
      </w:r>
      <w:r w:rsidRPr="00EE6A7B">
        <w:rPr>
          <w:lang w:val="uk-UA"/>
        </w:rPr>
        <w:t xml:space="preserve"> </w:t>
      </w:r>
      <w:r w:rsidRPr="00EE6A7B">
        <w:rPr>
          <w:sz w:val="24"/>
          <w:szCs w:val="24"/>
          <w:lang w:val="uk-UA"/>
        </w:rPr>
        <w:t xml:space="preserve">талонами та/або </w:t>
      </w:r>
      <w:proofErr w:type="spellStart"/>
      <w:r w:rsidRPr="00EE6A7B">
        <w:rPr>
          <w:sz w:val="24"/>
          <w:szCs w:val="24"/>
          <w:lang w:val="uk-UA"/>
        </w:rPr>
        <w:t>скретч</w:t>
      </w:r>
      <w:proofErr w:type="spellEnd"/>
      <w:r w:rsidRPr="00EE6A7B">
        <w:rPr>
          <w:sz w:val="24"/>
          <w:szCs w:val="24"/>
          <w:lang w:val="uk-UA"/>
        </w:rPr>
        <w:t xml:space="preserve">-картками, </w:t>
      </w:r>
      <w:r w:rsidRPr="00EE6A7B">
        <w:rPr>
          <w:color w:val="000000"/>
          <w:sz w:val="24"/>
          <w:szCs w:val="24"/>
          <w:lang w:val="uk-UA"/>
        </w:rPr>
        <w:t>та/або штрих-картками,</w:t>
      </w:r>
      <w:r w:rsidRPr="00EE6A7B">
        <w:rPr>
          <w:sz w:val="24"/>
          <w:szCs w:val="24"/>
          <w:lang w:val="uk-UA"/>
        </w:rPr>
        <w:t xml:space="preserve"> та/або </w:t>
      </w:r>
      <w:r w:rsidRPr="00EE6A7B">
        <w:rPr>
          <w:color w:val="000000"/>
          <w:sz w:val="24"/>
          <w:szCs w:val="24"/>
          <w:lang w:val="uk-UA"/>
        </w:rPr>
        <w:t>за роздавальними відомостями</w:t>
      </w:r>
      <w:r w:rsidRPr="00EE6A7B">
        <w:rPr>
          <w:sz w:val="24"/>
          <w:szCs w:val="24"/>
          <w:lang w:val="uk-UA"/>
        </w:rPr>
        <w:t xml:space="preserve"> з можливістю заправлення </w:t>
      </w:r>
      <w:r w:rsidRPr="00EE6A7B">
        <w:rPr>
          <w:color w:val="000000"/>
          <w:sz w:val="24"/>
          <w:szCs w:val="24"/>
          <w:lang w:val="uk-UA"/>
        </w:rPr>
        <w:t>транспортних засобів Замовника</w:t>
      </w:r>
      <w:r w:rsidRPr="00EE6A7B">
        <w:rPr>
          <w:sz w:val="24"/>
          <w:szCs w:val="24"/>
          <w:lang w:val="uk-UA"/>
        </w:rPr>
        <w:t xml:space="preserve"> </w:t>
      </w:r>
      <w:r w:rsidRPr="00EE6A7B">
        <w:rPr>
          <w:color w:val="000000"/>
          <w:sz w:val="24"/>
          <w:szCs w:val="24"/>
          <w:lang w:val="uk-UA"/>
        </w:rPr>
        <w:t>на АЗС/АЗК, запропонованих учасником</w:t>
      </w:r>
      <w:r w:rsidRPr="006D724F">
        <w:rPr>
          <w:color w:val="000000"/>
          <w:sz w:val="24"/>
          <w:szCs w:val="24"/>
          <w:lang w:val="uk-UA"/>
        </w:rPr>
        <w:t>.</w:t>
      </w:r>
    </w:p>
    <w:p w14:paraId="34ACCA28" w14:textId="77777777" w:rsidR="00A2166B" w:rsidRPr="00DA3439" w:rsidRDefault="00A2166B" w:rsidP="00A2166B">
      <w:pPr>
        <w:pStyle w:val="a8"/>
        <w:tabs>
          <w:tab w:val="left" w:pos="794"/>
        </w:tabs>
        <w:spacing w:before="0" w:beforeAutospacing="0" w:after="0" w:afterAutospacing="0"/>
        <w:jc w:val="both"/>
        <w:rPr>
          <w:lang w:val="uk-UA"/>
        </w:rPr>
      </w:pPr>
      <w:r w:rsidRPr="006D724F">
        <w:rPr>
          <w:lang w:val="uk-UA"/>
        </w:rPr>
        <w:t xml:space="preserve">3. Заправлення </w:t>
      </w:r>
      <w:r w:rsidRPr="006D724F">
        <w:rPr>
          <w:color w:val="000000"/>
          <w:lang w:val="uk-UA"/>
        </w:rPr>
        <w:t>транспортних засобів Замовника</w:t>
      </w:r>
      <w:r w:rsidRPr="006D724F">
        <w:rPr>
          <w:lang w:val="uk-UA"/>
        </w:rPr>
        <w:t xml:space="preserve"> </w:t>
      </w:r>
      <w:r w:rsidRPr="006D724F">
        <w:rPr>
          <w:color w:val="000000"/>
          <w:lang w:val="uk-UA"/>
        </w:rPr>
        <w:t xml:space="preserve">на АЗС/АЗК, запропонованих учасником, </w:t>
      </w:r>
      <w:r w:rsidRPr="006D724F">
        <w:rPr>
          <w:lang w:val="uk-UA"/>
        </w:rPr>
        <w:t xml:space="preserve">повинно здійснюватися, як </w:t>
      </w:r>
      <w:r w:rsidRPr="006D724F">
        <w:rPr>
          <w:color w:val="000000"/>
          <w:lang w:val="uk-UA"/>
        </w:rPr>
        <w:t>зимовим, так і літнім дизельним паливом в залежності від пори року</w:t>
      </w:r>
      <w:r w:rsidRPr="006D724F">
        <w:rPr>
          <w:lang w:val="uk-UA"/>
        </w:rPr>
        <w:t>.</w:t>
      </w:r>
      <w:r w:rsidRPr="00DA3439">
        <w:rPr>
          <w:lang w:val="uk-UA"/>
        </w:rPr>
        <w:t xml:space="preserve"> </w:t>
      </w:r>
    </w:p>
    <w:p w14:paraId="63D43C77" w14:textId="77777777" w:rsidR="00A2166B" w:rsidRPr="00C23000" w:rsidRDefault="00A2166B" w:rsidP="00A2166B">
      <w:pPr>
        <w:jc w:val="center"/>
        <w:rPr>
          <w:b/>
          <w:bCs/>
          <w:lang w:val="uk-UA"/>
        </w:rPr>
      </w:pPr>
    </w:p>
    <w:p w14:paraId="60209C90" w14:textId="77777777" w:rsidR="00A2166B" w:rsidRPr="00A63822" w:rsidRDefault="00A2166B" w:rsidP="00A2166B">
      <w:pPr>
        <w:jc w:val="center"/>
        <w:rPr>
          <w:b/>
          <w:sz w:val="24"/>
          <w:szCs w:val="24"/>
          <w:lang w:val="uk-UA"/>
        </w:rPr>
      </w:pPr>
    </w:p>
    <w:p w14:paraId="7B899770" w14:textId="77777777" w:rsidR="00B1568C" w:rsidRPr="00A2166B" w:rsidRDefault="00B1568C">
      <w:pPr>
        <w:rPr>
          <w:lang w:val="uk-UA"/>
        </w:rPr>
      </w:pPr>
    </w:p>
    <w:sectPr w:rsidR="00B1568C" w:rsidRPr="00A2166B" w:rsidSect="00A2166B">
      <w:headerReference w:type="even" r:id="rId7"/>
      <w:headerReference w:type="default" r:id="rId8"/>
      <w:footerReference w:type="even" r:id="rId9"/>
      <w:footerReference w:type="default" r:id="rId10"/>
      <w:pgSz w:w="11906" w:h="16838"/>
      <w:pgMar w:top="567" w:right="567" w:bottom="539"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C953E" w14:textId="77777777" w:rsidR="0059168E" w:rsidRDefault="0059168E">
      <w:r>
        <w:separator/>
      </w:r>
    </w:p>
  </w:endnote>
  <w:endnote w:type="continuationSeparator" w:id="0">
    <w:p w14:paraId="4CA9C7FF" w14:textId="77777777" w:rsidR="0059168E" w:rsidRDefault="0059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3C483" w14:textId="77777777" w:rsidR="00B00589" w:rsidRDefault="00A2166B">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10</w:t>
    </w:r>
    <w:r>
      <w:rPr>
        <w:rStyle w:val="a3"/>
      </w:rPr>
      <w:fldChar w:fldCharType="end"/>
    </w:r>
  </w:p>
  <w:p w14:paraId="4BC69A60" w14:textId="77777777" w:rsidR="00B00589" w:rsidRDefault="0059168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44F8" w14:textId="77777777" w:rsidR="00B00589" w:rsidRDefault="0059168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D1075" w14:textId="77777777" w:rsidR="0059168E" w:rsidRDefault="0059168E">
      <w:r>
        <w:separator/>
      </w:r>
    </w:p>
  </w:footnote>
  <w:footnote w:type="continuationSeparator" w:id="0">
    <w:p w14:paraId="2EF67DCF" w14:textId="77777777" w:rsidR="0059168E" w:rsidRDefault="00591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1967" w14:textId="77777777" w:rsidR="00B00589" w:rsidRDefault="00A2166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03925D23" w14:textId="77777777" w:rsidR="00B00589" w:rsidRDefault="0059168E">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1455" w14:textId="77777777" w:rsidR="00B00589" w:rsidRDefault="00A2166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20</w:t>
    </w:r>
    <w:r>
      <w:rPr>
        <w:rStyle w:val="a3"/>
      </w:rPr>
      <w:fldChar w:fldCharType="end"/>
    </w:r>
  </w:p>
  <w:p w14:paraId="5899EFD9" w14:textId="77777777" w:rsidR="00B00589" w:rsidRDefault="0059168E">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A9"/>
    <w:rsid w:val="003F4B5B"/>
    <w:rsid w:val="0059168E"/>
    <w:rsid w:val="00821BA9"/>
    <w:rsid w:val="008A478A"/>
    <w:rsid w:val="00A2166B"/>
    <w:rsid w:val="00B1568C"/>
    <w:rsid w:val="00E91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573B"/>
  <w15:chartTrackingRefBased/>
  <w15:docId w15:val="{9418E648-B47F-4CCB-B8BB-F2ED45B7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166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2166B"/>
  </w:style>
  <w:style w:type="paragraph" w:styleId="a4">
    <w:name w:val="header"/>
    <w:basedOn w:val="a"/>
    <w:link w:val="a5"/>
    <w:rsid w:val="00A2166B"/>
    <w:pPr>
      <w:tabs>
        <w:tab w:val="center" w:pos="4153"/>
        <w:tab w:val="right" w:pos="8306"/>
      </w:tabs>
    </w:pPr>
  </w:style>
  <w:style w:type="character" w:customStyle="1" w:styleId="a5">
    <w:name w:val="Верхний колонтитул Знак"/>
    <w:basedOn w:val="a0"/>
    <w:link w:val="a4"/>
    <w:rsid w:val="00A2166B"/>
    <w:rPr>
      <w:rFonts w:ascii="Times New Roman" w:eastAsia="Times New Roman" w:hAnsi="Times New Roman" w:cs="Times New Roman"/>
      <w:sz w:val="20"/>
      <w:szCs w:val="20"/>
      <w:lang w:eastAsia="ru-RU"/>
    </w:rPr>
  </w:style>
  <w:style w:type="paragraph" w:styleId="a6">
    <w:name w:val="footer"/>
    <w:basedOn w:val="a"/>
    <w:link w:val="a7"/>
    <w:rsid w:val="00A2166B"/>
    <w:pPr>
      <w:tabs>
        <w:tab w:val="center" w:pos="4153"/>
        <w:tab w:val="right" w:pos="8306"/>
      </w:tabs>
    </w:pPr>
  </w:style>
  <w:style w:type="character" w:customStyle="1" w:styleId="a7">
    <w:name w:val="Нижний колонтитул Знак"/>
    <w:basedOn w:val="a0"/>
    <w:link w:val="a6"/>
    <w:rsid w:val="00A2166B"/>
    <w:rPr>
      <w:rFonts w:ascii="Times New Roman" w:eastAsia="Times New Roman" w:hAnsi="Times New Roman" w:cs="Times New Roman"/>
      <w:sz w:val="20"/>
      <w:szCs w:val="20"/>
      <w:lang w:eastAsia="ru-RU"/>
    </w:rPr>
  </w:style>
  <w:style w:type="paragraph" w:styleId="2">
    <w:name w:val="Body Text Indent 2"/>
    <w:basedOn w:val="a"/>
    <w:link w:val="20"/>
    <w:uiPriority w:val="99"/>
    <w:rsid w:val="00A2166B"/>
    <w:pPr>
      <w:spacing w:after="120" w:line="480" w:lineRule="auto"/>
      <w:ind w:left="283"/>
    </w:pPr>
  </w:style>
  <w:style w:type="character" w:customStyle="1" w:styleId="20">
    <w:name w:val="Основной текст с отступом 2 Знак"/>
    <w:basedOn w:val="a0"/>
    <w:link w:val="2"/>
    <w:uiPriority w:val="99"/>
    <w:rsid w:val="00A2166B"/>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9"/>
    <w:qFormat/>
    <w:rsid w:val="00A2166B"/>
    <w:pPr>
      <w:spacing w:before="100" w:beforeAutospacing="1" w:after="100" w:afterAutospacing="1"/>
    </w:pPr>
    <w:rPr>
      <w:rFonts w:eastAsia="MS Mincho"/>
      <w:sz w:val="24"/>
      <w:szCs w:val="24"/>
      <w:lang w:eastAsia="ja-JP"/>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rsid w:val="00A2166B"/>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2023-03-13T11:41:00Z</dcterms:created>
  <dcterms:modified xsi:type="dcterms:W3CDTF">2023-03-15T13:23:00Z</dcterms:modified>
</cp:coreProperties>
</file>