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1A3E62">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17365F">
              <w:rPr>
                <w:rFonts w:ascii="Times New Roman" w:hAnsi="Times New Roman"/>
                <w:b/>
                <w:bCs/>
                <w:noProof/>
                <w:sz w:val="24"/>
                <w:szCs w:val="24"/>
                <w:lang w:val="uk-UA" w:eastAsia="ar-SA"/>
              </w:rPr>
              <w:t xml:space="preserve">№ </w:t>
            </w:r>
            <w:bookmarkStart w:id="0" w:name="_Hlk118707477"/>
            <w:r w:rsidR="001A3E62">
              <w:rPr>
                <w:rFonts w:ascii="Times New Roman" w:hAnsi="Times New Roman"/>
                <w:b/>
                <w:bCs/>
                <w:noProof/>
                <w:sz w:val="24"/>
                <w:szCs w:val="24"/>
                <w:lang w:val="uk-UA" w:eastAsia="ar-SA"/>
              </w:rPr>
              <w:t>11</w:t>
            </w:r>
            <w:r>
              <w:rPr>
                <w:rFonts w:ascii="Times New Roman" w:hAnsi="Times New Roman"/>
                <w:b/>
                <w:bCs/>
                <w:noProof/>
                <w:sz w:val="24"/>
                <w:szCs w:val="24"/>
                <w:lang w:val="uk-UA" w:eastAsia="ar-SA"/>
              </w:rPr>
              <w:t xml:space="preserve"> </w:t>
            </w:r>
            <w:r w:rsidRPr="008E30AC">
              <w:rPr>
                <w:rFonts w:ascii="Times New Roman" w:hAnsi="Times New Roman"/>
                <w:b/>
                <w:bCs/>
                <w:noProof/>
                <w:sz w:val="24"/>
                <w:szCs w:val="24"/>
                <w:lang w:val="uk-UA" w:eastAsia="ar-SA"/>
              </w:rPr>
              <w:t xml:space="preserve"> </w:t>
            </w:r>
            <w:bookmarkEnd w:id="0"/>
            <w:r w:rsidRPr="008E30AC">
              <w:rPr>
                <w:rFonts w:ascii="Times New Roman" w:hAnsi="Times New Roman"/>
                <w:b/>
                <w:bCs/>
                <w:noProof/>
                <w:sz w:val="24"/>
                <w:szCs w:val="24"/>
                <w:lang w:val="uk-UA" w:eastAsia="ar-SA"/>
              </w:rPr>
              <w:t xml:space="preserve">від </w:t>
            </w:r>
            <w:r w:rsidR="00F32570">
              <w:rPr>
                <w:rFonts w:ascii="Times New Roman" w:hAnsi="Times New Roman"/>
                <w:b/>
                <w:bCs/>
                <w:noProof/>
                <w:sz w:val="24"/>
                <w:szCs w:val="24"/>
                <w:lang w:eastAsia="ar-SA"/>
              </w:rPr>
              <w:t>2</w:t>
            </w:r>
            <w:r w:rsidR="00CE0D65">
              <w:rPr>
                <w:rFonts w:ascii="Times New Roman" w:hAnsi="Times New Roman"/>
                <w:b/>
                <w:bCs/>
                <w:noProof/>
                <w:sz w:val="24"/>
                <w:szCs w:val="24"/>
                <w:lang w:val="uk-UA" w:eastAsia="ar-SA"/>
              </w:rPr>
              <w:t>7</w:t>
            </w:r>
            <w:r w:rsidR="00FB4480">
              <w:rPr>
                <w:rFonts w:ascii="Times New Roman" w:hAnsi="Times New Roman"/>
                <w:b/>
                <w:bCs/>
                <w:noProof/>
                <w:sz w:val="24"/>
                <w:szCs w:val="24"/>
                <w:lang w:val="uk-UA" w:eastAsia="ar-SA"/>
              </w:rPr>
              <w:t>.01</w:t>
            </w:r>
            <w:r>
              <w:rPr>
                <w:rFonts w:ascii="Times New Roman" w:hAnsi="Times New Roman"/>
                <w:b/>
                <w:bCs/>
                <w:noProof/>
                <w:sz w:val="24"/>
                <w:szCs w:val="24"/>
                <w:lang w:val="uk-UA" w:eastAsia="ar-SA"/>
              </w:rPr>
              <w:t>.202</w:t>
            </w:r>
            <w:r w:rsidR="00FB4480">
              <w:rPr>
                <w:rFonts w:ascii="Times New Roman" w:hAnsi="Times New Roman"/>
                <w:b/>
                <w:bCs/>
                <w:noProof/>
                <w:sz w:val="24"/>
                <w:szCs w:val="24"/>
                <w:lang w:val="uk-UA" w:eastAsia="ar-SA"/>
              </w:rPr>
              <w:t>3</w:t>
            </w:r>
            <w:r w:rsidRPr="008E30AC">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1A3E62" w:rsidRDefault="007C5F9F" w:rsidP="009914FA">
      <w:pPr>
        <w:tabs>
          <w:tab w:val="left" w:pos="2310"/>
          <w:tab w:val="center" w:pos="4819"/>
        </w:tabs>
        <w:contextualSpacing/>
        <w:jc w:val="center"/>
        <w:rPr>
          <w:rFonts w:ascii="Times New Roman" w:eastAsia="Times New Roman" w:hAnsi="Times New Roman"/>
          <w:color w:val="000000"/>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1A3E62" w:rsidRPr="001A3E62">
        <w:rPr>
          <w:rFonts w:ascii="Times New Roman" w:eastAsia="Times New Roman" w:hAnsi="Times New Roman"/>
          <w:color w:val="000000"/>
          <w:sz w:val="24"/>
          <w:szCs w:val="24"/>
        </w:rPr>
        <w:t>09132000-3 </w:t>
      </w:r>
      <w:r w:rsidR="001A3E62">
        <w:rPr>
          <w:rFonts w:ascii="Times New Roman" w:eastAsia="Times New Roman" w:hAnsi="Times New Roman"/>
          <w:color w:val="000000"/>
          <w:sz w:val="24"/>
          <w:szCs w:val="24"/>
        </w:rPr>
        <w:t>–</w:t>
      </w:r>
      <w:r w:rsidR="001A3E62" w:rsidRPr="001A3E62">
        <w:rPr>
          <w:rFonts w:ascii="Times New Roman" w:eastAsia="Times New Roman" w:hAnsi="Times New Roman"/>
          <w:color w:val="000000"/>
          <w:sz w:val="24"/>
          <w:szCs w:val="24"/>
        </w:rPr>
        <w:t> Бензин</w:t>
      </w:r>
      <w:r w:rsidR="001A3E62">
        <w:rPr>
          <w:rFonts w:ascii="Times New Roman" w:eastAsia="Times New Roman" w:hAnsi="Times New Roman"/>
          <w:color w:val="000000"/>
          <w:sz w:val="24"/>
          <w:szCs w:val="24"/>
          <w:lang w:val="uk-UA"/>
        </w:rPr>
        <w:t xml:space="preserve"> </w:t>
      </w:r>
    </w:p>
    <w:p w:rsidR="009914FA" w:rsidRPr="009914FA" w:rsidRDefault="001A3E62" w:rsidP="009914FA">
      <w:pPr>
        <w:tabs>
          <w:tab w:val="left" w:pos="2310"/>
          <w:tab w:val="center" w:pos="4819"/>
        </w:tabs>
        <w:contextualSpacing/>
        <w:jc w:val="center"/>
        <w:rPr>
          <w:rFonts w:ascii="Times New Roman" w:eastAsia="Times New Roman" w:hAnsi="Times New Roman"/>
          <w:b/>
          <w:bCs/>
          <w:i/>
          <w:color w:val="000000"/>
          <w:sz w:val="24"/>
          <w:szCs w:val="24"/>
          <w:lang w:val="uk-UA"/>
        </w:rPr>
      </w:pPr>
      <w:r>
        <w:rPr>
          <w:rFonts w:ascii="Times New Roman" w:eastAsia="Times New Roman" w:hAnsi="Times New Roman"/>
          <w:color w:val="000000"/>
          <w:sz w:val="24"/>
          <w:szCs w:val="24"/>
          <w:lang w:val="uk-UA"/>
        </w:rPr>
        <w:t xml:space="preserve">( Бензин А-92) </w:t>
      </w:r>
      <w:r w:rsidR="009914FA" w:rsidRPr="009914FA">
        <w:rPr>
          <w:rFonts w:ascii="Times New Roman" w:eastAsia="Times New Roman" w:hAnsi="Times New Roman"/>
          <w:b/>
          <w:bCs/>
          <w:i/>
          <w:color w:val="000000"/>
          <w:sz w:val="24"/>
          <w:szCs w:val="24"/>
          <w:lang w:val="uk-UA"/>
        </w:rPr>
        <w:t xml:space="preserve"> </w:t>
      </w:r>
    </w:p>
    <w:p w:rsidR="007C5F9F" w:rsidRPr="0042419F" w:rsidRDefault="007C5F9F" w:rsidP="00D249E8">
      <w:pPr>
        <w:widowControl w:val="0"/>
        <w:spacing w:after="0" w:line="240" w:lineRule="auto"/>
        <w:jc w:val="center"/>
        <w:rPr>
          <w:rFonts w:ascii="Times New Roman" w:hAnsi="Times New Roman"/>
          <w:bCs/>
          <w:sz w:val="28"/>
          <w:szCs w:val="28"/>
          <w:u w:val="single"/>
          <w:lang w:val="uk-UA" w:eastAsia="ru-RU"/>
        </w:rPr>
      </w:pPr>
    </w:p>
    <w:p w:rsidR="007C5F9F" w:rsidRPr="00056808" w:rsidRDefault="007C5F9F" w:rsidP="007C5F9F">
      <w:pPr>
        <w:tabs>
          <w:tab w:val="left" w:pos="426"/>
        </w:tabs>
        <w:spacing w:after="0"/>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FB4480">
        <w:rPr>
          <w:rFonts w:ascii="Times New Roman" w:eastAsia="Times New Roman" w:hAnsi="Times New Roman"/>
          <w:b/>
          <w:bCs/>
          <w:sz w:val="28"/>
          <w:szCs w:val="28"/>
          <w:lang w:val="uk-UA" w:eastAsia="ru-RU"/>
        </w:rPr>
        <w:t>3</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lastRenderedPageBreak/>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1A3E62"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1A3E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0348C9">
              <w:rPr>
                <w:rFonts w:ascii="Times New Roman" w:eastAsia="Times New Roman" w:hAnsi="Times New Roman"/>
                <w:sz w:val="24"/>
                <w:szCs w:val="24"/>
                <w:lang w:val="uk-UA" w:eastAsia="ru-RU"/>
              </w:rPr>
              <w:t xml:space="preserve">чікувана вартість закупівлі </w:t>
            </w:r>
            <w:r w:rsidR="001A3E62">
              <w:rPr>
                <w:rFonts w:ascii="Times New Roman" w:eastAsia="Times New Roman" w:hAnsi="Times New Roman"/>
                <w:sz w:val="24"/>
                <w:szCs w:val="24"/>
                <w:lang w:val="uk-UA" w:eastAsia="ru-RU"/>
              </w:rPr>
              <w:t>2</w:t>
            </w:r>
            <w:r w:rsidR="009914FA">
              <w:rPr>
                <w:rFonts w:ascii="Times New Roman" w:eastAsia="Times New Roman" w:hAnsi="Times New Roman"/>
                <w:sz w:val="24"/>
                <w:szCs w:val="24"/>
                <w:lang w:val="uk-UA" w:eastAsia="ru-RU"/>
              </w:rPr>
              <w:t xml:space="preserve">6 </w:t>
            </w:r>
            <w:r w:rsidR="00FB4480">
              <w:rPr>
                <w:rFonts w:ascii="Times New Roman" w:eastAsia="Times New Roman" w:hAnsi="Times New Roman"/>
                <w:sz w:val="24"/>
                <w:szCs w:val="24"/>
                <w:lang w:val="uk-UA" w:eastAsia="ru-RU"/>
              </w:rPr>
              <w:t>000,00</w:t>
            </w:r>
            <w:r>
              <w:rPr>
                <w:rFonts w:ascii="Times New Roman" w:eastAsia="Times New Roman" w:hAnsi="Times New Roman"/>
                <w:sz w:val="24"/>
                <w:szCs w:val="24"/>
                <w:lang w:val="uk-UA" w:eastAsia="ru-RU"/>
              </w:rPr>
              <w:t xml:space="preserve">грн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1A3E62" w:rsidRPr="001A3E62" w:rsidRDefault="000348C9" w:rsidP="001A3E62">
            <w:pPr>
              <w:tabs>
                <w:tab w:val="left" w:pos="2310"/>
                <w:tab w:val="center" w:pos="4819"/>
              </w:tabs>
              <w:contextualSpacing/>
              <w:rPr>
                <w:rFonts w:ascii="Times New Roman" w:eastAsia="Times New Roman" w:hAnsi="Times New Roman"/>
                <w:color w:val="000000"/>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EB0F52" w:rsidRPr="00EB0F52">
              <w:rPr>
                <w:rFonts w:ascii="Times New Roman" w:hAnsi="Times New Roman"/>
                <w:bCs/>
                <w:color w:val="000000"/>
                <w:sz w:val="24"/>
                <w:szCs w:val="24"/>
                <w:lang w:eastAsia="ru-RU"/>
              </w:rPr>
              <w:t xml:space="preserve"> </w:t>
            </w:r>
            <w:r w:rsidR="00EB0F52" w:rsidRPr="00EB0F52">
              <w:rPr>
                <w:rFonts w:ascii="Times New Roman" w:eastAsia="Times New Roman" w:hAnsi="Times New Roman"/>
                <w:bCs/>
                <w:color w:val="000000"/>
                <w:sz w:val="24"/>
                <w:szCs w:val="24"/>
              </w:rPr>
              <w:t xml:space="preserve">ДК 021:2015 </w:t>
            </w:r>
            <w:r w:rsidR="00EB0F52" w:rsidRPr="00EB0F52">
              <w:rPr>
                <w:rFonts w:ascii="Times New Roman" w:eastAsia="Times New Roman" w:hAnsi="Times New Roman"/>
                <w:color w:val="000000"/>
                <w:sz w:val="24"/>
                <w:szCs w:val="24"/>
              </w:rPr>
              <w:t>–</w:t>
            </w:r>
            <w:r w:rsidR="001A3E62" w:rsidRPr="001A3E62">
              <w:rPr>
                <w:rFonts w:ascii="Times New Roman" w:eastAsia="Times New Roman" w:hAnsi="Times New Roman"/>
                <w:color w:val="000000"/>
                <w:sz w:val="24"/>
                <w:szCs w:val="24"/>
              </w:rPr>
              <w:t>09132000-3 – Бензин</w:t>
            </w:r>
            <w:r w:rsidR="001A3E62" w:rsidRPr="001A3E62">
              <w:rPr>
                <w:rFonts w:ascii="Times New Roman" w:eastAsia="Times New Roman" w:hAnsi="Times New Roman"/>
                <w:color w:val="000000"/>
                <w:sz w:val="24"/>
                <w:szCs w:val="24"/>
                <w:lang w:val="uk-UA"/>
              </w:rPr>
              <w:t xml:space="preserve"> </w:t>
            </w:r>
          </w:p>
          <w:p w:rsidR="00934487" w:rsidRPr="009914FA" w:rsidRDefault="001A3E62" w:rsidP="009914FA">
            <w:pPr>
              <w:tabs>
                <w:tab w:val="left" w:pos="2310"/>
                <w:tab w:val="center" w:pos="4819"/>
              </w:tabs>
              <w:contextualSpacing/>
              <w:rPr>
                <w:rFonts w:ascii="Times New Roman" w:eastAsia="Times New Roman" w:hAnsi="Times New Roman"/>
                <w:b/>
                <w:bCs/>
                <w:i/>
                <w:color w:val="000000"/>
                <w:sz w:val="24"/>
                <w:szCs w:val="24"/>
                <w:lang w:val="uk-UA"/>
              </w:rPr>
            </w:pPr>
            <w:r w:rsidRPr="001A3E62">
              <w:rPr>
                <w:rFonts w:ascii="Times New Roman" w:eastAsia="Times New Roman" w:hAnsi="Times New Roman"/>
                <w:color w:val="000000"/>
                <w:sz w:val="24"/>
                <w:szCs w:val="24"/>
                <w:lang w:val="uk-UA"/>
              </w:rPr>
              <w:t xml:space="preserve">( Бензин А-92) </w:t>
            </w:r>
            <w:r w:rsidRPr="001A3E62">
              <w:rPr>
                <w:rFonts w:ascii="Times New Roman" w:eastAsia="Times New Roman" w:hAnsi="Times New Roman"/>
                <w:b/>
                <w:bCs/>
                <w:i/>
                <w:color w:val="000000"/>
                <w:sz w:val="24"/>
                <w:szCs w:val="24"/>
                <w:lang w:val="uk-UA"/>
              </w:rPr>
              <w:t xml:space="preserve"> </w:t>
            </w:r>
            <w:r w:rsidR="009914FA" w:rsidRPr="009914FA">
              <w:rPr>
                <w:rFonts w:ascii="Times New Roman" w:eastAsia="Times New Roman" w:hAnsi="Times New Roman"/>
                <w:b/>
                <w:bCs/>
                <w:i/>
                <w:color w:val="000000"/>
                <w:sz w:val="24"/>
                <w:szCs w:val="24"/>
                <w:lang w:val="uk-UA"/>
              </w:rPr>
              <w:t xml:space="preserve">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t xml:space="preserve">Кількість/обсяг поставки </w:t>
            </w:r>
            <w:r w:rsidRPr="00835FDF">
              <w:rPr>
                <w:rFonts w:ascii="Times New Roman" w:hAnsi="Times New Roman"/>
                <w:bCs/>
                <w:sz w:val="24"/>
                <w:szCs w:val="24"/>
                <w:lang w:val="uk-UA"/>
              </w:rPr>
              <w:t>:</w:t>
            </w:r>
            <w:r w:rsidR="001A3E62">
              <w:rPr>
                <w:rFonts w:ascii="Times New Roman" w:hAnsi="Times New Roman"/>
                <w:bCs/>
                <w:sz w:val="24"/>
                <w:szCs w:val="24"/>
                <w:lang w:val="uk-UA"/>
              </w:rPr>
              <w:t>500 л</w:t>
            </w:r>
            <w:r w:rsidR="00FB4480">
              <w:rPr>
                <w:rFonts w:ascii="Times New Roman" w:hAnsi="Times New Roman"/>
                <w:bCs/>
                <w:sz w:val="24"/>
                <w:szCs w:val="24"/>
                <w:lang w:val="uk-UA"/>
              </w:rPr>
              <w:t xml:space="preserve"> </w:t>
            </w:r>
          </w:p>
          <w:p w:rsidR="00934487" w:rsidRPr="00835FDF" w:rsidRDefault="00934487" w:rsidP="001A3E62">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sidR="003C78EF">
              <w:rPr>
                <w:rFonts w:ascii="Times New Roman" w:hAnsi="Times New Roman"/>
                <w:bCs/>
                <w:sz w:val="24"/>
                <w:szCs w:val="24"/>
                <w:lang w:val="uk-UA"/>
              </w:rPr>
              <w:t xml:space="preserve"> </w:t>
            </w:r>
            <w:r w:rsidR="00FB4480">
              <w:rPr>
                <w:rFonts w:ascii="Times New Roman" w:hAnsi="Times New Roman"/>
                <w:bCs/>
                <w:sz w:val="24"/>
                <w:szCs w:val="24"/>
                <w:lang w:val="uk-UA"/>
              </w:rPr>
              <w:t xml:space="preserve"> </w:t>
            </w:r>
            <w:r w:rsidR="001A3E62">
              <w:rPr>
                <w:rFonts w:ascii="Times New Roman" w:hAnsi="Times New Roman"/>
                <w:bCs/>
                <w:sz w:val="24"/>
                <w:szCs w:val="24"/>
                <w:lang w:val="uk-UA"/>
              </w:rPr>
              <w:t>26</w:t>
            </w:r>
            <w:r w:rsidR="00FB4480">
              <w:rPr>
                <w:rFonts w:ascii="Times New Roman" w:hAnsi="Times New Roman"/>
                <w:bCs/>
                <w:sz w:val="24"/>
                <w:szCs w:val="24"/>
                <w:lang w:val="uk-UA"/>
              </w:rPr>
              <w:t xml:space="preserve"> 000,00 </w:t>
            </w:r>
            <w:r w:rsidRPr="00835FDF">
              <w:rPr>
                <w:rFonts w:ascii="Times New Roman" w:hAnsi="Times New Roman"/>
                <w:bCs/>
                <w:sz w:val="24"/>
                <w:szCs w:val="24"/>
                <w:lang w:val="uk-UA"/>
              </w:rPr>
              <w:t>грн (з ПДВ та іншими 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FB4480" w:rsidP="0093448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По 31.12.2023</w:t>
            </w:r>
            <w:r w:rsidR="00934487" w:rsidRPr="00835FDF">
              <w:rPr>
                <w:rFonts w:ascii="Times New Roman" w:hAnsi="Times New Roman"/>
                <w:sz w:val="24"/>
                <w:szCs w:val="24"/>
                <w:lang w:val="uk-UA"/>
              </w:rPr>
              <w:t>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1A3E62"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9A7F70">
              <w:rPr>
                <w:rFonts w:ascii="Times New Roman" w:eastAsia="Times New Roman" w:hAnsi="Times New Roman"/>
                <w:sz w:val="24"/>
                <w:szCs w:val="24"/>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1A3E62"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w:t>
            </w:r>
            <w:r w:rsidRPr="00834031">
              <w:rPr>
                <w:rFonts w:ascii="Times New Roman" w:eastAsia="Times New Roman" w:hAnsi="Times New Roman"/>
                <w:sz w:val="24"/>
                <w:szCs w:val="24"/>
                <w:lang w:val="uk-UA" w:eastAsia="ru-RU"/>
              </w:rPr>
              <w:lastRenderedPageBreak/>
              <w:t xml:space="preserve">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w:t>
            </w:r>
            <w:r w:rsidRPr="00717447">
              <w:rPr>
                <w:rFonts w:ascii="Times New Roman" w:eastAsia="Times New Roman" w:hAnsi="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717447">
              <w:rPr>
                <w:rFonts w:ascii="Times New Roman" w:eastAsia="Times New Roman" w:hAnsi="Times New Roman"/>
                <w:sz w:val="24"/>
                <w:szCs w:val="24"/>
                <w:lang w:val="uk-UA" w:eastAsia="ru-RU"/>
              </w:rPr>
              <w:lastRenderedPageBreak/>
              <w:t xml:space="preserve">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717447">
              <w:rPr>
                <w:rFonts w:ascii="Times New Roman" w:eastAsia="Times New Roman" w:hAnsi="Times New Roman"/>
                <w:sz w:val="24"/>
                <w:szCs w:val="24"/>
                <w:lang w:val="uk-UA" w:eastAsia="ru-RU"/>
              </w:rPr>
              <w:lastRenderedPageBreak/>
              <w:t xml:space="preserve">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1A3E62"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1A3E62"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1A3E62"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sidR="001A3E62">
              <w:rPr>
                <w:rFonts w:ascii="Times New Roman" w:eastAsia="Times New Roman" w:hAnsi="Times New Roman"/>
                <w:b/>
                <w:color w:val="FF0000"/>
                <w:sz w:val="24"/>
                <w:szCs w:val="24"/>
                <w:lang w:val="uk-UA" w:eastAsia="ru-RU"/>
              </w:rPr>
              <w:t>05</w:t>
            </w:r>
            <w:bookmarkStart w:id="1" w:name="_GoBack"/>
            <w:bookmarkEnd w:id="1"/>
            <w:r w:rsidRPr="00420A7A">
              <w:rPr>
                <w:rFonts w:ascii="Times New Roman" w:eastAsia="Times New Roman" w:hAnsi="Times New Roman"/>
                <w:b/>
                <w:color w:val="FF0000"/>
                <w:sz w:val="24"/>
                <w:szCs w:val="24"/>
                <w:lang w:val="uk-UA" w:eastAsia="ru-RU"/>
              </w:rPr>
              <w:t>.</w:t>
            </w:r>
            <w:r w:rsidR="00FB1FAD">
              <w:rPr>
                <w:rFonts w:ascii="Times New Roman" w:eastAsia="Times New Roman" w:hAnsi="Times New Roman"/>
                <w:b/>
                <w:color w:val="FF0000"/>
                <w:sz w:val="24"/>
                <w:szCs w:val="24"/>
                <w:lang w:val="uk-UA" w:eastAsia="ru-RU"/>
              </w:rPr>
              <w:t>0</w:t>
            </w:r>
            <w:r w:rsidR="009914FA">
              <w:rPr>
                <w:rFonts w:ascii="Times New Roman" w:eastAsia="Times New Roman" w:hAnsi="Times New Roman"/>
                <w:b/>
                <w:color w:val="FF0000"/>
                <w:sz w:val="24"/>
                <w:szCs w:val="24"/>
                <w:lang w:val="uk-UA" w:eastAsia="ru-RU"/>
              </w:rPr>
              <w:t>2</w:t>
            </w:r>
            <w:r w:rsidR="00FB1FAD">
              <w:rPr>
                <w:rFonts w:ascii="Times New Roman" w:eastAsia="Times New Roman" w:hAnsi="Times New Roman"/>
                <w:b/>
                <w:color w:val="FF0000"/>
                <w:sz w:val="24"/>
                <w:szCs w:val="24"/>
                <w:lang w:val="uk-UA" w:eastAsia="ru-RU"/>
              </w:rPr>
              <w:t>.2023</w:t>
            </w:r>
            <w:r w:rsidRPr="00420A7A">
              <w:rPr>
                <w:rFonts w:ascii="Times New Roman" w:eastAsia="Times New Roman" w:hAnsi="Times New Roman"/>
                <w:b/>
                <w:i/>
                <w:iCs/>
                <w:color w:val="FF0000"/>
                <w:sz w:val="24"/>
                <w:szCs w:val="24"/>
                <w:lang w:val="uk-UA" w:eastAsia="ru-RU"/>
              </w:rPr>
              <w:t xml:space="preserve"> 1</w:t>
            </w:r>
            <w:r w:rsidR="009B430B">
              <w:rPr>
                <w:rFonts w:ascii="Times New Roman" w:eastAsia="Times New Roman" w:hAnsi="Times New Roman"/>
                <w:b/>
                <w:i/>
                <w:iCs/>
                <w:color w:val="FF0000"/>
                <w:sz w:val="24"/>
                <w:szCs w:val="24"/>
                <w:lang w:val="uk-UA" w:eastAsia="ru-RU"/>
              </w:rPr>
              <w:t>5</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FB1FAD" w:rsidRPr="00FB1FAD" w:rsidRDefault="00FB1FAD" w:rsidP="00FB1FAD">
            <w:pPr>
              <w:pStyle w:val="af7"/>
              <w:rPr>
                <w:color w:val="000000"/>
              </w:rPr>
            </w:pPr>
            <w:r w:rsidRPr="00FB1FAD">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w:t>
            </w:r>
          </w:p>
          <w:p w:rsidR="00FB1FAD" w:rsidRPr="00FB1FAD" w:rsidRDefault="00FB1FAD" w:rsidP="00FB1FAD">
            <w:pPr>
              <w:pStyle w:val="af7"/>
              <w:rPr>
                <w:color w:val="000000"/>
              </w:rPr>
            </w:pPr>
            <w:r w:rsidRPr="00FB1FAD">
              <w:rPr>
                <w:color w:val="000000"/>
              </w:rPr>
              <w:t>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34487" w:rsidRPr="00FB1FAD"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 xml:space="preserve">Запропонована Учасником ціна газу повинна включати суму 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вартості природного газу не включається вартість послуг з </w:t>
            </w:r>
            <w:r w:rsidRPr="007569C7">
              <w:rPr>
                <w:rFonts w:ascii="Times New Roman" w:eastAsia="Times New Roman" w:hAnsi="Times New Roman"/>
                <w:sz w:val="24"/>
                <w:szCs w:val="24"/>
                <w:lang w:val="uk-UA" w:eastAsia="ru-RU"/>
              </w:rPr>
              <w:lastRenderedPageBreak/>
              <w:t>розподілу природного газу.</w:t>
            </w:r>
          </w:p>
        </w:tc>
      </w:tr>
      <w:tr w:rsidR="00934487" w:rsidRPr="001A3E62"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877A5C">
              <w:rPr>
                <w:rFonts w:ascii="Times New Roman" w:eastAsia="Times New Roman" w:hAnsi="Times New Roman"/>
                <w:sz w:val="24"/>
                <w:szCs w:val="24"/>
                <w:lang w:val="uk-UA" w:eastAsia="ru-RU"/>
              </w:rPr>
              <w:lastRenderedPageBreak/>
              <w:t xml:space="preserve">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1A3E62"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877A5C">
              <w:rPr>
                <w:rFonts w:ascii="Times New Roman" w:eastAsia="Times New Roman" w:hAnsi="Times New Roman"/>
                <w:sz w:val="24"/>
                <w:szCs w:val="24"/>
                <w:lang w:val="uk-UA" w:eastAsia="ru-RU"/>
              </w:rPr>
              <w:lastRenderedPageBreak/>
              <w:t>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вимогам, установленим у тендерній </w:t>
            </w:r>
            <w:r w:rsidRPr="00877A5C">
              <w:rPr>
                <w:rFonts w:ascii="Times New Roman" w:eastAsia="Times New Roman" w:hAnsi="Times New Roman"/>
                <w:sz w:val="24"/>
                <w:szCs w:val="24"/>
                <w:lang w:val="uk-UA" w:eastAsia="ru-RU"/>
              </w:rPr>
              <w:lastRenderedPageBreak/>
              <w:t>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877A5C">
              <w:rPr>
                <w:rFonts w:ascii="Times New Roman" w:eastAsia="Times New Roman" w:hAnsi="Times New Roman"/>
                <w:sz w:val="24"/>
                <w:szCs w:val="24"/>
                <w:lang w:val="uk-UA" w:eastAsia="ru-RU"/>
              </w:rPr>
              <w:lastRenderedPageBreak/>
              <w:t>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877A5C">
              <w:rPr>
                <w:rFonts w:ascii="Times New Roman" w:eastAsia="Times New Roman" w:hAnsi="Times New Roman"/>
                <w:sz w:val="24"/>
                <w:szCs w:val="24"/>
                <w:lang w:val="uk-UA" w:eastAsia="ru-RU"/>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105394">
              <w:rPr>
                <w:rFonts w:ascii="Times New Roman" w:eastAsia="Times New Roman" w:hAnsi="Times New Roman"/>
                <w:sz w:val="24"/>
                <w:szCs w:val="24"/>
                <w:lang w:val="uk-UA" w:eastAsia="ru-RU"/>
              </w:rPr>
              <w:lastRenderedPageBreak/>
              <w:t>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swiss"/>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348C9"/>
    <w:rsid w:val="000740CD"/>
    <w:rsid w:val="00084930"/>
    <w:rsid w:val="00086102"/>
    <w:rsid w:val="000875CA"/>
    <w:rsid w:val="000907BB"/>
    <w:rsid w:val="000A5534"/>
    <w:rsid w:val="000A74B5"/>
    <w:rsid w:val="000B0E6F"/>
    <w:rsid w:val="000C055E"/>
    <w:rsid w:val="000F5EA0"/>
    <w:rsid w:val="00105394"/>
    <w:rsid w:val="00111180"/>
    <w:rsid w:val="00130653"/>
    <w:rsid w:val="00136C7E"/>
    <w:rsid w:val="0014081A"/>
    <w:rsid w:val="00163926"/>
    <w:rsid w:val="00164776"/>
    <w:rsid w:val="00180555"/>
    <w:rsid w:val="00180F9E"/>
    <w:rsid w:val="00185CD0"/>
    <w:rsid w:val="001A3E62"/>
    <w:rsid w:val="001B5F21"/>
    <w:rsid w:val="001D06FE"/>
    <w:rsid w:val="001E5627"/>
    <w:rsid w:val="001F145E"/>
    <w:rsid w:val="001F3D8B"/>
    <w:rsid w:val="00201273"/>
    <w:rsid w:val="0021691E"/>
    <w:rsid w:val="00222C0D"/>
    <w:rsid w:val="00233E54"/>
    <w:rsid w:val="002354A7"/>
    <w:rsid w:val="00244EE3"/>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3C7483"/>
    <w:rsid w:val="003C78EF"/>
    <w:rsid w:val="00406873"/>
    <w:rsid w:val="00420A7A"/>
    <w:rsid w:val="0042419F"/>
    <w:rsid w:val="00427DE2"/>
    <w:rsid w:val="0043294B"/>
    <w:rsid w:val="004411EC"/>
    <w:rsid w:val="00447912"/>
    <w:rsid w:val="00462418"/>
    <w:rsid w:val="004651F7"/>
    <w:rsid w:val="0046539D"/>
    <w:rsid w:val="00476FFA"/>
    <w:rsid w:val="004771B9"/>
    <w:rsid w:val="004906BC"/>
    <w:rsid w:val="004A2161"/>
    <w:rsid w:val="004A2AB3"/>
    <w:rsid w:val="004B3D0D"/>
    <w:rsid w:val="004C22C5"/>
    <w:rsid w:val="004C5EC4"/>
    <w:rsid w:val="004E2D3E"/>
    <w:rsid w:val="004E52BB"/>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15263"/>
    <w:rsid w:val="00621D5A"/>
    <w:rsid w:val="00624182"/>
    <w:rsid w:val="0063244A"/>
    <w:rsid w:val="00650089"/>
    <w:rsid w:val="0066354E"/>
    <w:rsid w:val="00671274"/>
    <w:rsid w:val="00674E3E"/>
    <w:rsid w:val="0067548D"/>
    <w:rsid w:val="00676D3E"/>
    <w:rsid w:val="0068071F"/>
    <w:rsid w:val="00682A26"/>
    <w:rsid w:val="006863B7"/>
    <w:rsid w:val="006930DF"/>
    <w:rsid w:val="00695FAC"/>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5E73"/>
    <w:rsid w:val="007569C7"/>
    <w:rsid w:val="007654DA"/>
    <w:rsid w:val="00796838"/>
    <w:rsid w:val="00796D4E"/>
    <w:rsid w:val="007A2C33"/>
    <w:rsid w:val="007A34BA"/>
    <w:rsid w:val="007B27AE"/>
    <w:rsid w:val="007C5F9F"/>
    <w:rsid w:val="007D22E6"/>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6148E"/>
    <w:rsid w:val="00965724"/>
    <w:rsid w:val="009914FA"/>
    <w:rsid w:val="00992D5A"/>
    <w:rsid w:val="0099770D"/>
    <w:rsid w:val="009A0069"/>
    <w:rsid w:val="009A7F70"/>
    <w:rsid w:val="009B430B"/>
    <w:rsid w:val="009B46F1"/>
    <w:rsid w:val="009C4134"/>
    <w:rsid w:val="009C75F6"/>
    <w:rsid w:val="00A10FC3"/>
    <w:rsid w:val="00A15FB9"/>
    <w:rsid w:val="00A301D3"/>
    <w:rsid w:val="00A37B9D"/>
    <w:rsid w:val="00A46C19"/>
    <w:rsid w:val="00A604BC"/>
    <w:rsid w:val="00A74A4F"/>
    <w:rsid w:val="00A834F6"/>
    <w:rsid w:val="00A91173"/>
    <w:rsid w:val="00A95BF9"/>
    <w:rsid w:val="00A97077"/>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B2BEE"/>
    <w:rsid w:val="00BC7A02"/>
    <w:rsid w:val="00BD54BF"/>
    <w:rsid w:val="00BD6493"/>
    <w:rsid w:val="00BE77B0"/>
    <w:rsid w:val="00BF663E"/>
    <w:rsid w:val="00C07DFA"/>
    <w:rsid w:val="00C1759E"/>
    <w:rsid w:val="00C42478"/>
    <w:rsid w:val="00C52EF0"/>
    <w:rsid w:val="00C62107"/>
    <w:rsid w:val="00C66AF4"/>
    <w:rsid w:val="00C80D15"/>
    <w:rsid w:val="00C961FE"/>
    <w:rsid w:val="00CB1DF9"/>
    <w:rsid w:val="00CD340D"/>
    <w:rsid w:val="00CE03F7"/>
    <w:rsid w:val="00CE0D65"/>
    <w:rsid w:val="00CE7D1C"/>
    <w:rsid w:val="00CF08A1"/>
    <w:rsid w:val="00CF77E3"/>
    <w:rsid w:val="00D0542B"/>
    <w:rsid w:val="00D15F4A"/>
    <w:rsid w:val="00D249E8"/>
    <w:rsid w:val="00D24F3A"/>
    <w:rsid w:val="00D27B36"/>
    <w:rsid w:val="00D40025"/>
    <w:rsid w:val="00D4154A"/>
    <w:rsid w:val="00D51D3B"/>
    <w:rsid w:val="00D63F7D"/>
    <w:rsid w:val="00D80A17"/>
    <w:rsid w:val="00DC0363"/>
    <w:rsid w:val="00DD0289"/>
    <w:rsid w:val="00DE0690"/>
    <w:rsid w:val="00E01EE1"/>
    <w:rsid w:val="00E075D2"/>
    <w:rsid w:val="00E1119C"/>
    <w:rsid w:val="00E17497"/>
    <w:rsid w:val="00E309A3"/>
    <w:rsid w:val="00E3733C"/>
    <w:rsid w:val="00E55C9E"/>
    <w:rsid w:val="00E65A65"/>
    <w:rsid w:val="00E720AC"/>
    <w:rsid w:val="00E743A1"/>
    <w:rsid w:val="00E94849"/>
    <w:rsid w:val="00EA2F86"/>
    <w:rsid w:val="00EA4F63"/>
    <w:rsid w:val="00EB0F52"/>
    <w:rsid w:val="00ED57F7"/>
    <w:rsid w:val="00ED5E04"/>
    <w:rsid w:val="00EF68FF"/>
    <w:rsid w:val="00F3041B"/>
    <w:rsid w:val="00F30CBC"/>
    <w:rsid w:val="00F32570"/>
    <w:rsid w:val="00F424BC"/>
    <w:rsid w:val="00F62697"/>
    <w:rsid w:val="00F76A74"/>
    <w:rsid w:val="00F84E59"/>
    <w:rsid w:val="00FB11AC"/>
    <w:rsid w:val="00FB1FAD"/>
    <w:rsid w:val="00FB3B4B"/>
    <w:rsid w:val="00FB4480"/>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EDF8"/>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 w:type="paragraph" w:styleId="af7">
    <w:name w:val="Normal (Web)"/>
    <w:basedOn w:val="a"/>
    <w:uiPriority w:val="99"/>
    <w:semiHidden/>
    <w:unhideWhenUsed/>
    <w:rsid w:val="00FB1FA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799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18</Pages>
  <Words>21662</Words>
  <Characters>12348</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33943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62</cp:revision>
  <dcterms:created xsi:type="dcterms:W3CDTF">2022-11-14T08:13:00Z</dcterms:created>
  <dcterms:modified xsi:type="dcterms:W3CDTF">2023-01-27T13:58:00Z</dcterms:modified>
</cp:coreProperties>
</file>