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1A" w:rsidRDefault="00FB3A7F">
      <w:pPr>
        <w:pStyle w:val="af4"/>
        <w:shd w:val="clear" w:color="auto" w:fill="FFFFFF"/>
        <w:spacing w:before="0" w:after="0" w:line="240" w:lineRule="auto"/>
        <w:ind w:left="7597"/>
        <w:jc w:val="left"/>
        <w:rPr>
          <w:b/>
          <w:bCs/>
          <w:sz w:val="20"/>
          <w:szCs w:val="20"/>
        </w:rPr>
      </w:pPr>
      <w:bookmarkStart w:id="0" w:name="__DdeLink__2511_348272876"/>
      <w:bookmarkEnd w:id="0"/>
      <w:r>
        <w:rPr>
          <w:b/>
          <w:bCs/>
          <w:sz w:val="20"/>
          <w:szCs w:val="20"/>
        </w:rPr>
        <w:t>Д</w:t>
      </w:r>
      <w:r w:rsidR="00D95B98">
        <w:rPr>
          <w:b/>
          <w:bCs/>
          <w:sz w:val="20"/>
          <w:szCs w:val="20"/>
        </w:rPr>
        <w:t>одаток № 2</w:t>
      </w:r>
    </w:p>
    <w:p w:rsidR="00FD351A" w:rsidRDefault="00FB3A7F">
      <w:pPr>
        <w:pStyle w:val="af4"/>
        <w:shd w:val="clear" w:color="auto" w:fill="FFFFFF"/>
        <w:spacing w:before="0" w:after="0" w:line="240" w:lineRule="auto"/>
        <w:ind w:left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до Оголошення про</w:t>
      </w:r>
    </w:p>
    <w:p w:rsidR="00FD351A" w:rsidRDefault="00FB3A7F">
      <w:pPr>
        <w:pStyle w:val="af4"/>
        <w:shd w:val="clear" w:color="auto" w:fill="FFFFFF"/>
        <w:spacing w:before="0" w:after="0" w:line="240" w:lineRule="auto"/>
        <w:ind w:firstLine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проведення спрощеної </w:t>
      </w:r>
    </w:p>
    <w:p w:rsidR="00FD351A" w:rsidRDefault="00FB3A7F">
      <w:pPr>
        <w:pStyle w:val="af4"/>
        <w:shd w:val="clear" w:color="auto" w:fill="FFFFFF"/>
        <w:spacing w:before="0" w:after="0" w:line="240" w:lineRule="auto"/>
        <w:ind w:firstLine="7597"/>
        <w:jc w:val="left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закупівлі </w:t>
      </w:r>
    </w:p>
    <w:p w:rsidR="00FD351A" w:rsidRDefault="00FD351A">
      <w:pPr>
        <w:pStyle w:val="af4"/>
        <w:spacing w:before="0" w:after="0"/>
        <w:ind w:firstLine="567"/>
        <w:jc w:val="right"/>
        <w:rPr>
          <w:szCs w:val="28"/>
          <w:lang w:eastAsia="ru-RU"/>
        </w:rPr>
      </w:pPr>
    </w:p>
    <w:p w:rsidR="00FD351A" w:rsidRDefault="00FB3A7F">
      <w:pPr>
        <w:ind w:firstLine="567"/>
        <w:jc w:val="center"/>
      </w:pPr>
      <w:bookmarkStart w:id="1" w:name="__DdeLink__2511_3482728761"/>
      <w:bookmarkEnd w:id="1"/>
      <w:r>
        <w:rPr>
          <w:rFonts w:eastAsia="Times New Roman" w:cs="Times New Roman"/>
          <w:b/>
          <w:color w:val="000000"/>
          <w:spacing w:val="14"/>
          <w:sz w:val="24"/>
          <w:szCs w:val="24"/>
          <w:lang w:eastAsia="ru-RU"/>
        </w:rPr>
        <w:t>ІНФОРМАЦІЯ ПРО ТЕХНІЧНІ, ЯКІСНІ ТА КІЛЬКІСНІ ХАРАКТЕРИСТИКИ ПРЕДМЕТА ЗАКУПІВЛІ</w:t>
      </w:r>
    </w:p>
    <w:p w:rsidR="00D95B98" w:rsidRPr="00D95B98" w:rsidRDefault="00FB3A7F" w:rsidP="00D95B98">
      <w:pPr>
        <w:spacing w:after="0"/>
        <w:jc w:val="center"/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</w:pPr>
      <w:r>
        <w:rPr>
          <w:rFonts w:cs="Times New Roman"/>
          <w:b/>
          <w:bCs/>
          <w:sz w:val="24"/>
          <w:szCs w:val="24"/>
          <w:lang w:val="ru-RU" w:eastAsia="uk-UA"/>
        </w:rPr>
        <w:t xml:space="preserve">Предмет </w:t>
      </w:r>
      <w:proofErr w:type="spellStart"/>
      <w:r>
        <w:rPr>
          <w:rFonts w:cs="Times New Roman"/>
          <w:b/>
          <w:bCs/>
          <w:sz w:val="24"/>
          <w:szCs w:val="24"/>
          <w:lang w:val="ru-RU" w:eastAsia="uk-UA"/>
        </w:rPr>
        <w:t>закупівлі</w:t>
      </w:r>
      <w:proofErr w:type="spellEnd"/>
      <w:r>
        <w:rPr>
          <w:rFonts w:cs="Times New Roman"/>
          <w:b/>
          <w:bCs/>
          <w:sz w:val="24"/>
          <w:szCs w:val="24"/>
          <w:lang w:val="ru-RU" w:eastAsia="uk-UA"/>
        </w:rPr>
        <w:t xml:space="preserve">: </w:t>
      </w:r>
      <w:bookmarkStart w:id="2" w:name="__DdeLink__716_3536165662"/>
      <w:bookmarkStart w:id="3" w:name="__DdeLink__15199_599076153"/>
      <w:bookmarkStart w:id="4" w:name="__DdeLink__4501_599076153"/>
      <w:bookmarkStart w:id="5" w:name="__DdeLink__5296_599076153"/>
      <w:bookmarkEnd w:id="2"/>
      <w:r>
        <w:rPr>
          <w:rStyle w:val="ng-binding1"/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ДК </w:t>
      </w:r>
      <w:proofErr w:type="gramStart"/>
      <w:r>
        <w:rPr>
          <w:rStyle w:val="ng-binding1"/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021:2015 :</w:t>
      </w:r>
      <w:proofErr w:type="gramEnd"/>
      <w:r>
        <w:rPr>
          <w:rStyle w:val="ng-binding1"/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 </w:t>
      </w:r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09132000-3 -Бензин А-9</w:t>
      </w:r>
      <w:r w:rsidR="000F628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2</w:t>
      </w:r>
      <w:bookmarkStart w:id="6" w:name="_GoBack"/>
      <w:bookmarkEnd w:id="6"/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 талони </w:t>
      </w:r>
      <w:proofErr w:type="spellStart"/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>скретч</w:t>
      </w:r>
      <w:proofErr w:type="spellEnd"/>
      <w:r w:rsidR="00D95B98" w:rsidRPr="00D95B98">
        <w:rPr>
          <w:rFonts w:eastAsia="SimSun" w:cs="Times New Roman"/>
          <w:b/>
          <w:bCs/>
          <w:color w:val="202124"/>
          <w:kern w:val="2"/>
          <w:sz w:val="24"/>
          <w:szCs w:val="24"/>
          <w:lang w:eastAsia="ru-RU" w:bidi="hi-IN"/>
        </w:rPr>
        <w:t xml:space="preserve"> /картки </w:t>
      </w:r>
    </w:p>
    <w:p w:rsidR="00FD351A" w:rsidRDefault="00FD351A">
      <w:pPr>
        <w:spacing w:after="0"/>
        <w:jc w:val="center"/>
      </w:pPr>
      <w:bookmarkStart w:id="7" w:name="__DdeLink__4536_2403216637"/>
    </w:p>
    <w:bookmarkEnd w:id="3"/>
    <w:bookmarkEnd w:id="4"/>
    <w:bookmarkEnd w:id="5"/>
    <w:bookmarkEnd w:id="7"/>
    <w:p w:rsidR="00FB3A7F" w:rsidRP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color w:val="auto"/>
        </w:rPr>
      </w:pPr>
      <w:r w:rsidRPr="00FB3A7F">
        <w:rPr>
          <w:rFonts w:eastAsia="Times New Roman" w:cs="Times New Roman"/>
          <w:color w:val="auto"/>
        </w:rPr>
        <w:t>Обсяги та предмет закупівлі: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"/>
        <w:gridCol w:w="3947"/>
        <w:gridCol w:w="2370"/>
        <w:gridCol w:w="2394"/>
      </w:tblGrid>
      <w:tr w:rsidR="00FB3A7F" w:rsidRPr="00FB3A7F" w:rsidTr="00E01B93">
        <w:tc>
          <w:tcPr>
            <w:tcW w:w="918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№п/п</w:t>
            </w:r>
          </w:p>
        </w:tc>
        <w:tc>
          <w:tcPr>
            <w:tcW w:w="3947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Найменування товару</w:t>
            </w:r>
          </w:p>
        </w:tc>
        <w:tc>
          <w:tcPr>
            <w:tcW w:w="2370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Одиниця виміру</w:t>
            </w:r>
          </w:p>
        </w:tc>
        <w:tc>
          <w:tcPr>
            <w:tcW w:w="2394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Кількість</w:t>
            </w:r>
          </w:p>
        </w:tc>
      </w:tr>
      <w:tr w:rsidR="00FB3A7F" w:rsidRPr="00FB3A7F" w:rsidTr="00E01B93">
        <w:tc>
          <w:tcPr>
            <w:tcW w:w="918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1</w:t>
            </w:r>
          </w:p>
        </w:tc>
        <w:tc>
          <w:tcPr>
            <w:tcW w:w="3947" w:type="dxa"/>
          </w:tcPr>
          <w:p w:rsidR="00FB3A7F" w:rsidRPr="00FB3A7F" w:rsidRDefault="00B66386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>
              <w:rPr>
                <w:rFonts w:eastAsia="Times New Roman" w:cs="Times New Roman"/>
                <w:color w:val="auto"/>
              </w:rPr>
              <w:t>Бензин А-92</w:t>
            </w:r>
          </w:p>
        </w:tc>
        <w:tc>
          <w:tcPr>
            <w:tcW w:w="2370" w:type="dxa"/>
          </w:tcPr>
          <w:p w:rsidR="00FB3A7F" w:rsidRPr="00FB3A7F" w:rsidRDefault="00FB3A7F" w:rsidP="00FB3A7F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</w:rPr>
            </w:pPr>
            <w:r w:rsidRPr="00FB3A7F">
              <w:rPr>
                <w:rFonts w:eastAsia="Times New Roman" w:cs="Times New Roman"/>
                <w:color w:val="auto"/>
              </w:rPr>
              <w:t>літр</w:t>
            </w:r>
          </w:p>
        </w:tc>
        <w:tc>
          <w:tcPr>
            <w:tcW w:w="2394" w:type="dxa"/>
          </w:tcPr>
          <w:p w:rsidR="00FB3A7F" w:rsidRPr="00FB3A7F" w:rsidRDefault="00B66386" w:rsidP="00D95B98">
            <w:pPr>
              <w:overflowPunct/>
              <w:spacing w:after="0" w:line="240" w:lineRule="auto"/>
              <w:jc w:val="left"/>
              <w:rPr>
                <w:rFonts w:eastAsia="Times New Roman" w:cs="Times New Roman"/>
                <w:color w:val="auto"/>
                <w:lang w:val="en-US"/>
              </w:rPr>
            </w:pPr>
            <w:r>
              <w:rPr>
                <w:rFonts w:eastAsia="Times New Roman" w:cs="Times New Roman"/>
                <w:color w:val="auto"/>
              </w:rPr>
              <w:t>5</w:t>
            </w:r>
            <w:r w:rsidR="00D95B98">
              <w:rPr>
                <w:rFonts w:eastAsia="Times New Roman" w:cs="Times New Roman"/>
                <w:color w:val="auto"/>
              </w:rPr>
              <w:t>00</w:t>
            </w:r>
          </w:p>
        </w:tc>
      </w:tr>
    </w:tbl>
    <w:p w:rsid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color w:val="auto"/>
        </w:rPr>
      </w:pPr>
      <w:r w:rsidRPr="00FB3A7F">
        <w:rPr>
          <w:rFonts w:eastAsia="Times New Roman" w:cs="Times New Roman"/>
          <w:color w:val="auto"/>
        </w:rPr>
        <w:tab/>
      </w:r>
    </w:p>
    <w:p w:rsidR="00FB3A7F" w:rsidRP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Якість нафтопродуктів повинна відповідати діючим в Україні  і підтверджуватися  сертифікатом відповідності для серійного виробництва, виданого органом з сертифікації продукції.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 xml:space="preserve">2.Поставка ( талонів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/карток ) від  Постачальника Покупцю проводиться в строк  ( термін):</w:t>
      </w:r>
      <w:r>
        <w:rPr>
          <w:rFonts w:eastAsia="Times New Roman" w:cs="Times New Roman"/>
          <w:color w:val="auto"/>
          <w:sz w:val="24"/>
          <w:szCs w:val="24"/>
        </w:rPr>
        <w:t xml:space="preserve"> протягом 202</w:t>
      </w:r>
      <w:r w:rsidR="00B66386">
        <w:rPr>
          <w:rFonts w:eastAsia="Times New Roman" w:cs="Times New Roman"/>
          <w:color w:val="auto"/>
          <w:sz w:val="24"/>
          <w:szCs w:val="24"/>
        </w:rPr>
        <w:t>3</w:t>
      </w:r>
      <w:r w:rsidRPr="00FB3A7F">
        <w:rPr>
          <w:rFonts w:eastAsia="Times New Roman" w:cs="Times New Roman"/>
          <w:color w:val="auto"/>
          <w:sz w:val="24"/>
          <w:szCs w:val="24"/>
        </w:rPr>
        <w:t xml:space="preserve"> </w:t>
      </w:r>
      <w:r>
        <w:rPr>
          <w:rFonts w:eastAsia="Times New Roman" w:cs="Times New Roman"/>
          <w:color w:val="auto"/>
          <w:sz w:val="24"/>
          <w:szCs w:val="24"/>
        </w:rPr>
        <w:t>року</w:t>
      </w:r>
      <w:r w:rsidRPr="00FB3A7F">
        <w:rPr>
          <w:rFonts w:eastAsia="Times New Roman" w:cs="Times New Roman"/>
          <w:color w:val="auto"/>
          <w:sz w:val="24"/>
          <w:szCs w:val="24"/>
        </w:rPr>
        <w:t xml:space="preserve">. Поставка здійснюється за адресою: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вул.Пушкіна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47,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Хмельницька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область,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місто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 </w:t>
      </w:r>
      <w:proofErr w:type="spellStart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>Старокостянтинів</w:t>
      </w:r>
      <w:proofErr w:type="spellEnd"/>
      <w:r w:rsidRPr="00FB3A7F">
        <w:rPr>
          <w:rFonts w:eastAsia="Times New Roman" w:cs="Times New Roman"/>
          <w:bCs/>
          <w:color w:val="auto"/>
          <w:sz w:val="24"/>
          <w:szCs w:val="24"/>
          <w:lang w:val="ru-RU"/>
        </w:rPr>
        <w:t xml:space="preserve"> , 31100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3.Талони (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/картки ) повинні бути номіналом 10,15,20л. та діяти на всій території України. Термін дії талонів (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/карток ) повинен становити не менше одного року з дня отримання. У складі тендерної пропозиції Постачальник повинен надати довідку про дійсність талонів (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- карток) на території України з гарантованим терміном їх продовження до не менше одного року. 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 xml:space="preserve">4.Відпуск нафтопродуктів Покупцю здійснюється цілодобово по талонах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– картках, що є підставою для відвантаження нафтопродуктів з всіх АЗС. Заправка автотранспорту  здійснюється відповідно до потреб Покупця.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5. Постачальник повинен мати щонайменше одну власну АЗС на території  міста  Старокостянтинів   Хмельницької області 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 xml:space="preserve">6. Постачальник, відповідно до письмової заявки Покупця, у разі необхідності (обмін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- карток </w:t>
      </w:r>
      <w:r>
        <w:rPr>
          <w:rFonts w:eastAsia="Times New Roman" w:cs="Times New Roman"/>
          <w:color w:val="auto"/>
          <w:sz w:val="24"/>
          <w:szCs w:val="24"/>
        </w:rPr>
        <w:t xml:space="preserve"> в яких вийшов термін придатності </w:t>
      </w:r>
      <w:r w:rsidRPr="00FB3A7F">
        <w:rPr>
          <w:rFonts w:eastAsia="Times New Roman" w:cs="Times New Roman"/>
          <w:color w:val="auto"/>
          <w:sz w:val="24"/>
          <w:szCs w:val="24"/>
        </w:rPr>
        <w:t xml:space="preserve">) забезпечує протягом семи робочих днів безкоштовний обмін талонів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– карток  рівнозначного номіналу, як протягом дії Договору так і впродовж не менше одного року з дня постачання талонів </w:t>
      </w:r>
      <w:proofErr w:type="spellStart"/>
      <w:r w:rsidRPr="00FB3A7F">
        <w:rPr>
          <w:rFonts w:eastAsia="Times New Roman" w:cs="Times New Roman"/>
          <w:color w:val="auto"/>
          <w:sz w:val="24"/>
          <w:szCs w:val="24"/>
        </w:rPr>
        <w:t>скретч</w:t>
      </w:r>
      <w:proofErr w:type="spellEnd"/>
      <w:r w:rsidRPr="00FB3A7F">
        <w:rPr>
          <w:rFonts w:eastAsia="Times New Roman" w:cs="Times New Roman"/>
          <w:color w:val="auto"/>
          <w:sz w:val="24"/>
          <w:szCs w:val="24"/>
        </w:rPr>
        <w:t xml:space="preserve"> – карток .</w:t>
      </w:r>
    </w:p>
    <w:p w:rsidR="00FB3A7F" w:rsidRPr="00FB3A7F" w:rsidRDefault="00FB3A7F" w:rsidP="00FB3A7F">
      <w:pPr>
        <w:overflowPunct/>
        <w:spacing w:after="0" w:line="240" w:lineRule="auto"/>
        <w:rPr>
          <w:rFonts w:eastAsia="Times New Roman" w:cs="Times New Roman"/>
          <w:bCs/>
          <w:color w:val="auto"/>
          <w:sz w:val="24"/>
          <w:szCs w:val="24"/>
        </w:rPr>
      </w:pPr>
      <w:r w:rsidRPr="00FB3A7F">
        <w:rPr>
          <w:rFonts w:eastAsia="Times New Roman" w:cs="Times New Roman"/>
          <w:color w:val="auto"/>
          <w:sz w:val="24"/>
          <w:szCs w:val="24"/>
        </w:rPr>
        <w:t>7. Покупець має право звернутися за підтвердженням якості нафтопродуктів до державних органів або відповідних експертних установ, організацій та</w:t>
      </w:r>
      <w:r w:rsidRPr="00FB3A7F">
        <w:rPr>
          <w:rFonts w:eastAsia="Times New Roman" w:cs="Times New Roman"/>
          <w:color w:val="auto"/>
        </w:rPr>
        <w:t xml:space="preserve"> </w:t>
      </w:r>
      <w:r w:rsidRPr="00FB3A7F">
        <w:rPr>
          <w:rFonts w:eastAsia="Times New Roman" w:cs="Times New Roman"/>
          <w:color w:val="auto"/>
          <w:sz w:val="24"/>
          <w:szCs w:val="24"/>
        </w:rPr>
        <w:t>здійснити перевірку якості з будь – якої АЗС Постачальника.</w:t>
      </w:r>
      <w:r w:rsidRPr="00FB3A7F">
        <w:rPr>
          <w:rFonts w:eastAsia="Times New Roman" w:cs="Times New Roman"/>
          <w:bCs/>
          <w:color w:val="auto"/>
          <w:sz w:val="24"/>
          <w:szCs w:val="24"/>
        </w:rPr>
        <w:t xml:space="preserve">     </w:t>
      </w:r>
    </w:p>
    <w:p w:rsidR="00FB3A7F" w:rsidRPr="00FB3A7F" w:rsidRDefault="00FB3A7F" w:rsidP="00FB3A7F">
      <w:pPr>
        <w:overflowPunct/>
        <w:spacing w:after="0" w:line="240" w:lineRule="auto"/>
        <w:jc w:val="left"/>
        <w:rPr>
          <w:rFonts w:eastAsia="Times New Roman" w:cs="Times New Roman"/>
          <w:bCs/>
          <w:color w:val="auto"/>
        </w:rPr>
      </w:pPr>
    </w:p>
    <w:p w:rsidR="00FD351A" w:rsidRDefault="00FD351A">
      <w:pPr>
        <w:spacing w:after="0"/>
        <w:jc w:val="center"/>
        <w:rPr>
          <w:rStyle w:val="ng-binding1"/>
          <w:rFonts w:eastAsia="SimSun" w:cs="Times New Roman"/>
          <w:i/>
          <w:iCs/>
          <w:kern w:val="2"/>
          <w:sz w:val="22"/>
          <w:lang w:eastAsia="ru-RU" w:bidi="hi-IN"/>
        </w:rPr>
      </w:pPr>
    </w:p>
    <w:p w:rsidR="00FB3A7F" w:rsidRDefault="00FB3A7F">
      <w:pPr>
        <w:spacing w:after="0" w:line="240" w:lineRule="auto"/>
        <w:ind w:firstLine="340"/>
        <w:rPr>
          <w:rFonts w:cs="Times New Roman"/>
          <w:b/>
          <w:i/>
          <w:sz w:val="24"/>
          <w:szCs w:val="24"/>
          <w:lang w:eastAsia="ru-RU"/>
        </w:rPr>
      </w:pPr>
    </w:p>
    <w:p w:rsidR="00FB3A7F" w:rsidRDefault="00FB3A7F">
      <w:pPr>
        <w:spacing w:after="0" w:line="240" w:lineRule="auto"/>
        <w:ind w:firstLine="340"/>
        <w:rPr>
          <w:rFonts w:cs="Times New Roman"/>
          <w:b/>
          <w:i/>
          <w:sz w:val="24"/>
          <w:szCs w:val="24"/>
          <w:lang w:eastAsia="ru-RU"/>
        </w:rPr>
      </w:pPr>
    </w:p>
    <w:sectPr w:rsidR="00FB3A7F">
      <w:pgSz w:w="11906" w:h="16838"/>
      <w:pgMar w:top="709" w:right="342" w:bottom="1134" w:left="50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swiss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</w:font>
  <w:font w:name="Andale Sans UI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01046"/>
    <w:multiLevelType w:val="multilevel"/>
    <w:tmpl w:val="F0A23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B95861"/>
    <w:multiLevelType w:val="multilevel"/>
    <w:tmpl w:val="831C669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0DB4130"/>
    <w:multiLevelType w:val="multilevel"/>
    <w:tmpl w:val="1C28B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40F1146"/>
    <w:multiLevelType w:val="multilevel"/>
    <w:tmpl w:val="9CE201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FD351A"/>
    <w:rsid w:val="000F6288"/>
    <w:rsid w:val="00147CC6"/>
    <w:rsid w:val="001E38CD"/>
    <w:rsid w:val="003C2535"/>
    <w:rsid w:val="00956544"/>
    <w:rsid w:val="00B66386"/>
    <w:rsid w:val="00C30A79"/>
    <w:rsid w:val="00D95B98"/>
    <w:rsid w:val="00FB3A7F"/>
    <w:rsid w:val="00FD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A7720"/>
  <w15:docId w15:val="{B2F5F7CF-D520-4481-B1EE-89D1CC394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spacing w:after="120" w:line="276" w:lineRule="auto"/>
      <w:jc w:val="both"/>
    </w:pPr>
    <w:rPr>
      <w:rFonts w:ascii="Times New Roman" w:hAnsi="Times New Roman"/>
      <w:color w:val="00000A"/>
      <w:sz w:val="28"/>
      <w:lang w:val="uk-U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;Times New Roma" w:eastAsia="NSimSun" w:hAnsi="Liberation Serif;Times New Roma"/>
      <w:b/>
      <w:bCs/>
      <w:sz w:val="48"/>
      <w:szCs w:val="48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qFormat/>
    <w:rPr>
      <w:rFonts w:ascii="Segoe UI" w:hAnsi="Segoe UI" w:cs="Segoe UI"/>
      <w:sz w:val="18"/>
      <w:szCs w:val="18"/>
    </w:rPr>
  </w:style>
  <w:style w:type="character" w:customStyle="1" w:styleId="ng-binding1">
    <w:name w:val="ng-binding1"/>
    <w:basedOn w:val="a1"/>
    <w:qFormat/>
  </w:style>
  <w:style w:type="character" w:customStyle="1" w:styleId="a5">
    <w:name w:val="Виділення жирним"/>
    <w:qFormat/>
    <w:rPr>
      <w:b/>
      <w:bCs/>
    </w:rPr>
  </w:style>
  <w:style w:type="character" w:customStyle="1" w:styleId="bgl-product-attrname">
    <w:name w:val="bgl-product-attr__name"/>
    <w:basedOn w:val="a1"/>
    <w:qFormat/>
  </w:style>
  <w:style w:type="character" w:customStyle="1" w:styleId="docdata">
    <w:name w:val="docdata"/>
    <w:basedOn w:val="a1"/>
    <w:qFormat/>
  </w:style>
  <w:style w:type="character" w:styleId="a6">
    <w:name w:val="Strong"/>
    <w:basedOn w:val="a1"/>
    <w:qFormat/>
  </w:style>
  <w:style w:type="character" w:customStyle="1" w:styleId="a7">
    <w:name w:val="Гіперпосилання"/>
    <w:rPr>
      <w:color w:val="000080"/>
      <w:u w:val="single"/>
    </w:rPr>
  </w:style>
  <w:style w:type="character" w:customStyle="1" w:styleId="a8">
    <w:name w:val="Виділення"/>
    <w:qFormat/>
    <w:rPr>
      <w:i/>
      <w:iCs/>
    </w:rPr>
  </w:style>
  <w:style w:type="character" w:customStyle="1" w:styleId="longtext">
    <w:name w:val="long_text"/>
    <w:qFormat/>
  </w:style>
  <w:style w:type="character" w:customStyle="1" w:styleId="WW8Num2z1">
    <w:name w:val="WW8Num2z1"/>
    <w:qFormat/>
    <w:rPr>
      <w:rFonts w:eastAsia="Times New Roman"/>
    </w:rPr>
  </w:style>
  <w:style w:type="character" w:customStyle="1" w:styleId="WW8Num2z0">
    <w:name w:val="WW8Num2z0"/>
    <w:qFormat/>
    <w:rPr>
      <w:rFonts w:ascii="Times New Roman" w:eastAsia="Times New Roman" w:hAnsi="Times New Roman"/>
      <w:sz w:val="24"/>
      <w:szCs w:val="24"/>
      <w:lang w:val="uk-UA" w:eastAsia="ru-RU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a9">
    <w:name w:val="Маркери списку"/>
    <w:qFormat/>
    <w:rPr>
      <w:rFonts w:ascii="OpenSymbol" w:eastAsia="OpenSymbol" w:hAnsi="OpenSymbol" w:cs="OpenSymbol"/>
    </w:rPr>
  </w:style>
  <w:style w:type="character" w:customStyle="1" w:styleId="aa">
    <w:name w:val="Відвідане гіперпосилання"/>
    <w:rPr>
      <w:color w:val="800080"/>
      <w:u w:val="single"/>
    </w:rPr>
  </w:style>
  <w:style w:type="paragraph" w:styleId="a0">
    <w:name w:val="Title"/>
    <w:basedOn w:val="a"/>
    <w:next w:val="ab"/>
    <w:qFormat/>
    <w:pPr>
      <w:keepNext/>
      <w:spacing w:before="240"/>
    </w:pPr>
    <w:rPr>
      <w:rFonts w:ascii="Liberation Sans" w:eastAsia="Microsoft YaHei" w:hAnsi="Liberation Sans" w:cs="Arial"/>
      <w:szCs w:val="28"/>
    </w:rPr>
  </w:style>
  <w:style w:type="paragraph" w:styleId="ab">
    <w:name w:val="Body Text"/>
    <w:basedOn w:val="a"/>
    <w:pPr>
      <w:spacing w:after="140" w:line="288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/>
    </w:pPr>
    <w:rPr>
      <w:rFonts w:cs="Arial"/>
      <w:i/>
      <w:iCs/>
      <w:sz w:val="24"/>
      <w:szCs w:val="24"/>
    </w:rPr>
  </w:style>
  <w:style w:type="paragraph" w:customStyle="1" w:styleId="ae">
    <w:name w:val="Покажчик"/>
    <w:basedOn w:val="a"/>
    <w:qFormat/>
    <w:pPr>
      <w:suppressLineNumbers/>
    </w:pPr>
    <w:rPr>
      <w:rFonts w:cs="Arial"/>
    </w:rPr>
  </w:style>
  <w:style w:type="paragraph" w:customStyle="1" w:styleId="af">
    <w:name w:val="Содержимое таблицы"/>
    <w:basedOn w:val="a"/>
    <w:qFormat/>
    <w:pPr>
      <w:suppressLineNumbers/>
      <w:suppressAutoHyphens/>
      <w:spacing w:after="0" w:line="240" w:lineRule="auto"/>
      <w:jc w:val="left"/>
    </w:pPr>
    <w:rPr>
      <w:rFonts w:eastAsia="Times New Roman" w:cs="Times New Roman"/>
      <w:sz w:val="24"/>
      <w:szCs w:val="24"/>
      <w:lang w:eastAsia="ar-SA"/>
    </w:rPr>
  </w:style>
  <w:style w:type="paragraph" w:styleId="af0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qFormat/>
    <w:pPr>
      <w:ind w:left="720"/>
      <w:contextualSpacing/>
    </w:pPr>
  </w:style>
  <w:style w:type="paragraph" w:customStyle="1" w:styleId="af2">
    <w:name w:val="Вміст таблиці"/>
    <w:basedOn w:val="a"/>
    <w:qFormat/>
    <w:pPr>
      <w:suppressLineNumbers/>
    </w:pPr>
  </w:style>
  <w:style w:type="paragraph" w:customStyle="1" w:styleId="af3">
    <w:name w:val="Заголовок таблиці"/>
    <w:basedOn w:val="af2"/>
    <w:qFormat/>
    <w:pPr>
      <w:jc w:val="center"/>
    </w:pPr>
    <w:rPr>
      <w:b/>
      <w:bCs/>
    </w:rPr>
  </w:style>
  <w:style w:type="paragraph" w:styleId="af4">
    <w:name w:val="Normal (Web)"/>
    <w:basedOn w:val="a"/>
    <w:qFormat/>
    <w:pPr>
      <w:spacing w:before="280" w:after="280"/>
    </w:pPr>
  </w:style>
  <w:style w:type="paragraph" w:customStyle="1" w:styleId="af5">
    <w:name w:val="Верхній і нижній колонтитули"/>
    <w:basedOn w:val="a"/>
    <w:qFormat/>
    <w:pPr>
      <w:suppressLineNumbers/>
      <w:tabs>
        <w:tab w:val="center" w:pos="5303"/>
        <w:tab w:val="right" w:pos="10606"/>
      </w:tabs>
    </w:pPr>
  </w:style>
  <w:style w:type="paragraph" w:styleId="af6">
    <w:name w:val="footer"/>
    <w:basedOn w:val="af5"/>
  </w:style>
  <w:style w:type="paragraph" w:customStyle="1" w:styleId="af7">
    <w:name w:val="Текст у вказаному форматі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;Arial Unicode MS" w:hAnsi="Times New Roman"/>
      <w:color w:val="00000A"/>
      <w:kern w:val="2"/>
      <w:sz w:val="24"/>
      <w:szCs w:val="24"/>
      <w:lang w:val="de-DE" w:eastAsia="ja-JP" w:bidi="fa-IR"/>
    </w:rPr>
  </w:style>
  <w:style w:type="paragraph" w:customStyle="1" w:styleId="10">
    <w:name w:val="Обычный1"/>
    <w:qFormat/>
    <w:pPr>
      <w:suppressAutoHyphens/>
    </w:pPr>
    <w:rPr>
      <w:rFonts w:ascii="Arial" w:eastAsia="Arial" w:hAnsi="Arial" w:cs="Liberation Serif"/>
      <w:color w:val="000000"/>
      <w:kern w:val="2"/>
      <w:sz w:val="22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1806</TotalTime>
  <Pages>1</Pages>
  <Words>1277</Words>
  <Characters>728</Characters>
  <Application>Microsoft Office Word</Application>
  <DocSecurity>0</DocSecurity>
  <Lines>6</Lines>
  <Paragraphs>4</Paragraphs>
  <ScaleCrop>false</ScaleCrop>
  <Company>КП МТТУ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dc:description/>
  <cp:lastModifiedBy>VADIS</cp:lastModifiedBy>
  <cp:revision>163</cp:revision>
  <cp:lastPrinted>2021-12-29T12:11:00Z</cp:lastPrinted>
  <dcterms:created xsi:type="dcterms:W3CDTF">2020-01-28T13:22:00Z</dcterms:created>
  <dcterms:modified xsi:type="dcterms:W3CDTF">2023-01-27T14:13:00Z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КП МТТУ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